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宋体" w:cs="Times New Roman"/>
          <w:sz w:val="24"/>
          <w:szCs w:val="24"/>
        </w:rPr>
      </w:pPr>
      <w:r>
        <w:rPr>
          <w:rFonts w:ascii="Times New Roman" w:hAnsi="Times New Roman" w:cs="Times New Roman"/>
          <w:b/>
          <w:bCs/>
          <w:kern w:val="28"/>
          <w:sz w:val="32"/>
          <w:szCs w:val="32"/>
        </w:rPr>
        <w:t>WK04 READING TASKS</w:t>
      </w:r>
    </w:p>
    <w:p>
      <w:pPr>
        <w:rPr>
          <w:rFonts w:ascii="Times New Roman" w:hAnsi="Times New Roman" w:eastAsia="宋体" w:cs="Times New Roman"/>
          <w:sz w:val="24"/>
          <w:szCs w:val="24"/>
        </w:rPr>
      </w:pPr>
      <w:r>
        <w:rPr>
          <w:rFonts w:ascii="Times New Roman" w:hAnsi="Times New Roman" w:cs="Times New Roman"/>
          <w:sz w:val="24"/>
          <w:szCs w:val="24"/>
        </w:rPr>
        <w:t xml:space="preserve">Read </w:t>
      </w:r>
      <w:r>
        <w:rPr>
          <w:rFonts w:ascii="Times New Roman" w:hAnsi="Times New Roman" w:eastAsia="宋体" w:cs="Times New Roman"/>
          <w:sz w:val="24"/>
          <w:szCs w:val="24"/>
        </w:rPr>
        <w:t xml:space="preserve">Text II &amp; Text III of Unit 2 </w:t>
      </w:r>
      <w:r>
        <w:rPr>
          <w:rFonts w:ascii="Times New Roman" w:hAnsi="Times New Roman" w:cs="Times New Roman"/>
          <w:sz w:val="24"/>
          <w:szCs w:val="24"/>
        </w:rPr>
        <w:t>and finish the following tasks.</w:t>
      </w:r>
    </w:p>
    <w:p>
      <w:pPr>
        <w:jc w:val="center"/>
        <w:rPr>
          <w:rFonts w:ascii="Times New Roman" w:hAnsi="Times New Roman" w:cs="Times New Roman"/>
          <w:b/>
          <w:sz w:val="28"/>
          <w:szCs w:val="24"/>
        </w:rPr>
      </w:pPr>
      <w:r>
        <w:rPr>
          <w:rFonts w:ascii="Times New Roman" w:hAnsi="Times New Roman" w:cs="Times New Roman"/>
          <w:b/>
          <w:sz w:val="28"/>
          <w:szCs w:val="24"/>
        </w:rPr>
        <w:t>Text II</w:t>
      </w:r>
    </w:p>
    <w:p>
      <w:pPr>
        <w:ind w:left="480" w:hanging="480" w:hangingChars="200"/>
        <w:rPr>
          <w:rFonts w:ascii="Times New Roman" w:hAnsi="Times New Roman" w:cs="Times New Roman"/>
          <w:b/>
          <w:i/>
          <w:sz w:val="24"/>
          <w:szCs w:val="24"/>
        </w:rPr>
      </w:pPr>
      <w:r>
        <w:rPr>
          <w:rFonts w:ascii="Times New Roman" w:hAnsi="Times New Roman" w:cs="Times New Roman"/>
          <w:b/>
          <w:i/>
          <w:sz w:val="24"/>
          <w:szCs w:val="24"/>
        </w:rPr>
        <w:t>Task 1: Identify the types of information each sentence provides in the Summary part, and then identify the corresponding paragraph(s) in the main part of the text providing each type of information.</w:t>
      </w:r>
    </w:p>
    <w:p>
      <w:pPr>
        <w:ind w:left="480" w:hanging="480" w:hangingChars="200"/>
        <w:rPr>
          <w:rFonts w:ascii="Times New Roman" w:hAnsi="Times New Roman" w:cs="Times New Roman"/>
          <w:b/>
          <w:i/>
          <w:sz w:val="24"/>
          <w:szCs w:val="24"/>
        </w:rPr>
      </w:pPr>
      <w:r>
        <w:rPr>
          <w:sz w:val="24"/>
        </w:rPr>
        <mc:AlternateContent>
          <mc:Choice Requires="wps">
            <w:drawing>
              <wp:anchor distT="0" distB="0" distL="114300" distR="114300" simplePos="0" relativeHeight="251905024" behindDoc="0" locked="0" layoutInCell="1" allowOverlap="1">
                <wp:simplePos x="0" y="0"/>
                <wp:positionH relativeFrom="column">
                  <wp:posOffset>3906520</wp:posOffset>
                </wp:positionH>
                <wp:positionV relativeFrom="paragraph">
                  <wp:posOffset>5718175</wp:posOffset>
                </wp:positionV>
                <wp:extent cx="1066800" cy="351155"/>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066800" cy="3511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FF"/>
                                <w:lang w:val="en-US" w:eastAsia="zh-CN"/>
                              </w:rPr>
                            </w:pPr>
                            <w:r>
                              <w:rPr>
                                <w:rFonts w:hint="eastAsia"/>
                                <w:color w:val="0000FF"/>
                                <w:lang w:val="en-US" w:eastAsia="zh-CN"/>
                              </w:rPr>
                              <w:t>Conclusion</w:t>
                            </w:r>
                            <w:r>
                              <w:rPr>
                                <w:rFonts w:hint="default"/>
                                <w:color w:val="0000FF"/>
                                <w:lang w:val="en-US" w:eastAsia="zh-CN"/>
                              </w:rPr>
                              <w:t xml:space="preserve"> P1</w:t>
                            </w:r>
                            <w:r>
                              <w:rPr>
                                <w:rFonts w:hint="eastAsia"/>
                                <w:color w:val="0000FF"/>
                                <w:lang w:val="en-US" w:eastAsia="zh-CN"/>
                              </w:rPr>
                              <w:t>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7.6pt;margin-top:450.25pt;height:27.65pt;width:84pt;z-index:251905024;mso-width-relative:page;mso-height-relative:page;" filled="f" stroked="f" coordsize="21600,21600" o:gfxdata="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xLu9l&#10;2gAAAAsBAAAPAAAAAAAAAAEAIAAAACIAAABkcnMvZG93bnJldi54bWxQSwECFAAUAAAACACHTuJA&#10;8IDe2h8CAAAaBAAADgAAAAAAAAABACAAAAApAQAAZHJzL2Uyb0RvYy54bWxQSwUGAAAAAAYABgBZ&#10;AQAAugUAAAAA&#10;">
                <v:fill on="f" focussize="0,0"/>
                <v:stroke on="f" weight="0.5pt"/>
                <v:imagedata o:title=""/>
                <o:lock v:ext="edit" aspectratio="f"/>
                <v:textbox>
                  <w:txbxContent>
                    <w:p>
                      <w:pPr>
                        <w:rPr>
                          <w:rFonts w:hint="default"/>
                          <w:color w:val="0000FF"/>
                          <w:lang w:val="en-US" w:eastAsia="zh-CN"/>
                        </w:rPr>
                      </w:pPr>
                      <w:r>
                        <w:rPr>
                          <w:rFonts w:hint="eastAsia"/>
                          <w:color w:val="0000FF"/>
                          <w:lang w:val="en-US" w:eastAsia="zh-CN"/>
                        </w:rPr>
                        <w:t>Conclusion</w:t>
                      </w:r>
                      <w:r>
                        <w:rPr>
                          <w:rFonts w:hint="default"/>
                          <w:color w:val="0000FF"/>
                          <w:lang w:val="en-US" w:eastAsia="zh-CN"/>
                        </w:rPr>
                        <w:t xml:space="preserve"> P1</w:t>
                      </w:r>
                      <w:r>
                        <w:rPr>
                          <w:rFonts w:hint="eastAsia"/>
                          <w:color w:val="0000FF"/>
                          <w:lang w:val="en-US" w:eastAsia="zh-CN"/>
                        </w:rPr>
                        <w:t>0</w:t>
                      </w:r>
                    </w:p>
                  </w:txbxContent>
                </v:textbox>
              </v:shape>
            </w:pict>
          </mc:Fallback>
        </mc:AlternateContent>
      </w:r>
      <w:r>
        <w:rPr>
          <w:sz w:val="24"/>
        </w:rPr>
        <mc:AlternateContent>
          <mc:Choice Requires="wps">
            <w:drawing>
              <wp:anchor distT="0" distB="0" distL="114300" distR="114300" simplePos="0" relativeHeight="251781120" behindDoc="0" locked="0" layoutInCell="1" allowOverlap="1">
                <wp:simplePos x="0" y="0"/>
                <wp:positionH relativeFrom="column">
                  <wp:posOffset>3935730</wp:posOffset>
                </wp:positionH>
                <wp:positionV relativeFrom="paragraph">
                  <wp:posOffset>5096510</wp:posOffset>
                </wp:positionV>
                <wp:extent cx="1066800" cy="35115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066800" cy="3511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FF"/>
                                <w:lang w:val="en-US" w:eastAsia="zh-CN"/>
                              </w:rPr>
                            </w:pPr>
                            <w:r>
                              <w:rPr>
                                <w:rFonts w:hint="eastAsia"/>
                                <w:color w:val="0000FF"/>
                                <w:lang w:val="en-US" w:eastAsia="zh-CN"/>
                              </w:rPr>
                              <w:t>Conclusion</w:t>
                            </w:r>
                            <w:r>
                              <w:rPr>
                                <w:rFonts w:hint="default"/>
                                <w:color w:val="0000FF"/>
                                <w:lang w:val="en-US" w:eastAsia="zh-CN"/>
                              </w:rPr>
                              <w:t xml:space="preserve"> P1</w:t>
                            </w:r>
                            <w:r>
                              <w:rPr>
                                <w:rFonts w:hint="eastAsia"/>
                                <w:color w:val="0000FF"/>
                                <w:lang w:val="en-US" w:eastAsia="zh-CN"/>
                              </w:rPr>
                              <w:t>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9.9pt;margin-top:401.3pt;height:27.65pt;width:84pt;z-index:251781120;mso-width-relative:page;mso-height-relative:page;" filled="f" stroked="f" coordsize="21600,21600" o:gfxdata="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HB4Y3&#10;2gAAAAsBAAAPAAAAAAAAAAEAIAAAACIAAABkcnMvZG93bnJldi54bWxQSwECFAAUAAAACACHTuJA&#10;ZfuIUR8CAAAaBAAADgAAAAAAAAABACAAAAApAQAAZHJzL2Uyb0RvYy54bWxQSwUGAAAAAAYABgBZ&#10;AQAAugUAAAAA&#10;">
                <v:fill on="f" focussize="0,0"/>
                <v:stroke on="f" weight="0.5pt"/>
                <v:imagedata o:title=""/>
                <o:lock v:ext="edit" aspectratio="f"/>
                <v:textbox>
                  <w:txbxContent>
                    <w:p>
                      <w:pPr>
                        <w:rPr>
                          <w:rFonts w:hint="default"/>
                          <w:color w:val="0000FF"/>
                          <w:lang w:val="en-US" w:eastAsia="zh-CN"/>
                        </w:rPr>
                      </w:pPr>
                      <w:r>
                        <w:rPr>
                          <w:rFonts w:hint="eastAsia"/>
                          <w:color w:val="0000FF"/>
                          <w:lang w:val="en-US" w:eastAsia="zh-CN"/>
                        </w:rPr>
                        <w:t>Conclusion</w:t>
                      </w:r>
                      <w:r>
                        <w:rPr>
                          <w:rFonts w:hint="default"/>
                          <w:color w:val="0000FF"/>
                          <w:lang w:val="en-US" w:eastAsia="zh-CN"/>
                        </w:rPr>
                        <w:t xml:space="preserve"> P1</w:t>
                      </w:r>
                      <w:r>
                        <w:rPr>
                          <w:rFonts w:hint="eastAsia"/>
                          <w:color w:val="0000FF"/>
                          <w:lang w:val="en-US" w:eastAsia="zh-CN"/>
                        </w:rPr>
                        <w:t>0</w:t>
                      </w:r>
                    </w:p>
                  </w:txbxContent>
                </v:textbox>
              </v:shape>
            </w:pict>
          </mc:Fallback>
        </mc:AlternateContent>
      </w:r>
      <w:r>
        <w:rPr>
          <w:sz w:val="24"/>
        </w:rPr>
        <mc:AlternateContent>
          <mc:Choice Requires="wps">
            <w:drawing>
              <wp:anchor distT="0" distB="0" distL="114300" distR="114300" simplePos="0" relativeHeight="251780096" behindDoc="0" locked="0" layoutInCell="1" allowOverlap="1">
                <wp:simplePos x="0" y="0"/>
                <wp:positionH relativeFrom="column">
                  <wp:posOffset>3823335</wp:posOffset>
                </wp:positionH>
                <wp:positionV relativeFrom="paragraph">
                  <wp:posOffset>2371090</wp:posOffset>
                </wp:positionV>
                <wp:extent cx="1066800" cy="351155"/>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066800" cy="3511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0000FF"/>
                                <w:lang w:val="en-US" w:eastAsia="zh-CN"/>
                              </w:rPr>
                            </w:pPr>
                            <w:r>
                              <w:rPr>
                                <w:rFonts w:hint="eastAsia"/>
                                <w:color w:val="0000FF"/>
                                <w:lang w:val="en-US" w:eastAsia="zh-CN"/>
                              </w:rPr>
                              <w:t>Result1</w:t>
                            </w:r>
                            <w:r>
                              <w:rPr>
                                <w:rFonts w:hint="default" w:eastAsiaTheme="minorEastAsia"/>
                                <w:color w:val="0000FF"/>
                                <w:lang w:val="en-US" w:eastAsia="zh-CN"/>
                              </w:rPr>
                              <w:t xml:space="preserve"> P</w:t>
                            </w:r>
                            <w:r>
                              <w:rPr>
                                <w:rFonts w:hint="eastAsia"/>
                                <w:color w:val="0000FF"/>
                                <w:lang w:val="en-US" w:eastAsia="zh-CN"/>
                              </w:rPr>
                              <w:t>7,8,9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1.05pt;margin-top:186.7pt;height:27.65pt;width:84pt;z-index:251780096;mso-width-relative:page;mso-height-relative:page;" filled="f" stroked="f" coordsize="21600,21600" o:gfxdata="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P3E&#10;JlncAAAACwEAAA8AAAAAAAAAAQAgAAAAIgAAAGRycy9kb3ducmV2LnhtbFBLAQIUABQAAAAIAIdO&#10;4kC3JwpdHwIAABoEAAAOAAAAAAAAAAEAIAAAACsBAABkcnMvZTJvRG9jLnhtbFBLBQYAAAAABgAG&#10;AFkBAAC8BQAAAAA=&#10;">
                <v:fill on="f" focussize="0,0"/>
                <v:stroke on="f" weight="0.5pt"/>
                <v:imagedata o:title=""/>
                <o:lock v:ext="edit" aspectratio="f"/>
                <v:textbox>
                  <w:txbxContent>
                    <w:p>
                      <w:pPr>
                        <w:rPr>
                          <w:rFonts w:hint="default" w:eastAsiaTheme="minorEastAsia"/>
                          <w:color w:val="0000FF"/>
                          <w:lang w:val="en-US" w:eastAsia="zh-CN"/>
                        </w:rPr>
                      </w:pPr>
                      <w:r>
                        <w:rPr>
                          <w:rFonts w:hint="eastAsia"/>
                          <w:color w:val="0000FF"/>
                          <w:lang w:val="en-US" w:eastAsia="zh-CN"/>
                        </w:rPr>
                        <w:t>Result1</w:t>
                      </w:r>
                      <w:r>
                        <w:rPr>
                          <w:rFonts w:hint="default" w:eastAsiaTheme="minorEastAsia"/>
                          <w:color w:val="0000FF"/>
                          <w:lang w:val="en-US" w:eastAsia="zh-CN"/>
                        </w:rPr>
                        <w:t xml:space="preserve"> P</w:t>
                      </w:r>
                      <w:r>
                        <w:rPr>
                          <w:rFonts w:hint="eastAsia"/>
                          <w:color w:val="0000FF"/>
                          <w:lang w:val="en-US" w:eastAsia="zh-CN"/>
                        </w:rPr>
                        <w:t>7,8,9</w:t>
                      </w:r>
                    </w:p>
                  </w:txbxContent>
                </v:textbox>
              </v:shape>
            </w:pict>
          </mc:Fallback>
        </mc:AlternateContent>
      </w:r>
      <w:r>
        <w:rPr>
          <w:sz w:val="24"/>
        </w:rPr>
        <mc:AlternateContent>
          <mc:Choice Requires="wps">
            <w:drawing>
              <wp:anchor distT="0" distB="0" distL="114300" distR="114300" simplePos="0" relativeHeight="251730944" behindDoc="0" locked="0" layoutInCell="1" allowOverlap="1">
                <wp:simplePos x="0" y="0"/>
                <wp:positionH relativeFrom="column">
                  <wp:posOffset>3847465</wp:posOffset>
                </wp:positionH>
                <wp:positionV relativeFrom="paragraph">
                  <wp:posOffset>3895090</wp:posOffset>
                </wp:positionV>
                <wp:extent cx="1066800" cy="35115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066800" cy="3511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0000FF"/>
                                <w:lang w:val="en-US" w:eastAsia="zh-CN"/>
                              </w:rPr>
                            </w:pPr>
                            <w:r>
                              <w:rPr>
                                <w:rFonts w:hint="eastAsia"/>
                                <w:color w:val="0000FF"/>
                                <w:lang w:val="en-US" w:eastAsia="zh-CN"/>
                              </w:rPr>
                              <w:t>Result2</w:t>
                            </w:r>
                            <w:r>
                              <w:rPr>
                                <w:rFonts w:hint="default" w:eastAsiaTheme="minorEastAsia"/>
                                <w:color w:val="0000FF"/>
                                <w:lang w:val="en-US" w:eastAsia="zh-CN"/>
                              </w:rPr>
                              <w:t xml:space="preserve"> P</w:t>
                            </w:r>
                            <w:r>
                              <w:rPr>
                                <w:rFonts w:hint="eastAsia"/>
                                <w:color w:val="0000FF"/>
                                <w:lang w:val="en-US" w:eastAsia="zh-CN"/>
                              </w:rPr>
                              <w:t>7,8,9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95pt;margin-top:306.7pt;height:27.65pt;width:84pt;z-index:251730944;mso-width-relative:page;mso-height-relative:page;" filled="f" stroked="f" coordsize="21600,21600" o:gfxdata="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A2C&#10;GkPcAAAACwEAAA8AAAAAAAAAAQAgAAAAIgAAAGRycy9kb3ducmV2LnhtbFBLAQIUABQAAAAIAIdO&#10;4kDc1teQHwIAABoEAAAOAAAAAAAAAAEAIAAAACsBAABkcnMvZTJvRG9jLnhtbFBLBQYAAAAABgAG&#10;AFkBAAC8BQAAAAA=&#10;">
                <v:fill on="f" focussize="0,0"/>
                <v:stroke on="f" weight="0.5pt"/>
                <v:imagedata o:title=""/>
                <o:lock v:ext="edit" aspectratio="f"/>
                <v:textbox>
                  <w:txbxContent>
                    <w:p>
                      <w:pPr>
                        <w:rPr>
                          <w:rFonts w:hint="default" w:eastAsiaTheme="minorEastAsia"/>
                          <w:color w:val="0000FF"/>
                          <w:lang w:val="en-US" w:eastAsia="zh-CN"/>
                        </w:rPr>
                      </w:pPr>
                      <w:r>
                        <w:rPr>
                          <w:rFonts w:hint="eastAsia"/>
                          <w:color w:val="0000FF"/>
                          <w:lang w:val="en-US" w:eastAsia="zh-CN"/>
                        </w:rPr>
                        <w:t>Result2</w:t>
                      </w:r>
                      <w:r>
                        <w:rPr>
                          <w:rFonts w:hint="default" w:eastAsiaTheme="minorEastAsia"/>
                          <w:color w:val="0000FF"/>
                          <w:lang w:val="en-US" w:eastAsia="zh-CN"/>
                        </w:rPr>
                        <w:t xml:space="preserve"> P</w:t>
                      </w:r>
                      <w:r>
                        <w:rPr>
                          <w:rFonts w:hint="eastAsia"/>
                          <w:color w:val="0000FF"/>
                          <w:lang w:val="en-US" w:eastAsia="zh-CN"/>
                        </w:rPr>
                        <w:t>7,8,9</w:t>
                      </w:r>
                    </w:p>
                  </w:txbxContent>
                </v:textbox>
              </v:shape>
            </w:pict>
          </mc:Fallback>
        </mc:AlternateContent>
      </w:r>
      <w:r>
        <w:rPr>
          <w:sz w:val="24"/>
        </w:rPr>
        <mc:AlternateContent>
          <mc:Choice Requires="wps">
            <w:drawing>
              <wp:anchor distT="0" distB="0" distL="114300" distR="114300" simplePos="0" relativeHeight="251755520" behindDoc="0" locked="0" layoutInCell="1" allowOverlap="1">
                <wp:simplePos x="0" y="0"/>
                <wp:positionH relativeFrom="column">
                  <wp:posOffset>3935095</wp:posOffset>
                </wp:positionH>
                <wp:positionV relativeFrom="paragraph">
                  <wp:posOffset>4535805</wp:posOffset>
                </wp:positionV>
                <wp:extent cx="1066800" cy="351155"/>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066800" cy="3511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0000FF"/>
                                <w:lang w:val="en-US" w:eastAsia="zh-CN"/>
                              </w:rPr>
                            </w:pPr>
                            <w:r>
                              <w:rPr>
                                <w:rFonts w:hint="eastAsia"/>
                                <w:color w:val="0000FF"/>
                                <w:lang w:val="en-US" w:eastAsia="zh-CN"/>
                              </w:rPr>
                              <w:t>Result2</w:t>
                            </w:r>
                            <w:r>
                              <w:rPr>
                                <w:rFonts w:hint="default" w:eastAsiaTheme="minorEastAsia"/>
                                <w:color w:val="0000FF"/>
                                <w:lang w:val="en-US" w:eastAsia="zh-CN"/>
                              </w:rPr>
                              <w:t xml:space="preserve"> P</w:t>
                            </w:r>
                            <w:r>
                              <w:rPr>
                                <w:rFonts w:hint="eastAsia"/>
                                <w:color w:val="0000FF"/>
                                <w:lang w:val="en-US" w:eastAsia="zh-CN"/>
                              </w:rPr>
                              <w:t>7,8,9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9.85pt;margin-top:357.15pt;height:27.65pt;width:84pt;z-index:251755520;mso-width-relative:page;mso-height-relative:page;" filled="f" stroked="f" coordsize="21600,21600" o:gfxdata="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u3fU&#10;lNwAAAALAQAADwAAAAAAAAABACAAAAAiAAAAZHJzL2Rvd25yZXYueG1sUEsBAhQAFAAAAAgAh07i&#10;QEmtgRseAgAAGgQAAA4AAAAAAAAAAQAgAAAAKwEAAGRycy9lMm9Eb2MueG1sUEsFBgAAAAAGAAYA&#10;WQEAALsFAAAAAA==&#10;">
                <v:fill on="f" focussize="0,0"/>
                <v:stroke on="f" weight="0.5pt"/>
                <v:imagedata o:title=""/>
                <o:lock v:ext="edit" aspectratio="f"/>
                <v:textbox>
                  <w:txbxContent>
                    <w:p>
                      <w:pPr>
                        <w:rPr>
                          <w:rFonts w:hint="default" w:eastAsiaTheme="minorEastAsia"/>
                          <w:color w:val="0000FF"/>
                          <w:lang w:val="en-US" w:eastAsia="zh-CN"/>
                        </w:rPr>
                      </w:pPr>
                      <w:r>
                        <w:rPr>
                          <w:rFonts w:hint="eastAsia"/>
                          <w:color w:val="0000FF"/>
                          <w:lang w:val="en-US" w:eastAsia="zh-CN"/>
                        </w:rPr>
                        <w:t>Result2</w:t>
                      </w:r>
                      <w:r>
                        <w:rPr>
                          <w:rFonts w:hint="default" w:eastAsiaTheme="minorEastAsia"/>
                          <w:color w:val="0000FF"/>
                          <w:lang w:val="en-US" w:eastAsia="zh-CN"/>
                        </w:rPr>
                        <w:t xml:space="preserve"> P</w:t>
                      </w:r>
                      <w:r>
                        <w:rPr>
                          <w:rFonts w:hint="eastAsia"/>
                          <w:color w:val="0000FF"/>
                          <w:lang w:val="en-US" w:eastAsia="zh-CN"/>
                        </w:rPr>
                        <w:t>7,8,9</w:t>
                      </w:r>
                    </w:p>
                  </w:txbxContent>
                </v:textbox>
              </v:shape>
            </w:pict>
          </mc:Fallback>
        </mc:AlternateContent>
      </w:r>
      <w:r>
        <w:rPr>
          <w:sz w:val="24"/>
        </w:rPr>
        <mc:AlternateContent>
          <mc:Choice Requires="wps">
            <w:drawing>
              <wp:anchor distT="0" distB="0" distL="114300" distR="114300" simplePos="0" relativeHeight="251706368" behindDoc="0" locked="0" layoutInCell="1" allowOverlap="1">
                <wp:simplePos x="0" y="0"/>
                <wp:positionH relativeFrom="column">
                  <wp:posOffset>3876040</wp:posOffset>
                </wp:positionH>
                <wp:positionV relativeFrom="paragraph">
                  <wp:posOffset>3109595</wp:posOffset>
                </wp:positionV>
                <wp:extent cx="1066800" cy="35115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066800" cy="3511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0000FF"/>
                                <w:lang w:val="en-US" w:eastAsia="zh-CN"/>
                              </w:rPr>
                            </w:pPr>
                            <w:r>
                              <w:rPr>
                                <w:rFonts w:hint="eastAsia"/>
                                <w:color w:val="0000FF"/>
                                <w:lang w:val="en-US" w:eastAsia="zh-CN"/>
                              </w:rPr>
                              <w:t>Result1</w:t>
                            </w:r>
                            <w:r>
                              <w:rPr>
                                <w:rFonts w:hint="default" w:eastAsiaTheme="minorEastAsia"/>
                                <w:color w:val="0000FF"/>
                                <w:lang w:val="en-US" w:eastAsia="zh-CN"/>
                              </w:rPr>
                              <w:t xml:space="preserve"> P</w:t>
                            </w:r>
                            <w:r>
                              <w:rPr>
                                <w:rFonts w:hint="eastAsia"/>
                                <w:color w:val="0000FF"/>
                                <w:lang w:val="en-US" w:eastAsia="zh-CN"/>
                              </w:rPr>
                              <w:t>7,8,9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5.2pt;margin-top:244.85pt;height:27.65pt;width:84pt;z-index:251706368;mso-width-relative:page;mso-height-relative:page;" filled="f" stroked="f" coordsize="21600,21600" o:gfxdata="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70V3&#10;pdwAAAALAQAADwAAAAAAAAABACAAAAAiAAAAZHJzL2Rvd25yZXYueG1sUEsBAhQAFAAAAAgAh07i&#10;QLW4lpYeAgAAGgQAAA4AAAAAAAAAAQAgAAAAKwEAAGRycy9lMm9Eb2MueG1sUEsFBgAAAAAGAAYA&#10;WQEAALsFAAAAAA==&#10;">
                <v:fill on="f" focussize="0,0"/>
                <v:stroke on="f" weight="0.5pt"/>
                <v:imagedata o:title=""/>
                <o:lock v:ext="edit" aspectratio="f"/>
                <v:textbox>
                  <w:txbxContent>
                    <w:p>
                      <w:pPr>
                        <w:rPr>
                          <w:rFonts w:hint="default" w:eastAsiaTheme="minorEastAsia"/>
                          <w:color w:val="0000FF"/>
                          <w:lang w:val="en-US" w:eastAsia="zh-CN"/>
                        </w:rPr>
                      </w:pPr>
                      <w:r>
                        <w:rPr>
                          <w:rFonts w:hint="eastAsia"/>
                          <w:color w:val="0000FF"/>
                          <w:lang w:val="en-US" w:eastAsia="zh-CN"/>
                        </w:rPr>
                        <w:t>Result1</w:t>
                      </w:r>
                      <w:r>
                        <w:rPr>
                          <w:rFonts w:hint="default" w:eastAsiaTheme="minorEastAsia"/>
                          <w:color w:val="0000FF"/>
                          <w:lang w:val="en-US" w:eastAsia="zh-CN"/>
                        </w:rPr>
                        <w:t xml:space="preserve"> P</w:t>
                      </w:r>
                      <w:r>
                        <w:rPr>
                          <w:rFonts w:hint="eastAsia"/>
                          <w:color w:val="0000FF"/>
                          <w:lang w:val="en-US" w:eastAsia="zh-CN"/>
                        </w:rPr>
                        <w:t>7,8,9</w:t>
                      </w:r>
                    </w:p>
                  </w:txbxContent>
                </v:textbox>
              </v:shape>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3911600</wp:posOffset>
                </wp:positionH>
                <wp:positionV relativeFrom="paragraph">
                  <wp:posOffset>2717165</wp:posOffset>
                </wp:positionV>
                <wp:extent cx="1066800" cy="35115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066800" cy="3511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0000FF"/>
                                <w:lang w:val="en-US" w:eastAsia="zh-CN"/>
                              </w:rPr>
                            </w:pPr>
                            <w:r>
                              <w:rPr>
                                <w:rFonts w:hint="eastAsia"/>
                                <w:color w:val="0000FF"/>
                                <w:lang w:val="en-US" w:eastAsia="zh-CN"/>
                              </w:rPr>
                              <w:t>Result1</w:t>
                            </w:r>
                            <w:r>
                              <w:rPr>
                                <w:rFonts w:hint="default" w:eastAsiaTheme="minorEastAsia"/>
                                <w:color w:val="0000FF"/>
                                <w:lang w:val="en-US" w:eastAsia="zh-CN"/>
                              </w:rPr>
                              <w:t xml:space="preserve"> P</w:t>
                            </w:r>
                            <w:r>
                              <w:rPr>
                                <w:rFonts w:hint="eastAsia"/>
                                <w:color w:val="0000FF"/>
                                <w:lang w:val="en-US" w:eastAsia="zh-CN"/>
                              </w:rPr>
                              <w:t>7,8,9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8pt;margin-top:213.95pt;height:27.65pt;width:84pt;z-index:251681792;mso-width-relative:page;mso-height-relative:page;" filled="f" stroked="f" coordsize="21600,21600" o:gfxdata="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NVv&#10;3k/cAAAACwEAAA8AAAAAAAAAAQAgAAAAIgAAAGRycy9kb3ducmV2LnhtbFBLAQIUABQAAAAIAIdO&#10;4kAgw8AdHwIAABoEAAAOAAAAAAAAAAEAIAAAACsBAABkcnMvZTJvRG9jLnhtbFBLBQYAAAAABgAG&#10;AFkBAAC8BQAAAAA=&#10;">
                <v:fill on="f" focussize="0,0"/>
                <v:stroke on="f" weight="0.5pt"/>
                <v:imagedata o:title=""/>
                <o:lock v:ext="edit" aspectratio="f"/>
                <v:textbox>
                  <w:txbxContent>
                    <w:p>
                      <w:pPr>
                        <w:rPr>
                          <w:rFonts w:hint="default" w:eastAsiaTheme="minorEastAsia"/>
                          <w:color w:val="0000FF"/>
                          <w:lang w:val="en-US" w:eastAsia="zh-CN"/>
                        </w:rPr>
                      </w:pPr>
                      <w:r>
                        <w:rPr>
                          <w:rFonts w:hint="eastAsia"/>
                          <w:color w:val="0000FF"/>
                          <w:lang w:val="en-US" w:eastAsia="zh-CN"/>
                        </w:rPr>
                        <w:t>Result1</w:t>
                      </w:r>
                      <w:r>
                        <w:rPr>
                          <w:rFonts w:hint="default" w:eastAsiaTheme="minorEastAsia"/>
                          <w:color w:val="0000FF"/>
                          <w:lang w:val="en-US" w:eastAsia="zh-CN"/>
                        </w:rPr>
                        <w:t xml:space="preserve"> P</w:t>
                      </w:r>
                      <w:r>
                        <w:rPr>
                          <w:rFonts w:hint="eastAsia"/>
                          <w:color w:val="0000FF"/>
                          <w:lang w:val="en-US" w:eastAsia="zh-CN"/>
                        </w:rPr>
                        <w:t>7,8,9</w:t>
                      </w:r>
                    </w:p>
                  </w:txbxContent>
                </v:textbox>
              </v:shape>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3818255</wp:posOffset>
                </wp:positionH>
                <wp:positionV relativeFrom="paragraph">
                  <wp:posOffset>1995805</wp:posOffset>
                </wp:positionV>
                <wp:extent cx="1066800" cy="351155"/>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066800" cy="3511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0000FF"/>
                                <w:lang w:val="en-US" w:eastAsia="zh-CN"/>
                              </w:rPr>
                            </w:pPr>
                            <w:r>
                              <w:rPr>
                                <w:rFonts w:hint="eastAsia"/>
                                <w:color w:val="0000FF"/>
                                <w:lang w:val="en-US" w:eastAsia="zh-CN"/>
                              </w:rPr>
                              <w:t>Methods</w:t>
                            </w:r>
                            <w:r>
                              <w:rPr>
                                <w:rFonts w:hint="default" w:eastAsiaTheme="minorEastAsia"/>
                                <w:color w:val="0000FF"/>
                                <w:lang w:val="en-US" w:eastAsia="zh-CN"/>
                              </w:rPr>
                              <w:t xml:space="preserve"> P</w:t>
                            </w:r>
                            <w:r>
                              <w:rPr>
                                <w:rFonts w:hint="eastAsia"/>
                                <w:color w:val="0000FF"/>
                                <w:lang w:val="en-US" w:eastAsia="zh-CN"/>
                              </w:rPr>
                              <w:t>4,6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0.65pt;margin-top:157.15pt;height:27.65pt;width:84pt;z-index:251665408;mso-width-relative:page;mso-height-relative:page;" filled="f" stroked="f" coordsize="21600,21600" o:gfxdata="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hwWZ0&#10;2wAAAAsBAAAPAAAAAAAAAAEAIAAAACIAAABkcnMvZG93bnJldi54bWxQSwECFAAUAAAACACHTuJA&#10;SzId0B4CAAAaBAAADgAAAAAAAAABACAAAAAqAQAAZHJzL2Uyb0RvYy54bWxQSwUGAAAAAAYABgBZ&#10;AQAAugUAAAAA&#10;">
                <v:fill on="f" focussize="0,0"/>
                <v:stroke on="f" weight="0.5pt"/>
                <v:imagedata o:title=""/>
                <o:lock v:ext="edit" aspectratio="f"/>
                <v:textbox>
                  <w:txbxContent>
                    <w:p>
                      <w:pPr>
                        <w:rPr>
                          <w:rFonts w:hint="default" w:eastAsiaTheme="minorEastAsia"/>
                          <w:color w:val="0000FF"/>
                          <w:lang w:val="en-US" w:eastAsia="zh-CN"/>
                        </w:rPr>
                      </w:pPr>
                      <w:r>
                        <w:rPr>
                          <w:rFonts w:hint="eastAsia"/>
                          <w:color w:val="0000FF"/>
                          <w:lang w:val="en-US" w:eastAsia="zh-CN"/>
                        </w:rPr>
                        <w:t>Methods</w:t>
                      </w:r>
                      <w:r>
                        <w:rPr>
                          <w:rFonts w:hint="default" w:eastAsiaTheme="minorEastAsia"/>
                          <w:color w:val="0000FF"/>
                          <w:lang w:val="en-US" w:eastAsia="zh-CN"/>
                        </w:rPr>
                        <w:t xml:space="preserve"> P</w:t>
                      </w:r>
                      <w:r>
                        <w:rPr>
                          <w:rFonts w:hint="eastAsia"/>
                          <w:color w:val="0000FF"/>
                          <w:lang w:val="en-US" w:eastAsia="zh-CN"/>
                        </w:rPr>
                        <w:t>4,6</w:t>
                      </w:r>
                    </w:p>
                  </w:txbxContent>
                </v:textbox>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3870960</wp:posOffset>
                </wp:positionH>
                <wp:positionV relativeFrom="paragraph">
                  <wp:posOffset>1632585</wp:posOffset>
                </wp:positionV>
                <wp:extent cx="1066800" cy="351155"/>
                <wp:effectExtent l="0" t="0" r="0" b="0"/>
                <wp:wrapNone/>
                <wp:docPr id="9" name="文本框 9"/>
                <wp:cNvGraphicFramePr/>
                <a:graphic xmlns:a="http://schemas.openxmlformats.org/drawingml/2006/main">
                  <a:graphicData uri="http://schemas.microsoft.com/office/word/2010/wordprocessingShape">
                    <wps:wsp>
                      <wps:cNvSpPr txBox="1"/>
                      <wps:spPr>
                        <a:xfrm>
                          <a:off x="0" y="0"/>
                          <a:ext cx="1066800" cy="3511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0000FF"/>
                                <w:lang w:val="en-US" w:eastAsia="zh-CN"/>
                              </w:rPr>
                            </w:pPr>
                            <w:r>
                              <w:rPr>
                                <w:rFonts w:hint="eastAsia"/>
                                <w:color w:val="0000FF"/>
                                <w:lang w:val="en-US" w:eastAsia="zh-CN"/>
                              </w:rPr>
                              <w:t>Methods</w:t>
                            </w:r>
                            <w:r>
                              <w:rPr>
                                <w:rFonts w:hint="default" w:eastAsiaTheme="minorEastAsia"/>
                                <w:color w:val="0000FF"/>
                                <w:lang w:val="en-US" w:eastAsia="zh-CN"/>
                              </w:rPr>
                              <w:t xml:space="preserve"> P</w:t>
                            </w:r>
                            <w:r>
                              <w:rPr>
                                <w:rFonts w:hint="eastAsia"/>
                                <w:color w:val="0000FF"/>
                                <w:lang w:val="en-US" w:eastAsia="zh-CN"/>
                              </w:rPr>
                              <w:t>2,6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4.8pt;margin-top:128.55pt;height:27.65pt;width:84pt;z-index:251661312;mso-width-relative:page;mso-height-relative:page;" filled="f" stroked="f" coordsize="21600,21600" o:gfxdata="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GQT&#10;JCDcAAAACwEAAA8AAAAAAAAAAQAgAAAAIgAAAGRycy9kb3ducmV2LnhtbFBLAQIUABQAAAAIAIdO&#10;4kA4ntRXHwIAABgEAAAOAAAAAAAAAAEAIAAAACsBAABkcnMvZTJvRG9jLnhtbFBLBQYAAAAABgAG&#10;AFkBAAC8BQAAAAA=&#10;">
                <v:fill on="f" focussize="0,0"/>
                <v:stroke on="f" weight="0.5pt"/>
                <v:imagedata o:title=""/>
                <o:lock v:ext="edit" aspectratio="f"/>
                <v:textbox>
                  <w:txbxContent>
                    <w:p>
                      <w:pPr>
                        <w:rPr>
                          <w:rFonts w:hint="default" w:eastAsiaTheme="minorEastAsia"/>
                          <w:color w:val="0000FF"/>
                          <w:lang w:val="en-US" w:eastAsia="zh-CN"/>
                        </w:rPr>
                      </w:pPr>
                      <w:r>
                        <w:rPr>
                          <w:rFonts w:hint="eastAsia"/>
                          <w:color w:val="0000FF"/>
                          <w:lang w:val="en-US" w:eastAsia="zh-CN"/>
                        </w:rPr>
                        <w:t>Methods</w:t>
                      </w:r>
                      <w:r>
                        <w:rPr>
                          <w:rFonts w:hint="default" w:eastAsiaTheme="minorEastAsia"/>
                          <w:color w:val="0000FF"/>
                          <w:lang w:val="en-US" w:eastAsia="zh-CN"/>
                        </w:rPr>
                        <w:t xml:space="preserve"> P</w:t>
                      </w:r>
                      <w:r>
                        <w:rPr>
                          <w:rFonts w:hint="eastAsia"/>
                          <w:color w:val="0000FF"/>
                          <w:lang w:val="en-US" w:eastAsia="zh-CN"/>
                        </w:rPr>
                        <w:t>2,6</w:t>
                      </w:r>
                    </w:p>
                  </w:txbxContent>
                </v:textbox>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3865245</wp:posOffset>
                </wp:positionH>
                <wp:positionV relativeFrom="paragraph">
                  <wp:posOffset>1304290</wp:posOffset>
                </wp:positionV>
                <wp:extent cx="1066800" cy="351155"/>
                <wp:effectExtent l="0" t="0" r="0" b="0"/>
                <wp:wrapNone/>
                <wp:docPr id="8" name="文本框 8"/>
                <wp:cNvGraphicFramePr/>
                <a:graphic xmlns:a="http://schemas.openxmlformats.org/drawingml/2006/main">
                  <a:graphicData uri="http://schemas.microsoft.com/office/word/2010/wordprocessingShape">
                    <wps:wsp>
                      <wps:cNvSpPr txBox="1"/>
                      <wps:spPr>
                        <a:xfrm>
                          <a:off x="0" y="0"/>
                          <a:ext cx="1066800" cy="3511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0000FF"/>
                                <w:lang w:val="en-US" w:eastAsia="zh-CN"/>
                              </w:rPr>
                            </w:pPr>
                            <w:r>
                              <w:rPr>
                                <w:rFonts w:hint="default" w:eastAsiaTheme="minorEastAsia"/>
                                <w:color w:val="0000FF"/>
                                <w:lang w:val="en-US" w:eastAsia="zh-CN"/>
                              </w:rPr>
                              <w:t>Objectives P1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4.35pt;margin-top:102.7pt;height:27.65pt;width:84pt;z-index:251659264;mso-width-relative:page;mso-height-relative:page;" filled="f" stroked="f" coordsize="21600,21600" o:gfxdata="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Km7C&#10;2wAAAAsBAAAPAAAAAAAAAAEAIAAAACIAAABkcnMvZG93bnJldi54bWxQSwECFAAUAAAACACHTuJA&#10;epVZAh4CAAAYBAAADgAAAAAAAAABACAAAAAqAQAAZHJzL2Uyb0RvYy54bWxQSwUGAAAAAAYABgBZ&#10;AQAAugUAAAAA&#10;">
                <v:fill on="f" focussize="0,0"/>
                <v:stroke on="f" weight="0.5pt"/>
                <v:imagedata o:title=""/>
                <o:lock v:ext="edit" aspectratio="f"/>
                <v:textbox>
                  <w:txbxContent>
                    <w:p>
                      <w:pPr>
                        <w:rPr>
                          <w:rFonts w:hint="default" w:eastAsiaTheme="minorEastAsia"/>
                          <w:color w:val="0000FF"/>
                          <w:lang w:val="en-US" w:eastAsia="zh-CN"/>
                        </w:rPr>
                      </w:pPr>
                      <w:r>
                        <w:rPr>
                          <w:rFonts w:hint="default" w:eastAsiaTheme="minorEastAsia"/>
                          <w:color w:val="0000FF"/>
                          <w:lang w:val="en-US" w:eastAsia="zh-CN"/>
                        </w:rPr>
                        <w:t>Objectives P1</w:t>
                      </w:r>
                    </w:p>
                  </w:txbxContent>
                </v:textbox>
              </v:shape>
            </w:pict>
          </mc:Fallback>
        </mc:AlternateContent>
      </w:r>
      <w:r>
        <w:rPr>
          <w:sz w:val="24"/>
        </w:rPr>
        <mc:AlternateContent>
          <mc:Choice Requires="wps">
            <w:drawing>
              <wp:anchor distT="0" distB="0" distL="114300" distR="114300" simplePos="0" relativeHeight="251658240" behindDoc="0" locked="0" layoutInCell="1" allowOverlap="1">
                <wp:simplePos x="0" y="0"/>
                <wp:positionH relativeFrom="column">
                  <wp:posOffset>3900170</wp:posOffset>
                </wp:positionH>
                <wp:positionV relativeFrom="paragraph">
                  <wp:posOffset>929005</wp:posOffset>
                </wp:positionV>
                <wp:extent cx="1066800" cy="351155"/>
                <wp:effectExtent l="0" t="0" r="0" b="14605"/>
                <wp:wrapNone/>
                <wp:docPr id="7" name="文本框 7"/>
                <wp:cNvGraphicFramePr/>
                <a:graphic xmlns:a="http://schemas.openxmlformats.org/drawingml/2006/main">
                  <a:graphicData uri="http://schemas.microsoft.com/office/word/2010/wordprocessingShape">
                    <wps:wsp>
                      <wps:cNvSpPr txBox="1"/>
                      <wps:spPr>
                        <a:xfrm>
                          <a:off x="4966970" y="3311525"/>
                          <a:ext cx="1066800" cy="3511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FF"/>
                                <w:lang w:val="en-US" w:eastAsia="zh-CN"/>
                              </w:rPr>
                            </w:pPr>
                            <w:r>
                              <w:rPr>
                                <w:rFonts w:hint="default"/>
                                <w:color w:val="0000FF"/>
                                <w:lang w:val="en-US" w:eastAsia="zh-CN"/>
                              </w:rPr>
                              <w:t>Purpose P1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7.1pt;margin-top:73.15pt;height:27.65pt;width:84pt;z-index:251658240;mso-width-relative:page;mso-height-relative:page;" filled="f" stroked="f" coordsize="21600,21600" o:gfxdata="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M7aLQzbAAAACwEAAA8AAAAAAAAAAQAgAAAAIgAAAGRycy9kb3ducmV2LnhtbFBLAQIU&#10;ABQAAAAIAIdO4kCT9hhNKQIAACQEAAAOAAAAAAAAAAEAIAAAACoBAABkcnMvZTJvRG9jLnhtbFBL&#10;BQYAAAAABgAGAFkBAADFBQAAAAA=&#10;">
                <v:fill on="f" focussize="0,0"/>
                <v:stroke on="f" weight="0.5pt"/>
                <v:imagedata o:title=""/>
                <o:lock v:ext="edit" aspectratio="f"/>
                <v:textbox>
                  <w:txbxContent>
                    <w:p>
                      <w:pPr>
                        <w:rPr>
                          <w:rFonts w:hint="default"/>
                          <w:color w:val="0000FF"/>
                          <w:lang w:val="en-US" w:eastAsia="zh-CN"/>
                        </w:rPr>
                      </w:pPr>
                      <w:r>
                        <w:rPr>
                          <w:rFonts w:hint="default"/>
                          <w:color w:val="0000FF"/>
                          <w:lang w:val="en-US" w:eastAsia="zh-CN"/>
                        </w:rPr>
                        <w:t>Purpose P1</w:t>
                      </w:r>
                    </w:p>
                  </w:txbxContent>
                </v:textbox>
              </v:shape>
            </w:pict>
          </mc:Fallback>
        </mc:AlternateContent>
      </w:r>
      <w:r>
        <w:rPr>
          <w:rFonts w:ascii="Times New Roman" w:hAnsi="Times New Roman" w:cs="Times New Roman"/>
          <w:b/>
          <w:i/>
          <w:sz w:val="24"/>
          <w:szCs w:val="24"/>
        </w:rPr>
        <w:drawing>
          <wp:inline distT="0" distB="0" distL="0" distR="0">
            <wp:extent cx="5363845" cy="6826250"/>
            <wp:effectExtent l="0" t="0" r="635" b="1270"/>
            <wp:docPr id="3" name="图片 3" descr="C:\Users\YPF\Desktop\2020-02-23_14-0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YPF\Desktop\2020-02-23_14-05-02.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363845" cy="6826250"/>
                    </a:xfrm>
                    <a:prstGeom prst="rect">
                      <a:avLst/>
                    </a:prstGeom>
                    <a:noFill/>
                    <a:ln>
                      <a:noFill/>
                    </a:ln>
                  </pic:spPr>
                </pic:pic>
              </a:graphicData>
            </a:graphic>
          </wp:inline>
        </w:drawing>
      </w:r>
    </w:p>
    <w:p>
      <w:pPr>
        <w:ind w:left="480" w:hanging="480" w:hangingChars="200"/>
        <w:rPr>
          <w:rFonts w:ascii="Times New Roman" w:hAnsi="Times New Roman" w:cs="Times New Roman"/>
          <w:b/>
          <w:i/>
          <w:sz w:val="24"/>
          <w:szCs w:val="24"/>
        </w:rPr>
      </w:pPr>
    </w:p>
    <w:p>
      <w:pPr>
        <w:ind w:left="480" w:hanging="480" w:hangingChars="200"/>
        <w:rPr>
          <w:rFonts w:ascii="Times New Roman" w:hAnsi="Times New Roman" w:cs="Times New Roman"/>
          <w:b/>
          <w:i/>
          <w:sz w:val="24"/>
          <w:szCs w:val="24"/>
        </w:rPr>
      </w:pPr>
    </w:p>
    <w:p>
      <w:pPr>
        <w:ind w:left="480" w:hanging="480" w:hangingChars="200"/>
        <w:rPr>
          <w:rFonts w:ascii="Times New Roman" w:hAnsi="Times New Roman" w:cs="Times New Roman"/>
          <w:b/>
          <w:i/>
          <w:sz w:val="24"/>
          <w:szCs w:val="24"/>
        </w:rPr>
      </w:pPr>
    </w:p>
    <w:p>
      <w:pPr>
        <w:ind w:left="480" w:hanging="480" w:hangingChars="200"/>
        <w:rPr>
          <w:rFonts w:ascii="Times New Roman" w:hAnsi="Times New Roman" w:cs="Times New Roman"/>
          <w:b/>
          <w:i/>
          <w:sz w:val="24"/>
          <w:szCs w:val="24"/>
        </w:rPr>
      </w:pPr>
    </w:p>
    <w:p>
      <w:pPr>
        <w:ind w:left="480" w:hanging="480" w:hangingChars="200"/>
        <w:rPr>
          <w:rFonts w:ascii="Times New Roman" w:hAnsi="Times New Roman" w:cs="Times New Roman"/>
          <w:b/>
          <w:i/>
          <w:sz w:val="24"/>
          <w:szCs w:val="24"/>
        </w:rPr>
      </w:pPr>
      <w:r>
        <w:rPr>
          <w:rFonts w:ascii="Times New Roman" w:hAnsi="Times New Roman" w:cs="Times New Roman"/>
          <w:b/>
          <w:i/>
          <w:sz w:val="24"/>
          <w:szCs w:val="24"/>
        </w:rPr>
        <w:t>Task 2: Read the main part of Text II and identify the details of the following types of information.</w:t>
      </w:r>
    </w:p>
    <w:p>
      <w:pPr>
        <w:pStyle w:val="8"/>
        <w:numPr>
          <w:ilvl w:val="0"/>
          <w:numId w:val="1"/>
        </w:numPr>
        <w:autoSpaceDE w:val="0"/>
        <w:autoSpaceDN w:val="0"/>
        <w:snapToGrid w:val="0"/>
        <w:ind w:firstLineChars="0"/>
        <w:rPr>
          <w:rFonts w:ascii="Times New Roman" w:hAnsi="Times New Roman" w:eastAsia="TimesNewRoman" w:cs="Times New Roman"/>
          <w:kern w:val="0"/>
          <w:sz w:val="24"/>
          <w:szCs w:val="21"/>
        </w:rPr>
      </w:pPr>
      <w:r>
        <w:rPr>
          <w:rFonts w:ascii="Times New Roman" w:hAnsi="Times New Roman" w:eastAsia="TimesNewRoman" w:cs="Times New Roman"/>
          <w:kern w:val="0"/>
          <w:sz w:val="24"/>
          <w:szCs w:val="21"/>
        </w:rPr>
        <w:t>Purpose of the report</w:t>
      </w:r>
    </w:p>
    <w:p>
      <w:pPr>
        <w:pStyle w:val="8"/>
        <w:widowControl w:val="0"/>
        <w:numPr>
          <w:ilvl w:val="0"/>
          <w:numId w:val="0"/>
        </w:numPr>
        <w:autoSpaceDE w:val="0"/>
        <w:autoSpaceDN w:val="0"/>
        <w:snapToGrid w:val="0"/>
        <w:ind w:firstLine="420" w:firstLineChars="0"/>
        <w:jc w:val="both"/>
        <w:rPr>
          <w:rFonts w:ascii="Times New Roman" w:hAnsi="Times New Roman" w:eastAsia="TimesNewRoman" w:cs="Times New Roman"/>
          <w:color w:val="0000FF"/>
          <w:kern w:val="0"/>
          <w:sz w:val="24"/>
          <w:szCs w:val="21"/>
        </w:rPr>
      </w:pPr>
      <w:r>
        <w:rPr>
          <w:rFonts w:hint="eastAsia" w:ascii="Times New Roman" w:hAnsi="Times New Roman" w:eastAsia="TimesNewRoman" w:cs="Times New Roman"/>
          <w:color w:val="0000FF"/>
          <w:kern w:val="0"/>
          <w:sz w:val="24"/>
          <w:szCs w:val="21"/>
        </w:rPr>
        <w:t xml:space="preserve">The purpose of this document is to </w:t>
      </w:r>
      <w:r>
        <w:rPr>
          <w:rFonts w:hint="eastAsia" w:ascii="Times New Roman" w:hAnsi="Times New Roman" w:eastAsia="宋体" w:cs="Times New Roman"/>
          <w:color w:val="0000FF"/>
          <w:kern w:val="0"/>
          <w:sz w:val="24"/>
          <w:szCs w:val="21"/>
          <w:lang w:val="en-US" w:eastAsia="zh-CN"/>
        </w:rPr>
        <w:t>provide the</w:t>
      </w:r>
      <w:r>
        <w:rPr>
          <w:rFonts w:hint="eastAsia" w:ascii="Times New Roman" w:hAnsi="Times New Roman" w:eastAsia="TimesNewRoman" w:cs="Times New Roman"/>
          <w:color w:val="0000FF"/>
          <w:kern w:val="0"/>
          <w:sz w:val="24"/>
          <w:szCs w:val="21"/>
        </w:rPr>
        <w:t xml:space="preserve"> methods of laboratory analysis of the candidate supplier aggregate</w:t>
      </w:r>
      <w:r>
        <w:rPr>
          <w:rFonts w:hint="eastAsia" w:ascii="Times New Roman" w:hAnsi="Times New Roman" w:eastAsia="宋体" w:cs="Times New Roman"/>
          <w:color w:val="0000FF"/>
          <w:kern w:val="0"/>
          <w:sz w:val="24"/>
          <w:szCs w:val="21"/>
          <w:lang w:val="en-US" w:eastAsia="zh-CN"/>
        </w:rPr>
        <w:t xml:space="preserve"> and their</w:t>
      </w:r>
      <w:r>
        <w:rPr>
          <w:rFonts w:hint="eastAsia" w:ascii="Times New Roman" w:hAnsi="Times New Roman" w:eastAsia="TimesNewRoman" w:cs="Times New Roman"/>
          <w:color w:val="0000FF"/>
          <w:kern w:val="0"/>
          <w:sz w:val="24"/>
          <w:szCs w:val="21"/>
        </w:rPr>
        <w:t xml:space="preserve"> findings from the analysis regarding the specific gravity, absorption capacity, grade and fineness, as well as </w:t>
      </w:r>
      <w:r>
        <w:rPr>
          <w:rFonts w:hint="eastAsia" w:ascii="Times New Roman" w:hAnsi="Times New Roman" w:eastAsia="宋体" w:cs="Times New Roman"/>
          <w:color w:val="0000FF"/>
          <w:kern w:val="0"/>
          <w:sz w:val="24"/>
          <w:szCs w:val="21"/>
          <w:lang w:val="en-US" w:eastAsia="zh-CN"/>
        </w:rPr>
        <w:t xml:space="preserve">their </w:t>
      </w:r>
      <w:r>
        <w:rPr>
          <w:rFonts w:hint="eastAsia" w:ascii="Times New Roman" w:hAnsi="Times New Roman" w:eastAsia="TimesNewRoman" w:cs="Times New Roman"/>
          <w:color w:val="0000FF"/>
          <w:kern w:val="0"/>
          <w:sz w:val="24"/>
          <w:szCs w:val="21"/>
        </w:rPr>
        <w:t>conclusions and recommendations for usage of the coarse and fine aggregate.</w:t>
      </w:r>
    </w:p>
    <w:p>
      <w:pPr>
        <w:pStyle w:val="8"/>
        <w:numPr>
          <w:ilvl w:val="0"/>
          <w:numId w:val="1"/>
        </w:numPr>
        <w:autoSpaceDE w:val="0"/>
        <w:autoSpaceDN w:val="0"/>
        <w:snapToGrid w:val="0"/>
        <w:ind w:firstLineChars="0"/>
        <w:rPr>
          <w:rFonts w:ascii="Times New Roman" w:hAnsi="Times New Roman" w:eastAsia="TimesNewRoman" w:cs="Times New Roman"/>
          <w:kern w:val="0"/>
          <w:sz w:val="24"/>
          <w:szCs w:val="21"/>
        </w:rPr>
      </w:pPr>
      <w:r>
        <w:rPr>
          <w:rFonts w:ascii="Times New Roman" w:hAnsi="Times New Roman" w:eastAsia="TimesNewRoman" w:cs="Times New Roman"/>
          <w:kern w:val="0"/>
          <w:sz w:val="24"/>
          <w:szCs w:val="21"/>
        </w:rPr>
        <w:t>Problem(s) to be solved</w:t>
      </w:r>
    </w:p>
    <w:p>
      <w:pPr>
        <w:pStyle w:val="8"/>
        <w:widowControl w:val="0"/>
        <w:numPr>
          <w:ilvl w:val="0"/>
          <w:numId w:val="0"/>
        </w:numPr>
        <w:autoSpaceDE w:val="0"/>
        <w:autoSpaceDN w:val="0"/>
        <w:snapToGrid w:val="0"/>
        <w:ind w:firstLine="420" w:firstLineChars="0"/>
        <w:jc w:val="both"/>
        <w:rPr>
          <w:rFonts w:ascii="Times New Roman" w:hAnsi="Times New Roman" w:eastAsia="TimesNewRoman" w:cs="Times New Roman"/>
          <w:color w:val="0000FF"/>
          <w:kern w:val="0"/>
          <w:sz w:val="24"/>
          <w:szCs w:val="21"/>
        </w:rPr>
      </w:pPr>
      <w:r>
        <w:rPr>
          <w:rFonts w:hint="eastAsia" w:ascii="Times New Roman" w:hAnsi="Times New Roman" w:eastAsia="TimesNewRoman" w:cs="Times New Roman"/>
          <w:color w:val="0000FF"/>
          <w:kern w:val="0"/>
          <w:sz w:val="24"/>
          <w:szCs w:val="21"/>
        </w:rPr>
        <w:t>Northern Consultants was asked to provide technical assistance, assessing the quality of aggregate provided by new candidate suppliers.</w:t>
      </w:r>
    </w:p>
    <w:p>
      <w:pPr>
        <w:pStyle w:val="8"/>
        <w:numPr>
          <w:ilvl w:val="0"/>
          <w:numId w:val="1"/>
        </w:numPr>
        <w:autoSpaceDE w:val="0"/>
        <w:autoSpaceDN w:val="0"/>
        <w:snapToGrid w:val="0"/>
        <w:ind w:firstLineChars="0"/>
        <w:rPr>
          <w:rFonts w:ascii="Times New Roman" w:hAnsi="Times New Roman" w:eastAsia="TimesNewRoman" w:cs="Times New Roman"/>
          <w:kern w:val="0"/>
          <w:sz w:val="24"/>
          <w:szCs w:val="21"/>
        </w:rPr>
      </w:pPr>
      <w:r>
        <w:rPr>
          <w:rFonts w:ascii="Times New Roman" w:hAnsi="Times New Roman" w:eastAsia="TimesNewRoman" w:cs="Times New Roman"/>
          <w:kern w:val="0"/>
          <w:sz w:val="24"/>
          <w:szCs w:val="21"/>
        </w:rPr>
        <w:t>Goals and objectives of the test</w:t>
      </w:r>
    </w:p>
    <w:p>
      <w:pPr>
        <w:pStyle w:val="8"/>
        <w:widowControl w:val="0"/>
        <w:numPr>
          <w:ilvl w:val="0"/>
          <w:numId w:val="0"/>
        </w:numPr>
        <w:autoSpaceDE w:val="0"/>
        <w:autoSpaceDN w:val="0"/>
        <w:snapToGrid w:val="0"/>
        <w:ind w:firstLine="420" w:firstLineChars="0"/>
        <w:jc w:val="both"/>
        <w:rPr>
          <w:rFonts w:hint="eastAsia" w:ascii="Times New Roman" w:hAnsi="Times New Roman" w:eastAsia="TimesNewRoman" w:cs="Times New Roman"/>
          <w:color w:val="0000FF"/>
          <w:kern w:val="0"/>
          <w:sz w:val="24"/>
          <w:szCs w:val="21"/>
        </w:rPr>
      </w:pPr>
      <w:r>
        <w:rPr>
          <w:rFonts w:hint="eastAsia" w:ascii="Times New Roman" w:hAnsi="Times New Roman" w:eastAsia="TimesNewRoman" w:cs="Times New Roman"/>
          <w:color w:val="0000FF"/>
          <w:kern w:val="0"/>
          <w:sz w:val="24"/>
          <w:szCs w:val="21"/>
        </w:rPr>
        <w:t>The coarse and fine aggregate samples were tested to determine their respective specific gravity and absorption capacity.</w:t>
      </w:r>
    </w:p>
    <w:p>
      <w:pPr>
        <w:pStyle w:val="8"/>
        <w:numPr>
          <w:ilvl w:val="0"/>
          <w:numId w:val="1"/>
        </w:numPr>
        <w:autoSpaceDE w:val="0"/>
        <w:autoSpaceDN w:val="0"/>
        <w:snapToGrid w:val="0"/>
        <w:ind w:firstLineChars="0"/>
        <w:rPr>
          <w:rFonts w:hint="eastAsia" w:ascii="Times New Roman" w:hAnsi="Times New Roman" w:eastAsia="TimesNewRoman" w:cs="Times New Roman"/>
          <w:color w:val="0000FF"/>
          <w:kern w:val="0"/>
          <w:sz w:val="24"/>
          <w:szCs w:val="21"/>
        </w:rPr>
      </w:pPr>
      <w:r>
        <w:rPr>
          <w:rFonts w:ascii="Times New Roman" w:hAnsi="Times New Roman" w:eastAsia="TimesNewRoman" w:cs="Times New Roman"/>
          <w:kern w:val="0"/>
          <w:sz w:val="24"/>
          <w:szCs w:val="21"/>
        </w:rPr>
        <w:t xml:space="preserve">Variables measured and test procedures </w:t>
      </w:r>
    </w:p>
    <w:p>
      <w:pPr>
        <w:pStyle w:val="8"/>
        <w:widowControl w:val="0"/>
        <w:numPr>
          <w:ilvl w:val="0"/>
          <w:numId w:val="0"/>
        </w:numPr>
        <w:autoSpaceDE w:val="0"/>
        <w:autoSpaceDN w:val="0"/>
        <w:snapToGrid w:val="0"/>
        <w:ind w:firstLine="420" w:firstLineChars="0"/>
        <w:jc w:val="both"/>
        <w:rPr>
          <w:rFonts w:ascii="Times New Roman" w:hAnsi="Times New Roman" w:eastAsia="TimesNewRoman" w:cs="Times New Roman"/>
          <w:color w:val="0000FF"/>
          <w:kern w:val="0"/>
          <w:sz w:val="24"/>
          <w:szCs w:val="21"/>
        </w:rPr>
      </w:pPr>
      <w:r>
        <w:rPr>
          <w:rFonts w:hint="eastAsia" w:ascii="Times New Roman" w:hAnsi="Times New Roman" w:eastAsia="TimesNewRoman" w:cs="Times New Roman"/>
          <w:color w:val="0000FF"/>
          <w:kern w:val="0"/>
          <w:sz w:val="24"/>
          <w:szCs w:val="21"/>
        </w:rPr>
        <w:t xml:space="preserve">The ASTM C127 and C128 procedures were followed to determine the density, specific gravity, and absorption capacity of the fine and coarse aggregate. To determine the gradation of the candidate Michigan aggregate, dried fine and coarse samples were analyzed using the ASTM C136 method. To determine the unit weight of the candidate Michigan coarse aggregate sample, the ASTM C29 procedure was followed.  </w:t>
      </w:r>
    </w:p>
    <w:p>
      <w:pPr>
        <w:pStyle w:val="8"/>
        <w:numPr>
          <w:ilvl w:val="0"/>
          <w:numId w:val="1"/>
        </w:numPr>
        <w:autoSpaceDE w:val="0"/>
        <w:autoSpaceDN w:val="0"/>
        <w:snapToGrid w:val="0"/>
        <w:ind w:firstLineChars="0"/>
        <w:rPr>
          <w:rFonts w:ascii="Times New Roman" w:hAnsi="Times New Roman" w:eastAsia="TimesNewRoman" w:cs="Times New Roman"/>
          <w:kern w:val="0"/>
          <w:sz w:val="24"/>
          <w:szCs w:val="21"/>
        </w:rPr>
      </w:pPr>
      <w:r>
        <w:rPr>
          <w:rFonts w:ascii="Times New Roman" w:hAnsi="Times New Roman" w:cs="Times New Roman"/>
          <w:kern w:val="0"/>
          <w:sz w:val="24"/>
          <w:szCs w:val="21"/>
        </w:rPr>
        <w:t>Major findings/</w:t>
      </w:r>
      <w:r>
        <w:rPr>
          <w:rFonts w:ascii="Times New Roman" w:hAnsi="Times New Roman" w:eastAsia="TimesNewRoman" w:cs="Times New Roman"/>
          <w:kern w:val="0"/>
          <w:sz w:val="24"/>
          <w:szCs w:val="21"/>
        </w:rPr>
        <w:t>Answer to the problem(s)</w:t>
      </w:r>
    </w:p>
    <w:p>
      <w:pPr>
        <w:pStyle w:val="8"/>
        <w:widowControl w:val="0"/>
        <w:numPr>
          <w:numId w:val="0"/>
        </w:numPr>
        <w:autoSpaceDE w:val="0"/>
        <w:autoSpaceDN w:val="0"/>
        <w:snapToGrid w:val="0"/>
        <w:ind w:firstLine="420" w:firstLineChars="0"/>
        <w:jc w:val="both"/>
        <w:rPr>
          <w:rFonts w:ascii="Times New Roman" w:hAnsi="Times New Roman" w:eastAsia="TimesNewRoman" w:cs="Times New Roman"/>
          <w:color w:val="0000FF"/>
          <w:kern w:val="0"/>
          <w:sz w:val="24"/>
          <w:szCs w:val="21"/>
        </w:rPr>
      </w:pPr>
      <w:r>
        <w:rPr>
          <w:rFonts w:hint="eastAsia" w:ascii="Times New Roman" w:hAnsi="Times New Roman" w:eastAsia="TimesNewRoman" w:cs="Times New Roman"/>
          <w:color w:val="0000FF"/>
          <w:kern w:val="0"/>
          <w:sz w:val="24"/>
          <w:szCs w:val="21"/>
        </w:rPr>
        <w:t>The coarse aggregate sample is not adequate for use in high quality, durableconcrete as desired by your firm. The gradation of the coarse aggregate is not adequately distributed to provide even strength across a slab. The fineness modulus confirms the evidence, which is shown to be lower than accepted values.</w:t>
      </w:r>
    </w:p>
    <w:p>
      <w:pPr>
        <w:ind w:left="480" w:hanging="480" w:hangingChars="200"/>
        <w:rPr>
          <w:rFonts w:ascii="Times New Roman" w:hAnsi="Times New Roman" w:cs="Times New Roman"/>
          <w:b/>
          <w:i/>
          <w:sz w:val="24"/>
          <w:szCs w:val="24"/>
        </w:rPr>
      </w:pPr>
    </w:p>
    <w:p>
      <w:pPr>
        <w:adjustRightInd w:val="0"/>
        <w:snapToGrid w:val="0"/>
        <w:ind w:left="480" w:hanging="480" w:hangingChars="200"/>
        <w:rPr>
          <w:rFonts w:ascii="Times New Roman" w:hAnsi="Times New Roman" w:cs="Times New Roman"/>
          <w:b/>
          <w:i/>
          <w:sz w:val="24"/>
          <w:szCs w:val="24"/>
        </w:rPr>
      </w:pPr>
      <w:r>
        <w:rPr>
          <w:rFonts w:ascii="Times New Roman" w:hAnsi="Times New Roman" w:cs="Times New Roman"/>
          <w:b/>
          <w:i/>
          <w:sz w:val="24"/>
          <w:szCs w:val="24"/>
        </w:rPr>
        <w:t>Task 3: Analyze the structural pattern of paragraphs 8 &amp; 9 based on the following demo of paragraph 7, and discuss the significant overuse of present tense (现在时) as opposed to the dominant past tense (过去时) in Methodology part.</w:t>
      </w:r>
    </w:p>
    <w:p>
      <w:pPr>
        <w:widowControl/>
        <w:rPr>
          <w:rFonts w:ascii="Times New Roman" w:hAnsi="Times New Roman" w:cs="Times New Roman"/>
          <w:bCs/>
          <w:i/>
          <w:kern w:val="0"/>
          <w:sz w:val="24"/>
          <w:szCs w:val="24"/>
        </w:rPr>
      </w:pPr>
      <w:r>
        <w:rPr>
          <w:rFonts w:ascii="Times New Roman" w:hAnsi="Times New Roman" w:cs="Times New Roman"/>
        </w:rPr>
        <w:drawing>
          <wp:inline distT="0" distB="0" distL="0" distR="0">
            <wp:extent cx="5670550" cy="4751705"/>
            <wp:effectExtent l="0" t="0" r="6350" b="0"/>
            <wp:docPr id="2" name="图片 2" descr="C:\Users\YPF\Desktop\2020-02-23_12-02-52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YPF\Desktop\2020-02-23_12-02-52111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686309" cy="4765079"/>
                    </a:xfrm>
                    <a:prstGeom prst="rect">
                      <a:avLst/>
                    </a:prstGeom>
                    <a:noFill/>
                    <a:ln>
                      <a:noFill/>
                    </a:ln>
                  </pic:spPr>
                </pic:pic>
              </a:graphicData>
            </a:graphic>
          </wp:inline>
        </w:drawing>
      </w:r>
    </w:p>
    <w:p>
      <w:pPr>
        <w:jc w:val="both"/>
        <w:rPr>
          <w:rFonts w:hint="eastAsia" w:ascii="Times New Roman" w:hAnsi="Times New Roman" w:cs="Times New Roman"/>
          <w:b w:val="0"/>
          <w:bCs/>
          <w:sz w:val="24"/>
          <w:szCs w:val="24"/>
        </w:rPr>
      </w:pPr>
    </w:p>
    <w:p>
      <w:pPr>
        <w:ind w:firstLine="420" w:firstLineChars="0"/>
        <w:jc w:val="both"/>
        <w:rPr>
          <w:rFonts w:hint="eastAsia" w:ascii="Times New Roman" w:hAnsi="Times New Roman" w:cs="Times New Roman"/>
          <w:b w:val="0"/>
          <w:bCs/>
          <w:sz w:val="24"/>
          <w:szCs w:val="24"/>
        </w:rPr>
      </w:pPr>
      <w:r>
        <w:rPr>
          <w:rFonts w:hint="eastAsia" w:ascii="Times New Roman" w:hAnsi="Times New Roman" w:cs="Times New Roman"/>
          <w:b w:val="0"/>
          <w:bCs/>
          <w:sz w:val="24"/>
          <w:szCs w:val="24"/>
        </w:rPr>
        <w:t xml:space="preserve">Tables 3 and 4 </w:t>
      </w:r>
      <w:r>
        <w:rPr>
          <w:rFonts w:hint="eastAsia" w:ascii="Times New Roman" w:hAnsi="Times New Roman" w:cs="Times New Roman"/>
          <w:b w:val="0"/>
          <w:bCs/>
          <w:sz w:val="24"/>
          <w:szCs w:val="24"/>
          <w:lang w:val="en-US" w:eastAsia="zh-CN"/>
        </w:rPr>
        <w:t>are</w:t>
      </w:r>
      <w:r>
        <w:rPr>
          <w:rFonts w:hint="eastAsia" w:ascii="Times New Roman" w:hAnsi="Times New Roman" w:cs="Times New Roman"/>
          <w:b w:val="0"/>
          <w:bCs/>
          <w:sz w:val="24"/>
          <w:szCs w:val="24"/>
        </w:rPr>
        <w:t xml:space="preserve"> the sieve analysis of the candidate Michigan aggregate. The coarse aggregate fails to meet MDOT and ASTM specifications for gradation due to its high yield value in the 12.5 mm sieve. </w:t>
      </w:r>
    </w:p>
    <w:p>
      <w:pPr>
        <w:ind w:firstLine="420" w:firstLineChars="0"/>
        <w:jc w:val="both"/>
        <w:rPr>
          <w:rFonts w:hint="eastAsia" w:ascii="Times New Roman" w:hAnsi="Times New Roman" w:cs="Times New Roman"/>
          <w:b w:val="0"/>
          <w:bCs/>
          <w:sz w:val="24"/>
          <w:szCs w:val="24"/>
        </w:rPr>
      </w:pPr>
      <w:r>
        <w:rPr>
          <w:rFonts w:hint="eastAsia" w:ascii="Times New Roman" w:hAnsi="Times New Roman" w:cs="Times New Roman"/>
          <w:b w:val="0"/>
          <w:bCs/>
          <w:sz w:val="24"/>
          <w:szCs w:val="24"/>
        </w:rPr>
        <w:t xml:space="preserve">The value of aggregate remaining on the 12.5 mm sieve is much higher than the acceptable range. Also, due to the uneven distribution of grade in the coarse aggregate, the fineness modulus is slightly below the standard acceptable range. </w:t>
      </w:r>
    </w:p>
    <w:p>
      <w:pPr>
        <w:ind w:firstLine="420" w:firstLineChars="0"/>
        <w:jc w:val="both"/>
        <w:rPr>
          <w:rFonts w:hint="eastAsia" w:ascii="Times New Roman" w:hAnsi="Times New Roman" w:cs="Times New Roman"/>
          <w:b w:val="0"/>
          <w:bCs/>
          <w:sz w:val="24"/>
          <w:szCs w:val="24"/>
        </w:rPr>
      </w:pPr>
      <w:r>
        <w:rPr>
          <w:rFonts w:hint="eastAsia" w:ascii="Times New Roman" w:hAnsi="Times New Roman" w:cs="Times New Roman"/>
          <w:b w:val="0"/>
          <w:bCs/>
          <w:sz w:val="24"/>
          <w:szCs w:val="24"/>
        </w:rPr>
        <w:t xml:space="preserve">A more appropriate FM coarse would be 7.0. The fine aggregate meets standards described by both MDOT and ASTM. The cumulative percent of aggregate by weight that is passing through each sieve falls within the acceptable ranges at all values. Also, the fineness modulus for the candidate fine aggregate is within accepted standards, where 2.3&lt; 2.51&lt; 3.1. </w:t>
      </w:r>
    </w:p>
    <w:p>
      <w:pPr>
        <w:ind w:firstLine="420" w:firstLineChars="0"/>
        <w:jc w:val="both"/>
        <w:rPr>
          <w:rFonts w:hint="eastAsia" w:ascii="Times New Roman" w:hAnsi="Times New Roman" w:cs="Times New Roman"/>
          <w:b w:val="0"/>
          <w:bCs/>
          <w:sz w:val="24"/>
          <w:szCs w:val="24"/>
        </w:rPr>
      </w:pPr>
    </w:p>
    <w:p>
      <w:pPr>
        <w:ind w:firstLine="420" w:firstLineChars="0"/>
        <w:jc w:val="both"/>
        <w:rPr>
          <w:rFonts w:ascii="Times New Roman" w:hAnsi="Times New Roman" w:cs="Times New Roman"/>
          <w:b w:val="0"/>
          <w:bCs/>
          <w:sz w:val="24"/>
          <w:szCs w:val="24"/>
        </w:rPr>
      </w:pPr>
      <w:r>
        <w:rPr>
          <w:rFonts w:hint="eastAsia" w:ascii="Times New Roman" w:hAnsi="Times New Roman" w:cs="Times New Roman"/>
          <w:b w:val="0"/>
          <w:bCs/>
          <w:sz w:val="24"/>
          <w:szCs w:val="24"/>
        </w:rPr>
        <w:t xml:space="preserve">The results of the unit weight analysis of the coarse aggregate are shown in Table 5. The weights of the rodded aggregate along with the respective unit weight are greater than those of the loose aggregate as expected. </w:t>
      </w:r>
    </w:p>
    <w:p>
      <w:pPr>
        <w:jc w:val="center"/>
        <w:rPr>
          <w:rFonts w:ascii="Times New Roman" w:hAnsi="Times New Roman" w:cs="Times New Roman"/>
          <w:b/>
          <w:sz w:val="28"/>
          <w:szCs w:val="24"/>
        </w:rPr>
      </w:pPr>
    </w:p>
    <w:p>
      <w:pPr>
        <w:jc w:val="center"/>
        <w:rPr>
          <w:rFonts w:ascii="Times New Roman" w:hAnsi="Times New Roman" w:cs="Times New Roman"/>
          <w:b/>
          <w:sz w:val="28"/>
          <w:szCs w:val="24"/>
        </w:rPr>
      </w:pPr>
    </w:p>
    <w:p>
      <w:pPr>
        <w:jc w:val="center"/>
        <w:rPr>
          <w:rFonts w:ascii="Times New Roman" w:hAnsi="Times New Roman" w:cs="Times New Roman"/>
          <w:b/>
          <w:sz w:val="28"/>
          <w:szCs w:val="24"/>
        </w:rPr>
      </w:pPr>
      <w:r>
        <w:rPr>
          <w:rFonts w:ascii="Times New Roman" w:hAnsi="Times New Roman" w:cs="Times New Roman"/>
          <w:b/>
          <w:sz w:val="28"/>
          <w:szCs w:val="24"/>
        </w:rPr>
        <w:t>Text III</w:t>
      </w:r>
    </w:p>
    <w:p>
      <w:pPr>
        <w:ind w:left="480" w:hanging="480" w:hangingChars="200"/>
        <w:rPr>
          <w:rFonts w:ascii="Times New Roman" w:hAnsi="Times New Roman" w:cs="Times New Roman"/>
          <w:b/>
          <w:i/>
          <w:sz w:val="24"/>
          <w:szCs w:val="24"/>
        </w:rPr>
      </w:pPr>
      <w:r>
        <w:rPr>
          <w:rFonts w:ascii="Times New Roman" w:hAnsi="Times New Roman" w:cs="Times New Roman"/>
          <w:b/>
          <w:i/>
          <w:sz w:val="24"/>
          <w:szCs w:val="24"/>
        </w:rPr>
        <w:t>Task 4: Analyze the function of each sentence in the Abstract and work out a structural pattern for the Abstract.</w:t>
      </w:r>
    </w:p>
    <w:p>
      <w:pPr>
        <w:widowControl/>
        <w:ind w:left="1416" w:hanging="1416" w:hangingChars="590"/>
        <w:rPr>
          <w:rFonts w:ascii="Times New Roman" w:hAnsi="Times New Roman" w:cs="Times New Roman"/>
          <w:bCs/>
          <w:i/>
          <w:kern w:val="0"/>
          <w:sz w:val="24"/>
          <w:szCs w:val="24"/>
        </w:rPr>
      </w:pPr>
      <w:r>
        <w:rPr>
          <w:rFonts w:ascii="Times New Roman" w:hAnsi="Times New Roman" w:cs="Times New Roman"/>
          <w:bCs/>
          <w:i/>
          <w:kern w:val="0"/>
          <w:sz w:val="24"/>
          <w:szCs w:val="24"/>
        </w:rPr>
        <w:drawing>
          <wp:inline distT="0" distB="0" distL="0" distR="0">
            <wp:extent cx="5266055" cy="3390900"/>
            <wp:effectExtent l="0" t="0" r="0" b="0"/>
            <wp:docPr id="4" name="图片 4" descr="C:\Users\YPF\Desktop\2020-02-23_14-1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YPF\Desktop\2020-02-23_14-19-5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88360" cy="3405136"/>
                    </a:xfrm>
                    <a:prstGeom prst="rect">
                      <a:avLst/>
                    </a:prstGeom>
                    <a:noFill/>
                    <a:ln>
                      <a:noFill/>
                    </a:ln>
                  </pic:spPr>
                </pic:pic>
              </a:graphicData>
            </a:graphic>
          </wp:inline>
        </w:drawing>
      </w:r>
    </w:p>
    <w:p>
      <w:pPr>
        <w:pStyle w:val="11"/>
        <w:rPr>
          <w:color w:val="0000FF"/>
          <w:sz w:val="23"/>
          <w:szCs w:val="23"/>
        </w:rPr>
      </w:pPr>
      <w:r>
        <w:rPr>
          <w:color w:val="0000FF"/>
          <w:sz w:val="23"/>
          <w:szCs w:val="23"/>
        </w:rPr>
        <w:t>1. Purpose: Introduction/Paragraph 1.</w:t>
      </w:r>
    </w:p>
    <w:p>
      <w:pPr>
        <w:pStyle w:val="11"/>
        <w:rPr>
          <w:color w:val="0000FF"/>
          <w:sz w:val="23"/>
          <w:szCs w:val="23"/>
        </w:rPr>
      </w:pPr>
      <w:r>
        <w:rPr>
          <w:color w:val="0000FF"/>
          <w:sz w:val="23"/>
          <w:szCs w:val="23"/>
        </w:rPr>
        <w:t xml:space="preserve">2. Method: Experimental Procedures/Paragraphs 2-4. </w:t>
      </w:r>
    </w:p>
    <w:p>
      <w:pPr>
        <w:pStyle w:val="11"/>
        <w:rPr>
          <w:color w:val="0000FF"/>
          <w:sz w:val="23"/>
          <w:szCs w:val="23"/>
        </w:rPr>
      </w:pPr>
      <w:r>
        <w:rPr>
          <w:color w:val="0000FF"/>
          <w:sz w:val="23"/>
          <w:szCs w:val="23"/>
        </w:rPr>
        <w:t xml:space="preserve">3. Result 1: Results and Discussion/Paragraph 8. </w:t>
      </w:r>
    </w:p>
    <w:p>
      <w:pPr>
        <w:pStyle w:val="11"/>
        <w:rPr>
          <w:color w:val="0000FF"/>
          <w:sz w:val="23"/>
          <w:szCs w:val="23"/>
        </w:rPr>
      </w:pPr>
      <w:r>
        <w:rPr>
          <w:color w:val="0000FF"/>
          <w:sz w:val="23"/>
          <w:szCs w:val="23"/>
        </w:rPr>
        <w:t xml:space="preserve">4. Result 2: Results and Discussion/Paragraph 9 </w:t>
      </w:r>
    </w:p>
    <w:p>
      <w:pPr>
        <w:pStyle w:val="11"/>
        <w:rPr>
          <w:color w:val="0000FF"/>
          <w:sz w:val="23"/>
          <w:szCs w:val="23"/>
        </w:rPr>
      </w:pPr>
      <w:r>
        <w:rPr>
          <w:color w:val="0000FF"/>
          <w:sz w:val="23"/>
          <w:szCs w:val="23"/>
        </w:rPr>
        <w:t xml:space="preserve">5. Result 3: Results and Discussion/Paragraph 11 </w:t>
      </w:r>
    </w:p>
    <w:p>
      <w:pPr>
        <w:pStyle w:val="11"/>
        <w:rPr>
          <w:color w:val="0000FF"/>
          <w:sz w:val="23"/>
          <w:szCs w:val="23"/>
        </w:rPr>
      </w:pPr>
      <w:r>
        <w:rPr>
          <w:color w:val="0000FF"/>
          <w:sz w:val="23"/>
          <w:szCs w:val="23"/>
        </w:rPr>
        <w:t xml:space="preserve">6. Discussion: Results and Discussion/Paragraph 13/Conclusion </w:t>
      </w:r>
    </w:p>
    <w:p>
      <w:pPr>
        <w:widowControl/>
        <w:rPr>
          <w:rFonts w:ascii="Times New Roman" w:hAnsi="Times New Roman" w:cs="Times New Roman"/>
          <w:bCs/>
          <w:i/>
          <w:kern w:val="0"/>
          <w:sz w:val="24"/>
          <w:szCs w:val="24"/>
        </w:rPr>
      </w:pPr>
    </w:p>
    <w:p>
      <w:pPr>
        <w:ind w:left="480" w:hanging="480" w:hangingChars="200"/>
        <w:rPr>
          <w:rFonts w:ascii="Times New Roman" w:hAnsi="Times New Roman" w:cs="Times New Roman"/>
          <w:b/>
          <w:i/>
          <w:sz w:val="24"/>
          <w:szCs w:val="24"/>
        </w:rPr>
      </w:pPr>
    </w:p>
    <w:p>
      <w:pPr>
        <w:ind w:left="480" w:hanging="480" w:hangingChars="200"/>
        <w:rPr>
          <w:rFonts w:ascii="Times New Roman" w:hAnsi="Times New Roman" w:cs="Times New Roman"/>
          <w:b/>
          <w:i/>
          <w:sz w:val="24"/>
          <w:szCs w:val="24"/>
        </w:rPr>
      </w:pPr>
      <w:r>
        <w:rPr>
          <w:rFonts w:ascii="Times New Roman" w:hAnsi="Times New Roman" w:cs="Times New Roman"/>
          <w:b/>
          <w:i/>
          <w:sz w:val="24"/>
          <w:szCs w:val="24"/>
        </w:rPr>
        <w:t>Task 5: Identify the details of the following types of information in the Introduction part.</w:t>
      </w:r>
    </w:p>
    <w:p>
      <w:pPr>
        <w:pStyle w:val="8"/>
        <w:numPr>
          <w:ilvl w:val="0"/>
          <w:numId w:val="2"/>
        </w:numPr>
        <w:autoSpaceDE w:val="0"/>
        <w:autoSpaceDN w:val="0"/>
        <w:snapToGrid w:val="0"/>
        <w:ind w:firstLineChars="0"/>
        <w:rPr>
          <w:rFonts w:ascii="Times New Roman" w:hAnsi="Times New Roman" w:eastAsia="TimesNewRoman" w:cs="Times New Roman"/>
          <w:kern w:val="0"/>
          <w:sz w:val="24"/>
          <w:szCs w:val="21"/>
        </w:rPr>
      </w:pPr>
      <w:r>
        <w:rPr>
          <w:rFonts w:ascii="Times New Roman" w:hAnsi="Times New Roman" w:eastAsia="TimesNewRoman" w:cs="Times New Roman"/>
          <w:kern w:val="0"/>
          <w:sz w:val="24"/>
          <w:szCs w:val="21"/>
        </w:rPr>
        <w:t>Aim of the study</w:t>
      </w:r>
    </w:p>
    <w:p>
      <w:pPr>
        <w:pStyle w:val="8"/>
        <w:widowControl w:val="0"/>
        <w:numPr>
          <w:numId w:val="0"/>
        </w:numPr>
        <w:autoSpaceDE w:val="0"/>
        <w:autoSpaceDN w:val="0"/>
        <w:snapToGrid w:val="0"/>
        <w:ind w:firstLine="420" w:firstLineChars="0"/>
        <w:jc w:val="both"/>
        <w:rPr>
          <w:rFonts w:ascii="Times New Roman" w:hAnsi="Times New Roman" w:eastAsia="TimesNewRoman" w:cs="Times New Roman"/>
          <w:color w:val="0000FF"/>
          <w:kern w:val="0"/>
          <w:sz w:val="24"/>
          <w:szCs w:val="21"/>
        </w:rPr>
      </w:pPr>
      <w:r>
        <w:rPr>
          <w:rFonts w:hint="eastAsia" w:ascii="Times New Roman" w:hAnsi="Times New Roman" w:eastAsia="TimesNewRoman" w:cs="Times New Roman"/>
          <w:color w:val="0000FF"/>
          <w:kern w:val="0"/>
          <w:sz w:val="24"/>
          <w:szCs w:val="21"/>
        </w:rPr>
        <w:t>The aim of this study was to improve the low surface hardness and low wear performance of Ni alloys through boriding.</w:t>
      </w:r>
    </w:p>
    <w:p>
      <w:pPr>
        <w:pStyle w:val="8"/>
        <w:numPr>
          <w:ilvl w:val="0"/>
          <w:numId w:val="2"/>
        </w:numPr>
        <w:autoSpaceDE w:val="0"/>
        <w:autoSpaceDN w:val="0"/>
        <w:snapToGrid w:val="0"/>
        <w:ind w:firstLineChars="0"/>
        <w:rPr>
          <w:rFonts w:ascii="Times New Roman" w:hAnsi="Times New Roman" w:eastAsia="TimesNewRoman" w:cs="Times New Roman"/>
          <w:kern w:val="0"/>
          <w:sz w:val="24"/>
          <w:szCs w:val="21"/>
        </w:rPr>
      </w:pPr>
      <w:r>
        <w:rPr>
          <w:rFonts w:ascii="Times New Roman" w:hAnsi="Times New Roman" w:eastAsia="TimesNewRoman" w:cs="Times New Roman"/>
          <w:kern w:val="0"/>
          <w:sz w:val="24"/>
          <w:szCs w:val="21"/>
        </w:rPr>
        <w:t>Importance of Ni alloys</w:t>
      </w:r>
    </w:p>
    <w:p>
      <w:pPr>
        <w:pStyle w:val="8"/>
        <w:widowControl w:val="0"/>
        <w:numPr>
          <w:numId w:val="0"/>
        </w:numPr>
        <w:autoSpaceDE w:val="0"/>
        <w:autoSpaceDN w:val="0"/>
        <w:snapToGrid w:val="0"/>
        <w:ind w:firstLine="420" w:firstLineChars="0"/>
        <w:jc w:val="both"/>
        <w:rPr>
          <w:rFonts w:ascii="Times New Roman" w:hAnsi="Times New Roman" w:eastAsia="TimesNewRoman" w:cs="Times New Roman"/>
          <w:color w:val="0000FF"/>
          <w:kern w:val="0"/>
          <w:sz w:val="24"/>
          <w:szCs w:val="21"/>
        </w:rPr>
      </w:pPr>
      <w:r>
        <w:rPr>
          <w:rFonts w:hint="eastAsia" w:ascii="Times New Roman" w:hAnsi="Times New Roman" w:eastAsia="TimesNewRoman" w:cs="Times New Roman"/>
          <w:color w:val="0000FF"/>
          <w:kern w:val="0"/>
          <w:sz w:val="24"/>
          <w:szCs w:val="21"/>
        </w:rPr>
        <w:t>Ni alloys are used in various industrial plants and equipment for their high resistance to corrosion. Problem existing in Ni alloys utilization</w:t>
      </w:r>
      <w:r>
        <w:rPr>
          <w:rFonts w:hint="eastAsia" w:ascii="Times New Roman" w:hAnsi="Times New Roman" w:eastAsia="宋体" w:cs="Times New Roman"/>
          <w:color w:val="0000FF"/>
          <w:kern w:val="0"/>
          <w:sz w:val="24"/>
          <w:szCs w:val="21"/>
          <w:lang w:val="en-US" w:eastAsia="zh-CN"/>
        </w:rPr>
        <w:t xml:space="preserve">. </w:t>
      </w:r>
      <w:r>
        <w:rPr>
          <w:rFonts w:hint="eastAsia" w:ascii="Times New Roman" w:hAnsi="Times New Roman" w:eastAsia="TimesNewRoman" w:cs="Times New Roman"/>
          <w:color w:val="0000FF"/>
          <w:kern w:val="0"/>
          <w:sz w:val="24"/>
          <w:szCs w:val="21"/>
        </w:rPr>
        <w:t>Despite this superior property, the fields of their utilisation are limited because they have low hardness and poor wear performance</w:t>
      </w:r>
    </w:p>
    <w:p>
      <w:pPr>
        <w:pStyle w:val="8"/>
        <w:numPr>
          <w:ilvl w:val="0"/>
          <w:numId w:val="2"/>
        </w:numPr>
        <w:autoSpaceDE w:val="0"/>
        <w:autoSpaceDN w:val="0"/>
        <w:snapToGrid w:val="0"/>
        <w:ind w:firstLineChars="0"/>
        <w:rPr>
          <w:rFonts w:ascii="Times New Roman" w:hAnsi="Times New Roman" w:eastAsia="TimesNewRoman" w:cs="Times New Roman"/>
          <w:kern w:val="0"/>
          <w:sz w:val="24"/>
          <w:szCs w:val="21"/>
        </w:rPr>
      </w:pPr>
      <w:r>
        <w:rPr>
          <w:rFonts w:ascii="Times New Roman" w:hAnsi="Times New Roman" w:eastAsia="TimesNewRoman" w:cs="Times New Roman"/>
          <w:kern w:val="0"/>
          <w:sz w:val="24"/>
          <w:szCs w:val="21"/>
        </w:rPr>
        <w:t>Problem existing in Ni alloys utilization</w:t>
      </w:r>
    </w:p>
    <w:p>
      <w:pPr>
        <w:pStyle w:val="8"/>
        <w:widowControl w:val="0"/>
        <w:numPr>
          <w:numId w:val="0"/>
        </w:numPr>
        <w:autoSpaceDE w:val="0"/>
        <w:autoSpaceDN w:val="0"/>
        <w:snapToGrid w:val="0"/>
        <w:ind w:firstLine="420" w:firstLineChars="0"/>
        <w:jc w:val="both"/>
        <w:rPr>
          <w:rFonts w:ascii="Times New Roman" w:hAnsi="Times New Roman" w:eastAsia="TimesNewRoman" w:cs="Times New Roman"/>
          <w:color w:val="0000FF"/>
          <w:kern w:val="0"/>
          <w:sz w:val="24"/>
          <w:szCs w:val="21"/>
        </w:rPr>
      </w:pPr>
      <w:r>
        <w:rPr>
          <w:rFonts w:hint="eastAsia" w:ascii="Times New Roman" w:hAnsi="Times New Roman" w:eastAsia="TimesNewRoman" w:cs="Times New Roman"/>
          <w:color w:val="0000FF"/>
          <w:kern w:val="0"/>
          <w:sz w:val="24"/>
          <w:szCs w:val="21"/>
        </w:rPr>
        <w:t>Coatings are normally used to improve the corrosion and wear properties of metals.</w:t>
      </w:r>
    </w:p>
    <w:p>
      <w:pPr>
        <w:pStyle w:val="8"/>
        <w:numPr>
          <w:ilvl w:val="0"/>
          <w:numId w:val="2"/>
        </w:numPr>
        <w:autoSpaceDE w:val="0"/>
        <w:autoSpaceDN w:val="0"/>
        <w:snapToGrid w:val="0"/>
        <w:ind w:firstLineChars="0"/>
        <w:rPr>
          <w:rFonts w:ascii="Times New Roman" w:hAnsi="Times New Roman" w:eastAsia="TimesNewRoman" w:cs="Times New Roman"/>
          <w:kern w:val="0"/>
          <w:sz w:val="24"/>
          <w:szCs w:val="21"/>
        </w:rPr>
      </w:pPr>
      <w:r>
        <w:rPr>
          <w:rFonts w:ascii="Times New Roman" w:hAnsi="Times New Roman" w:eastAsia="TimesNewRoman" w:cs="Times New Roman"/>
          <w:kern w:val="0"/>
          <w:sz w:val="24"/>
          <w:szCs w:val="21"/>
        </w:rPr>
        <w:t>Typical solution to the problem</w:t>
      </w:r>
    </w:p>
    <w:p>
      <w:pPr>
        <w:pStyle w:val="8"/>
        <w:widowControl w:val="0"/>
        <w:numPr>
          <w:numId w:val="0"/>
        </w:numPr>
        <w:autoSpaceDE w:val="0"/>
        <w:autoSpaceDN w:val="0"/>
        <w:snapToGrid w:val="0"/>
        <w:ind w:firstLine="420" w:firstLineChars="0"/>
        <w:jc w:val="both"/>
        <w:rPr>
          <w:rFonts w:ascii="Times New Roman" w:hAnsi="Times New Roman" w:eastAsia="TimesNewRoman" w:cs="Times New Roman"/>
          <w:color w:val="0000FF"/>
          <w:kern w:val="0"/>
          <w:sz w:val="24"/>
          <w:szCs w:val="21"/>
        </w:rPr>
      </w:pPr>
      <w:r>
        <w:rPr>
          <w:rFonts w:hint="eastAsia" w:ascii="Times New Roman" w:hAnsi="Times New Roman" w:eastAsia="TimesNewRoman" w:cs="Times New Roman"/>
          <w:color w:val="0000FF"/>
          <w:kern w:val="0"/>
          <w:sz w:val="24"/>
          <w:szCs w:val="21"/>
        </w:rPr>
        <w:t>Boriding is a thermo-chemical diffusion process in which boron is diffused onto steel under high temperature. The borided reaction layer maintains its hardness at high temperatures (550–600℃) and has a very low friction coefficient and corrosion resistance against acid and high temperature oxidations.</w:t>
      </w:r>
    </w:p>
    <w:p>
      <w:pPr>
        <w:pStyle w:val="8"/>
        <w:numPr>
          <w:ilvl w:val="0"/>
          <w:numId w:val="2"/>
        </w:numPr>
        <w:autoSpaceDE w:val="0"/>
        <w:autoSpaceDN w:val="0"/>
        <w:snapToGrid w:val="0"/>
        <w:ind w:firstLineChars="0"/>
        <w:rPr>
          <w:rFonts w:ascii="Times New Roman" w:hAnsi="Times New Roman" w:eastAsia="TimesNewRoman" w:cs="Times New Roman"/>
          <w:kern w:val="0"/>
          <w:sz w:val="24"/>
          <w:szCs w:val="21"/>
        </w:rPr>
      </w:pPr>
      <w:r>
        <w:rPr>
          <w:rFonts w:ascii="Times New Roman" w:hAnsi="Times New Roman" w:eastAsia="TimesNewRoman" w:cs="Times New Roman"/>
          <w:kern w:val="0"/>
          <w:sz w:val="24"/>
          <w:szCs w:val="21"/>
        </w:rPr>
        <w:t>Definition of boriding and its advantages</w:t>
      </w:r>
    </w:p>
    <w:p>
      <w:pPr>
        <w:pStyle w:val="8"/>
        <w:widowControl w:val="0"/>
        <w:numPr>
          <w:numId w:val="0"/>
        </w:numPr>
        <w:autoSpaceDE w:val="0"/>
        <w:autoSpaceDN w:val="0"/>
        <w:snapToGrid w:val="0"/>
        <w:ind w:firstLine="420" w:firstLineChars="0"/>
        <w:jc w:val="both"/>
        <w:rPr>
          <w:rFonts w:hint="eastAsia" w:ascii="Times New Roman" w:hAnsi="Times New Roman" w:eastAsia="宋体" w:cs="Times New Roman"/>
          <w:color w:val="0000FF"/>
          <w:kern w:val="0"/>
          <w:sz w:val="24"/>
          <w:szCs w:val="21"/>
          <w:lang w:val="en-US" w:eastAsia="zh-CN"/>
        </w:rPr>
      </w:pPr>
      <w:r>
        <w:rPr>
          <w:rFonts w:hint="eastAsia" w:ascii="Times New Roman" w:hAnsi="Times New Roman" w:eastAsia="TimesNewRoman" w:cs="Times New Roman"/>
          <w:color w:val="0000FF"/>
          <w:kern w:val="0"/>
          <w:sz w:val="24"/>
          <w:szCs w:val="21"/>
        </w:rPr>
        <w:t>Boriding is a thermo-chemical diffusion process in which boron is diffused</w:t>
      </w:r>
      <w:r>
        <w:rPr>
          <w:rFonts w:hint="eastAsia" w:ascii="Times New Roman" w:hAnsi="Times New Roman" w:eastAsia="宋体" w:cs="Times New Roman"/>
          <w:color w:val="0000FF"/>
          <w:kern w:val="0"/>
          <w:sz w:val="24"/>
          <w:szCs w:val="21"/>
          <w:lang w:val="en-US" w:eastAsia="zh-CN"/>
        </w:rPr>
        <w:t xml:space="preserve"> onto steel under high temperature. It offers superior properties such as a surface hardness of 1400–3000 HV. The borided reaction layer maintains its hardness at high temperatures (550–600℃) and has a very low friction coefficient and corrosion resistance against acid and high temperature oxidations.</w:t>
      </w:r>
    </w:p>
    <w:p>
      <w:pPr>
        <w:rPr>
          <w:rFonts w:ascii="Times New Roman" w:hAnsi="Times New Roman" w:cs="Times New Roman"/>
          <w:b/>
          <w:i/>
          <w:sz w:val="24"/>
          <w:szCs w:val="24"/>
        </w:rPr>
      </w:pPr>
    </w:p>
    <w:p>
      <w:pPr>
        <w:ind w:left="480" w:hanging="480" w:hangingChars="200"/>
        <w:rPr>
          <w:rFonts w:ascii="Times New Roman" w:hAnsi="Times New Roman" w:cs="Times New Roman"/>
          <w:b/>
          <w:i/>
          <w:sz w:val="24"/>
          <w:szCs w:val="24"/>
        </w:rPr>
      </w:pPr>
      <w:r>
        <w:rPr>
          <w:rFonts w:ascii="Times New Roman" w:hAnsi="Times New Roman" w:cs="Times New Roman"/>
          <w:b/>
          <w:i/>
          <w:sz w:val="24"/>
          <w:szCs w:val="24"/>
        </w:rPr>
        <w:t>Task 6: The following is boriding treatment description (paragraph 2) with certain clauses blurred to highlight the test steps. Discuss what functions the blurred parts might perform and whether they could be deleted. Then extract the major experimental procedures in paragraphs 3 &amp; 4 in a similar way.</w:t>
      </w:r>
    </w:p>
    <w:p>
      <w:pPr>
        <w:rPr>
          <w:rFonts w:ascii="Times New Roman" w:hAnsi="Times New Roman" w:cs="Times New Roman"/>
        </w:rPr>
      </w:pPr>
      <w:r>
        <w:rPr>
          <w:rFonts w:ascii="Times New Roman" w:hAnsi="Times New Roman" w:cs="Times New Roman"/>
        </w:rPr>
        <w:drawing>
          <wp:inline distT="0" distB="0" distL="0" distR="0">
            <wp:extent cx="5271770" cy="186690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84905" cy="1871395"/>
                    </a:xfrm>
                    <a:prstGeom prst="rect">
                      <a:avLst/>
                    </a:prstGeom>
                  </pic:spPr>
                </pic:pic>
              </a:graphicData>
            </a:graphic>
          </wp:inline>
        </w:drawing>
      </w:r>
    </w:p>
    <w:p>
      <w:pPr>
        <w:ind w:firstLine="420" w:firstLineChars="0"/>
        <w:rPr>
          <w:rFonts w:ascii="Times New Roman" w:hAnsi="Times New Roman" w:cs="Times New Roman"/>
          <w:sz w:val="24"/>
          <w:szCs w:val="24"/>
        </w:rPr>
      </w:pPr>
      <w:r>
        <w:rPr>
          <w:rFonts w:hint="eastAsia" w:ascii="Times New Roman" w:hAnsi="Times New Roman" w:cs="Times New Roman"/>
          <w:sz w:val="24"/>
          <w:szCs w:val="24"/>
        </w:rPr>
        <w:t>T</w:t>
      </w:r>
      <w:r>
        <w:rPr>
          <w:rFonts w:ascii="Times New Roman" w:hAnsi="Times New Roman" w:cs="Times New Roman"/>
          <w:sz w:val="24"/>
          <w:szCs w:val="24"/>
        </w:rPr>
        <w:t>hose blurred clauses are placed to bring out more specific information and make the experimental procedure more accurate and convincing. By using detailed criterion, method and materials, the description can be easier to understand for readers. In this way, they can be regarded as additional info to the key points. Thus, it won’t make trouble understanding the procedure if we delete them.</w:t>
      </w:r>
    </w:p>
    <w:p>
      <w:pPr>
        <w:rPr>
          <w:rFonts w:ascii="Times New Roman" w:hAnsi="Times New Roman" w:cs="Times New Roman"/>
          <w:sz w:val="24"/>
          <w:szCs w:val="24"/>
        </w:rPr>
      </w:pPr>
    </w:p>
    <w:p>
      <w:pPr>
        <w:pStyle w:val="11"/>
      </w:pPr>
      <w:r>
        <w:rPr>
          <w:rFonts w:hint="eastAsia"/>
        </w:rPr>
        <w:t>P</w:t>
      </w:r>
      <w:r>
        <w:t xml:space="preserve">aragraph 3: </w:t>
      </w:r>
    </w:p>
    <w:p>
      <w:pPr>
        <w:pStyle w:val="11"/>
        <w:ind w:firstLine="420" w:firstLineChars="0"/>
        <w:rPr>
          <w:sz w:val="23"/>
          <w:szCs w:val="23"/>
        </w:rPr>
      </w:pPr>
      <w:r>
        <w:rPr>
          <w:color w:val="FF0000"/>
          <w:sz w:val="23"/>
          <w:szCs w:val="23"/>
        </w:rPr>
        <w:t>The microstructures</w:t>
      </w:r>
      <w:r>
        <w:rPr>
          <w:sz w:val="23"/>
          <w:szCs w:val="23"/>
        </w:rPr>
        <w:t xml:space="preserve"> of the polished and etched cross sections </w:t>
      </w:r>
      <w:r>
        <w:rPr>
          <w:color w:val="FF0000"/>
          <w:sz w:val="23"/>
          <w:szCs w:val="23"/>
        </w:rPr>
        <w:t>of the specimens were observed under an</w:t>
      </w:r>
      <w:r>
        <w:rPr>
          <w:sz w:val="23"/>
          <w:szCs w:val="23"/>
        </w:rPr>
        <w:t xml:space="preserve"> </w:t>
      </w:r>
      <w:r>
        <w:rPr>
          <w:color w:val="FF0000"/>
          <w:sz w:val="23"/>
          <w:szCs w:val="23"/>
        </w:rPr>
        <w:t>Olympus BX-60 optical</w:t>
      </w:r>
      <w:r>
        <w:rPr>
          <w:sz w:val="23"/>
          <w:szCs w:val="23"/>
        </w:rPr>
        <w:t xml:space="preserve"> </w:t>
      </w:r>
      <w:r>
        <w:rPr>
          <w:color w:val="FF0000"/>
          <w:sz w:val="23"/>
          <w:szCs w:val="23"/>
        </w:rPr>
        <w:t>microscope. The presence of borides formed in the coating layer was confirmed</w:t>
      </w:r>
      <w:r>
        <w:rPr>
          <w:sz w:val="23"/>
          <w:szCs w:val="23"/>
        </w:rPr>
        <w:t xml:space="preserve"> </w:t>
      </w:r>
      <w:r>
        <w:rPr>
          <w:color w:val="FF0000"/>
          <w:sz w:val="23"/>
          <w:szCs w:val="23"/>
        </w:rPr>
        <w:t>by means of X-ray diffraction (XRD) equipment (Shimadzu XRD 6000) using Cu Kα radiation.</w:t>
      </w:r>
      <w:r>
        <w:rPr>
          <w:sz w:val="23"/>
          <w:szCs w:val="23"/>
        </w:rPr>
        <w:t xml:space="preserve"> </w:t>
      </w:r>
      <w:r>
        <w:rPr>
          <w:color w:val="FF0000"/>
          <w:sz w:val="23"/>
          <w:szCs w:val="23"/>
        </w:rPr>
        <w:t>The distributions of the alloying elements within the boride layer</w:t>
      </w:r>
      <w:r>
        <w:rPr>
          <w:sz w:val="23"/>
          <w:szCs w:val="23"/>
        </w:rPr>
        <w:t xml:space="preserve"> (which accumulated in the boride teeth and between them) for Nickel 201 alloy </w:t>
      </w:r>
      <w:r>
        <w:rPr>
          <w:color w:val="FF0000"/>
          <w:sz w:val="23"/>
          <w:szCs w:val="23"/>
        </w:rPr>
        <w:t>were determined</w:t>
      </w:r>
      <w:r>
        <w:rPr>
          <w:sz w:val="23"/>
          <w:szCs w:val="23"/>
        </w:rPr>
        <w:t xml:space="preserve"> by electron dispersive spectroscopy (EDS) (LEO 1430VP) from the surface to interior. </w:t>
      </w:r>
      <w:r>
        <w:rPr>
          <w:color w:val="FF0000"/>
          <w:sz w:val="23"/>
          <w:szCs w:val="23"/>
        </w:rPr>
        <w:t>The thickness of the borides was measured</w:t>
      </w:r>
      <w:r>
        <w:rPr>
          <w:sz w:val="23"/>
          <w:szCs w:val="23"/>
        </w:rPr>
        <w:t xml:space="preserve"> by means of a digital thickness measuring instrument attached to an optical microscope (Olympus BX60). Thickness values given in the results section are averages of at least 10 measurements. </w:t>
      </w:r>
      <w:r>
        <w:rPr>
          <w:color w:val="FF0000"/>
          <w:sz w:val="23"/>
          <w:szCs w:val="23"/>
        </w:rPr>
        <w:t>The hardness measurements of the boride layer on each steel and untreated steel substrate were made on the cross sections</w:t>
      </w:r>
      <w:r>
        <w:rPr>
          <w:sz w:val="23"/>
          <w:szCs w:val="23"/>
        </w:rPr>
        <w:t xml:space="preserve"> using a Shimadzu HMV-2 Vickers indenter with a 50g load.</w:t>
      </w:r>
    </w:p>
    <w:p>
      <w:pPr>
        <w:pStyle w:val="11"/>
      </w:pPr>
      <w:r>
        <w:rPr>
          <w:rFonts w:hint="eastAsia"/>
        </w:rPr>
        <w:t>P</w:t>
      </w:r>
      <w:r>
        <w:t xml:space="preserve">aragraph 4: </w:t>
      </w:r>
    </w:p>
    <w:p>
      <w:pPr>
        <w:pStyle w:val="11"/>
        <w:ind w:firstLine="420" w:firstLineChars="0"/>
        <w:rPr>
          <w:b/>
          <w:i/>
        </w:rPr>
      </w:pPr>
      <w:r>
        <w:rPr>
          <w:color w:val="FF0000"/>
          <w:sz w:val="23"/>
          <w:szCs w:val="23"/>
        </w:rPr>
        <w:t>The Daimler-Benz Rockwell-C adhesion test was used to assess the adhesion of the boride layers.</w:t>
      </w:r>
      <w:r>
        <w:rPr>
          <w:sz w:val="23"/>
          <w:szCs w:val="23"/>
        </w:rPr>
        <w:t xml:space="preserve"> The well-known Rockwell-C indentation test is prescribed by the VDI 3198 norm, as a destructive quality test for coated compounds [14–16]. The principle of this method is presented in upper right part of Fig. 1 [15]. </w:t>
      </w:r>
      <w:r>
        <w:rPr>
          <w:color w:val="FF0000"/>
          <w:sz w:val="23"/>
          <w:szCs w:val="23"/>
        </w:rPr>
        <w:t>A load of 1471N was applied</w:t>
      </w:r>
      <w:r>
        <w:rPr>
          <w:sz w:val="23"/>
          <w:szCs w:val="23"/>
        </w:rPr>
        <w:t xml:space="preserve"> to cause coating damage adjacent to the boundary of the indentation. </w:t>
      </w:r>
      <w:r>
        <w:rPr>
          <w:color w:val="FF0000"/>
          <w:sz w:val="23"/>
          <w:szCs w:val="23"/>
        </w:rPr>
        <w:t>Three indentations were conducted for each specimen and scanning electron microscopy was employed</w:t>
      </w:r>
      <w:r>
        <w:rPr>
          <w:color w:val="auto"/>
          <w:sz w:val="23"/>
          <w:szCs w:val="23"/>
        </w:rPr>
        <w:t xml:space="preserve"> to evaluate the test.</w:t>
      </w:r>
    </w:p>
    <w:p>
      <w:pPr>
        <w:rPr>
          <w:rFonts w:ascii="Times New Roman" w:hAnsi="Times New Roman" w:cs="Times New Roman"/>
        </w:rPr>
      </w:pPr>
    </w:p>
    <w:p>
      <w:pPr>
        <w:rPr>
          <w:rFonts w:ascii="Times New Roman" w:hAnsi="Times New Roman" w:cs="Times New Roman"/>
        </w:rPr>
      </w:pPr>
    </w:p>
    <w:p>
      <w:pPr>
        <w:adjustRightInd w:val="0"/>
        <w:snapToGrid w:val="0"/>
        <w:ind w:left="480" w:hanging="480" w:hangingChars="200"/>
        <w:rPr>
          <w:rFonts w:ascii="Times New Roman" w:hAnsi="Times New Roman" w:cs="Times New Roman"/>
          <w:b/>
          <w:i/>
          <w:sz w:val="24"/>
          <w:szCs w:val="24"/>
        </w:rPr>
      </w:pPr>
      <w:r>
        <w:rPr>
          <w:rFonts w:ascii="Times New Roman" w:hAnsi="Times New Roman" w:cs="Times New Roman"/>
          <w:b/>
          <w:i/>
          <w:sz w:val="24"/>
          <w:szCs w:val="24"/>
        </w:rPr>
        <w:t xml:space="preserve">Task 7: Identify the types of information in brackets of different colors in paragraph 12, and discuss the reasons for tense-shifting (时态转换). </w:t>
      </w:r>
    </w:p>
    <w:p>
      <w:pPr>
        <w:rPr>
          <w:rFonts w:ascii="Times New Roman" w:hAnsi="Times New Roman" w:cs="Times New Roman"/>
        </w:rPr>
      </w:pPr>
      <w:r>
        <w:rPr>
          <w:rFonts w:ascii="Times New Roman" w:hAnsi="Times New Roman" w:cs="Times New Roman"/>
        </w:rPr>
        <w:drawing>
          <wp:inline distT="0" distB="0" distL="0" distR="0">
            <wp:extent cx="5274310" cy="22421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4310" cy="2242185"/>
                    </a:xfrm>
                    <a:prstGeom prst="rect">
                      <a:avLst/>
                    </a:prstGeom>
                  </pic:spPr>
                </pic:pic>
              </a:graphicData>
            </a:graphic>
          </wp:inline>
        </w:drawing>
      </w:r>
    </w:p>
    <w:p>
      <w:pPr>
        <w:rPr>
          <w:rFonts w:ascii="Times New Roman" w:hAnsi="Times New Roman" w:cs="Times New Roman"/>
        </w:rPr>
      </w:pPr>
    </w:p>
    <w:p>
      <w:pPr>
        <w:pStyle w:val="8"/>
        <w:numPr>
          <w:ilvl w:val="0"/>
          <w:numId w:val="3"/>
        </w:numPr>
        <w:ind w:firstLineChars="0"/>
        <w:rPr>
          <w:rFonts w:ascii="Times New Roman" w:hAnsi="Times New Roman" w:cs="Times New Roman"/>
          <w:color w:val="0070C0"/>
        </w:rPr>
      </w:pPr>
      <w:r>
        <w:rPr>
          <w:rFonts w:hint="eastAsia" w:ascii="Times New Roman" w:hAnsi="Times New Roman" w:cs="Times New Roman"/>
          <w:color w:val="0070C0"/>
        </w:rPr>
        <w:t>I</w:t>
      </w:r>
      <w:r>
        <w:rPr>
          <w:rFonts w:ascii="Times New Roman" w:hAnsi="Times New Roman" w:cs="Times New Roman"/>
          <w:color w:val="0070C0"/>
        </w:rPr>
        <w:t>ntroductory sentence to this paragraph</w:t>
      </w:r>
    </w:p>
    <w:p>
      <w:pPr>
        <w:pStyle w:val="8"/>
        <w:numPr>
          <w:ilvl w:val="0"/>
          <w:numId w:val="3"/>
        </w:numPr>
        <w:ind w:firstLineChars="0"/>
        <w:rPr>
          <w:rFonts w:ascii="Times New Roman" w:hAnsi="Times New Roman" w:cs="Times New Roman"/>
          <w:color w:val="0070C0"/>
        </w:rPr>
      </w:pPr>
      <w:r>
        <w:rPr>
          <w:rFonts w:hint="eastAsia" w:ascii="Times New Roman" w:hAnsi="Times New Roman" w:cs="Times New Roman"/>
          <w:color w:val="0070C0"/>
        </w:rPr>
        <w:t>B</w:t>
      </w:r>
      <w:r>
        <w:rPr>
          <w:rFonts w:ascii="Times New Roman" w:hAnsi="Times New Roman" w:cs="Times New Roman"/>
          <w:color w:val="0070C0"/>
        </w:rPr>
        <w:t>ackground information of this test</w:t>
      </w:r>
    </w:p>
    <w:p>
      <w:pPr>
        <w:pStyle w:val="8"/>
        <w:numPr>
          <w:ilvl w:val="0"/>
          <w:numId w:val="3"/>
        </w:numPr>
        <w:ind w:firstLineChars="0"/>
        <w:rPr>
          <w:rFonts w:ascii="Times New Roman" w:hAnsi="Times New Roman" w:cs="Times New Roman"/>
          <w:color w:val="0070C0"/>
        </w:rPr>
      </w:pPr>
      <w:r>
        <w:rPr>
          <w:rFonts w:hint="eastAsia" w:ascii="Times New Roman" w:hAnsi="Times New Roman" w:cs="Times New Roman"/>
          <w:color w:val="0070C0"/>
        </w:rPr>
        <w:t>R</w:t>
      </w:r>
      <w:r>
        <w:rPr>
          <w:rFonts w:ascii="Times New Roman" w:hAnsi="Times New Roman" w:cs="Times New Roman"/>
          <w:color w:val="0070C0"/>
        </w:rPr>
        <w:t>esults of the test</w:t>
      </w:r>
    </w:p>
    <w:p>
      <w:pPr>
        <w:pStyle w:val="8"/>
        <w:numPr>
          <w:ilvl w:val="0"/>
          <w:numId w:val="3"/>
        </w:numPr>
        <w:ind w:firstLineChars="0"/>
        <w:rPr>
          <w:rFonts w:ascii="Times New Roman" w:hAnsi="Times New Roman" w:cs="Times New Roman"/>
          <w:color w:val="0070C0"/>
        </w:rPr>
      </w:pPr>
      <w:r>
        <w:rPr>
          <w:rFonts w:ascii="Times New Roman" w:hAnsi="Times New Roman" w:cs="Times New Roman"/>
          <w:color w:val="0070C0"/>
        </w:rPr>
        <w:t>Interpretation and discussion of the result.</w:t>
      </w:r>
    </w:p>
    <w:p>
      <w:pPr>
        <w:rPr>
          <w:rFonts w:ascii="Times New Roman" w:hAnsi="Times New Roman" w:cs="Times New Roman"/>
          <w:color w:val="0070C0"/>
        </w:rPr>
      </w:pPr>
    </w:p>
    <w:p>
      <w:pPr>
        <w:ind w:firstLine="420" w:firstLineChars="0"/>
        <w:rPr>
          <w:rFonts w:ascii="Times New Roman" w:hAnsi="Times New Roman" w:cs="Times New Roman"/>
          <w:color w:val="0070C0"/>
        </w:rPr>
      </w:pPr>
      <w:r>
        <w:rPr>
          <w:rFonts w:hint="eastAsia" w:ascii="Times New Roman" w:hAnsi="Times New Roman" w:cs="Times New Roman"/>
          <w:color w:val="0070C0"/>
        </w:rPr>
        <w:t>T</w:t>
      </w:r>
      <w:r>
        <w:rPr>
          <w:rFonts w:ascii="Times New Roman" w:hAnsi="Times New Roman" w:cs="Times New Roman"/>
          <w:color w:val="0070C0"/>
        </w:rPr>
        <w:t>he past tense is exploited to introduce the method, results and conclusions of the experiment which occurred in the past. And the present tense is employed to illustrate a general result of materials in normal state.</w:t>
      </w:r>
    </w:p>
    <w:p>
      <w:pPr>
        <w:rPr>
          <w:rFonts w:ascii="Times New Roman" w:hAnsi="Times New Roman" w:cs="Times New Roma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TimesNewRoman">
    <w:altName w:val="Adobe Myungjo Std M"/>
    <w:panose1 w:val="00000000000000000000"/>
    <w:charset w:val="81"/>
    <w:family w:val="auto"/>
    <w:pitch w:val="default"/>
    <w:sig w:usb0="00000000" w:usb1="00000000" w:usb2="00000010" w:usb3="00000000" w:csb0="00080000" w:csb1="00000000"/>
  </w:font>
  <w:font w:name="Adobe Myungjo Std M">
    <w:panose1 w:val="02020600000000000000"/>
    <w:charset w:val="80"/>
    <w:family w:val="auto"/>
    <w:pitch w:val="default"/>
    <w:sig w:usb0="00000001" w:usb1="21D72C10" w:usb2="00000010" w:usb3="00000000" w:csb0="602A0005" w:csb1="00000000"/>
  </w:font>
  <w:font w:name="Adobe Myungjo Std M">
    <w:panose1 w:val="02020600000000000000"/>
    <w:charset w:val="81"/>
    <w:family w:val="auto"/>
    <w:pitch w:val="default"/>
    <w:sig w:usb0="00000001" w:usb1="21D72C10" w:usb2="00000010" w:usb3="00000000" w:csb0="602A0005"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515085"/>
    <w:multiLevelType w:val="multilevel"/>
    <w:tmpl w:val="1A51508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6AF917C2"/>
    <w:multiLevelType w:val="multilevel"/>
    <w:tmpl w:val="6AF917C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6BEA5171"/>
    <w:multiLevelType w:val="multilevel"/>
    <w:tmpl w:val="6BEA5171"/>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0081"/>
    <w:rsid w:val="000012F8"/>
    <w:rsid w:val="000072B7"/>
    <w:rsid w:val="00015F8E"/>
    <w:rsid w:val="00021DE2"/>
    <w:rsid w:val="000273DB"/>
    <w:rsid w:val="000316BE"/>
    <w:rsid w:val="00035716"/>
    <w:rsid w:val="000418E7"/>
    <w:rsid w:val="00046839"/>
    <w:rsid w:val="0005168A"/>
    <w:rsid w:val="0006364D"/>
    <w:rsid w:val="000638D5"/>
    <w:rsid w:val="000865C8"/>
    <w:rsid w:val="00096E40"/>
    <w:rsid w:val="000A1FBC"/>
    <w:rsid w:val="000A4BCF"/>
    <w:rsid w:val="000B03D1"/>
    <w:rsid w:val="000C039E"/>
    <w:rsid w:val="000C180F"/>
    <w:rsid w:val="000D15B1"/>
    <w:rsid w:val="000E1B2A"/>
    <w:rsid w:val="000F51F8"/>
    <w:rsid w:val="000F5593"/>
    <w:rsid w:val="001017C7"/>
    <w:rsid w:val="00103C16"/>
    <w:rsid w:val="0011194E"/>
    <w:rsid w:val="001134D6"/>
    <w:rsid w:val="00116B11"/>
    <w:rsid w:val="0012386D"/>
    <w:rsid w:val="00125659"/>
    <w:rsid w:val="0012660D"/>
    <w:rsid w:val="001413AA"/>
    <w:rsid w:val="001460E7"/>
    <w:rsid w:val="001642BC"/>
    <w:rsid w:val="0016623D"/>
    <w:rsid w:val="00167606"/>
    <w:rsid w:val="001706AF"/>
    <w:rsid w:val="00180EF0"/>
    <w:rsid w:val="001A09E5"/>
    <w:rsid w:val="001B3275"/>
    <w:rsid w:val="001C135A"/>
    <w:rsid w:val="001C6CA7"/>
    <w:rsid w:val="001E071E"/>
    <w:rsid w:val="00220BB9"/>
    <w:rsid w:val="00221CFE"/>
    <w:rsid w:val="00224829"/>
    <w:rsid w:val="00226607"/>
    <w:rsid w:val="00226A6C"/>
    <w:rsid w:val="002372FF"/>
    <w:rsid w:val="002522CF"/>
    <w:rsid w:val="0025605B"/>
    <w:rsid w:val="002608F5"/>
    <w:rsid w:val="00260E1F"/>
    <w:rsid w:val="00262ED1"/>
    <w:rsid w:val="002649B0"/>
    <w:rsid w:val="002813A9"/>
    <w:rsid w:val="00282E57"/>
    <w:rsid w:val="002A0854"/>
    <w:rsid w:val="002A3AE3"/>
    <w:rsid w:val="002A4EC7"/>
    <w:rsid w:val="002D0988"/>
    <w:rsid w:val="002D6EBA"/>
    <w:rsid w:val="002F7746"/>
    <w:rsid w:val="00307B67"/>
    <w:rsid w:val="003254A0"/>
    <w:rsid w:val="00325E3A"/>
    <w:rsid w:val="003351F9"/>
    <w:rsid w:val="00342EA6"/>
    <w:rsid w:val="00350DEF"/>
    <w:rsid w:val="00356E84"/>
    <w:rsid w:val="003835C3"/>
    <w:rsid w:val="00385404"/>
    <w:rsid w:val="0039115F"/>
    <w:rsid w:val="00393CDA"/>
    <w:rsid w:val="003A2CA5"/>
    <w:rsid w:val="004139DD"/>
    <w:rsid w:val="00434694"/>
    <w:rsid w:val="00443643"/>
    <w:rsid w:val="004478EA"/>
    <w:rsid w:val="00451D84"/>
    <w:rsid w:val="00467032"/>
    <w:rsid w:val="00471B0C"/>
    <w:rsid w:val="00476685"/>
    <w:rsid w:val="00477CF6"/>
    <w:rsid w:val="00485773"/>
    <w:rsid w:val="00493476"/>
    <w:rsid w:val="004971ED"/>
    <w:rsid w:val="004A1AEE"/>
    <w:rsid w:val="004A369C"/>
    <w:rsid w:val="004A52C9"/>
    <w:rsid w:val="004C30C3"/>
    <w:rsid w:val="004C55B2"/>
    <w:rsid w:val="004D76A5"/>
    <w:rsid w:val="004D78E8"/>
    <w:rsid w:val="004E4B04"/>
    <w:rsid w:val="004F6E72"/>
    <w:rsid w:val="00506C01"/>
    <w:rsid w:val="00522E06"/>
    <w:rsid w:val="005315CC"/>
    <w:rsid w:val="0053287E"/>
    <w:rsid w:val="0053526F"/>
    <w:rsid w:val="005444F6"/>
    <w:rsid w:val="005571E5"/>
    <w:rsid w:val="005607EB"/>
    <w:rsid w:val="00581650"/>
    <w:rsid w:val="00586170"/>
    <w:rsid w:val="005875C1"/>
    <w:rsid w:val="00593B73"/>
    <w:rsid w:val="00594137"/>
    <w:rsid w:val="00597106"/>
    <w:rsid w:val="005A1291"/>
    <w:rsid w:val="005A4A33"/>
    <w:rsid w:val="005C2142"/>
    <w:rsid w:val="005D4490"/>
    <w:rsid w:val="005D7DF5"/>
    <w:rsid w:val="005F12A4"/>
    <w:rsid w:val="005F7CF5"/>
    <w:rsid w:val="00610504"/>
    <w:rsid w:val="00612526"/>
    <w:rsid w:val="0061484A"/>
    <w:rsid w:val="0062308F"/>
    <w:rsid w:val="00623917"/>
    <w:rsid w:val="00627661"/>
    <w:rsid w:val="00647D77"/>
    <w:rsid w:val="00665A9F"/>
    <w:rsid w:val="0066605A"/>
    <w:rsid w:val="00673BC1"/>
    <w:rsid w:val="006752EE"/>
    <w:rsid w:val="00680B3F"/>
    <w:rsid w:val="00695C41"/>
    <w:rsid w:val="006A00F3"/>
    <w:rsid w:val="006A0421"/>
    <w:rsid w:val="006A3BE0"/>
    <w:rsid w:val="006D4614"/>
    <w:rsid w:val="006E351E"/>
    <w:rsid w:val="006E502E"/>
    <w:rsid w:val="006E65EE"/>
    <w:rsid w:val="00706AA6"/>
    <w:rsid w:val="00710081"/>
    <w:rsid w:val="00720C42"/>
    <w:rsid w:val="0072367A"/>
    <w:rsid w:val="00724BB3"/>
    <w:rsid w:val="00734C66"/>
    <w:rsid w:val="00737752"/>
    <w:rsid w:val="00750DA5"/>
    <w:rsid w:val="00784AD3"/>
    <w:rsid w:val="00785756"/>
    <w:rsid w:val="007A27B4"/>
    <w:rsid w:val="007B358E"/>
    <w:rsid w:val="007B702F"/>
    <w:rsid w:val="007C1240"/>
    <w:rsid w:val="007E41FF"/>
    <w:rsid w:val="00800611"/>
    <w:rsid w:val="00811263"/>
    <w:rsid w:val="008213A2"/>
    <w:rsid w:val="0083621C"/>
    <w:rsid w:val="00836E07"/>
    <w:rsid w:val="0084625D"/>
    <w:rsid w:val="0085329F"/>
    <w:rsid w:val="0086050E"/>
    <w:rsid w:val="00861362"/>
    <w:rsid w:val="00862B7A"/>
    <w:rsid w:val="0086367B"/>
    <w:rsid w:val="0088199A"/>
    <w:rsid w:val="008848B5"/>
    <w:rsid w:val="00886943"/>
    <w:rsid w:val="00891AE1"/>
    <w:rsid w:val="008A280D"/>
    <w:rsid w:val="008A2E38"/>
    <w:rsid w:val="008A7224"/>
    <w:rsid w:val="008A738D"/>
    <w:rsid w:val="008B6AC0"/>
    <w:rsid w:val="008C5CD4"/>
    <w:rsid w:val="008E1C9F"/>
    <w:rsid w:val="008E2655"/>
    <w:rsid w:val="00901C75"/>
    <w:rsid w:val="00901CBD"/>
    <w:rsid w:val="00904025"/>
    <w:rsid w:val="0092547F"/>
    <w:rsid w:val="00945533"/>
    <w:rsid w:val="00951050"/>
    <w:rsid w:val="009A0654"/>
    <w:rsid w:val="009B20CC"/>
    <w:rsid w:val="009B5D67"/>
    <w:rsid w:val="009D218B"/>
    <w:rsid w:val="009D6854"/>
    <w:rsid w:val="009E1AA2"/>
    <w:rsid w:val="00A26FBE"/>
    <w:rsid w:val="00A4677E"/>
    <w:rsid w:val="00A6486F"/>
    <w:rsid w:val="00A75D21"/>
    <w:rsid w:val="00A85AB1"/>
    <w:rsid w:val="00A865E3"/>
    <w:rsid w:val="00A870FC"/>
    <w:rsid w:val="00AA2E18"/>
    <w:rsid w:val="00AA36B0"/>
    <w:rsid w:val="00AA5AEE"/>
    <w:rsid w:val="00AB6951"/>
    <w:rsid w:val="00AC20B8"/>
    <w:rsid w:val="00AC57FE"/>
    <w:rsid w:val="00AD704B"/>
    <w:rsid w:val="00AE20B7"/>
    <w:rsid w:val="00AE212D"/>
    <w:rsid w:val="00AF3039"/>
    <w:rsid w:val="00AF435F"/>
    <w:rsid w:val="00AF4F3C"/>
    <w:rsid w:val="00B05151"/>
    <w:rsid w:val="00B1288D"/>
    <w:rsid w:val="00B2336A"/>
    <w:rsid w:val="00B270A6"/>
    <w:rsid w:val="00B30DBB"/>
    <w:rsid w:val="00B31EDC"/>
    <w:rsid w:val="00B35E77"/>
    <w:rsid w:val="00B41A0B"/>
    <w:rsid w:val="00B43B0D"/>
    <w:rsid w:val="00B62473"/>
    <w:rsid w:val="00B662D3"/>
    <w:rsid w:val="00B81F36"/>
    <w:rsid w:val="00B90700"/>
    <w:rsid w:val="00B9385A"/>
    <w:rsid w:val="00BA5301"/>
    <w:rsid w:val="00BA721F"/>
    <w:rsid w:val="00BB3F50"/>
    <w:rsid w:val="00BC15DE"/>
    <w:rsid w:val="00BC7FDE"/>
    <w:rsid w:val="00BD575A"/>
    <w:rsid w:val="00BE3007"/>
    <w:rsid w:val="00BE544D"/>
    <w:rsid w:val="00BE6CA1"/>
    <w:rsid w:val="00BF2230"/>
    <w:rsid w:val="00BF29C0"/>
    <w:rsid w:val="00C13029"/>
    <w:rsid w:val="00C14330"/>
    <w:rsid w:val="00C23969"/>
    <w:rsid w:val="00C27BC6"/>
    <w:rsid w:val="00C30CCA"/>
    <w:rsid w:val="00C336DB"/>
    <w:rsid w:val="00C41203"/>
    <w:rsid w:val="00C658AA"/>
    <w:rsid w:val="00C72818"/>
    <w:rsid w:val="00C772C1"/>
    <w:rsid w:val="00C83696"/>
    <w:rsid w:val="00CA0684"/>
    <w:rsid w:val="00CB76A6"/>
    <w:rsid w:val="00CC23B4"/>
    <w:rsid w:val="00CC5E72"/>
    <w:rsid w:val="00CC62E9"/>
    <w:rsid w:val="00CD0BAF"/>
    <w:rsid w:val="00CD4165"/>
    <w:rsid w:val="00D13DE4"/>
    <w:rsid w:val="00D4015E"/>
    <w:rsid w:val="00D463D7"/>
    <w:rsid w:val="00D566CD"/>
    <w:rsid w:val="00D7005B"/>
    <w:rsid w:val="00D738EC"/>
    <w:rsid w:val="00D87E2C"/>
    <w:rsid w:val="00D93197"/>
    <w:rsid w:val="00DC5C94"/>
    <w:rsid w:val="00DD2C40"/>
    <w:rsid w:val="00DE760A"/>
    <w:rsid w:val="00E01EB3"/>
    <w:rsid w:val="00E12C86"/>
    <w:rsid w:val="00E31718"/>
    <w:rsid w:val="00E360B1"/>
    <w:rsid w:val="00E424DB"/>
    <w:rsid w:val="00E46610"/>
    <w:rsid w:val="00E578FA"/>
    <w:rsid w:val="00E57D1F"/>
    <w:rsid w:val="00E66417"/>
    <w:rsid w:val="00E678A9"/>
    <w:rsid w:val="00E82A9C"/>
    <w:rsid w:val="00E86C45"/>
    <w:rsid w:val="00E94BA0"/>
    <w:rsid w:val="00EA1355"/>
    <w:rsid w:val="00EA14F9"/>
    <w:rsid w:val="00EA2110"/>
    <w:rsid w:val="00EA24E7"/>
    <w:rsid w:val="00EA26C3"/>
    <w:rsid w:val="00EA3E15"/>
    <w:rsid w:val="00EB0A6D"/>
    <w:rsid w:val="00EC3B95"/>
    <w:rsid w:val="00ED33D1"/>
    <w:rsid w:val="00EF24AA"/>
    <w:rsid w:val="00F355F0"/>
    <w:rsid w:val="00F6113E"/>
    <w:rsid w:val="00F65EB8"/>
    <w:rsid w:val="00F7067D"/>
    <w:rsid w:val="00F84926"/>
    <w:rsid w:val="00F86355"/>
    <w:rsid w:val="00F930C1"/>
    <w:rsid w:val="00FA2CEB"/>
    <w:rsid w:val="00FA5E4F"/>
    <w:rsid w:val="00FB08BB"/>
    <w:rsid w:val="00FB4788"/>
    <w:rsid w:val="00FD1B55"/>
    <w:rsid w:val="00FE337B"/>
    <w:rsid w:val="00FF0454"/>
    <w:rsid w:val="00FF43EB"/>
    <w:rsid w:val="0B8863D5"/>
    <w:rsid w:val="2F4C3FF3"/>
    <w:rsid w:val="5B6E46CC"/>
    <w:rsid w:val="7D9A20D8"/>
    <w:rsid w:val="7DBF4F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0"/>
    <w:unhideWhenUsed/>
    <w:uiPriority w:val="99"/>
    <w:pPr>
      <w:tabs>
        <w:tab w:val="center" w:pos="4153"/>
        <w:tab w:val="right" w:pos="8306"/>
      </w:tabs>
      <w:snapToGrid w:val="0"/>
      <w:jc w:val="left"/>
    </w:pPr>
    <w:rPr>
      <w:sz w:val="18"/>
      <w:szCs w:val="18"/>
    </w:rPr>
  </w:style>
  <w:style w:type="paragraph" w:styleId="3">
    <w:name w:val="header"/>
    <w:basedOn w:val="1"/>
    <w:link w:val="9"/>
    <w:unhideWhenUsed/>
    <w:uiPriority w:val="99"/>
    <w:pPr>
      <w:pBdr>
        <w:bottom w:val="single" w:color="auto" w:sz="6" w:space="1"/>
      </w:pBdr>
      <w:tabs>
        <w:tab w:val="center" w:pos="4153"/>
        <w:tab w:val="right" w:pos="8306"/>
      </w:tabs>
      <w:snapToGrid w:val="0"/>
      <w:jc w:val="center"/>
    </w:pPr>
    <w:rPr>
      <w:sz w:val="18"/>
      <w:szCs w:val="18"/>
    </w:rPr>
  </w:style>
  <w:style w:type="paragraph" w:styleId="4">
    <w:name w:val="Subtitle"/>
    <w:basedOn w:val="1"/>
    <w:next w:val="1"/>
    <w:link w:val="7"/>
    <w:qFormat/>
    <w:uiPriority w:val="11"/>
    <w:pPr>
      <w:spacing w:before="240" w:after="60" w:line="312" w:lineRule="auto"/>
      <w:jc w:val="center"/>
      <w:outlineLvl w:val="1"/>
    </w:pPr>
    <w:rPr>
      <w:b/>
      <w:bCs/>
      <w:kern w:val="28"/>
      <w:sz w:val="32"/>
      <w:szCs w:val="32"/>
    </w:rPr>
  </w:style>
  <w:style w:type="character" w:customStyle="1" w:styleId="7">
    <w:name w:val="副标题 Char"/>
    <w:basedOn w:val="6"/>
    <w:link w:val="4"/>
    <w:uiPriority w:val="11"/>
    <w:rPr>
      <w:b/>
      <w:bCs/>
      <w:kern w:val="28"/>
      <w:sz w:val="32"/>
      <w:szCs w:val="32"/>
    </w:rPr>
  </w:style>
  <w:style w:type="paragraph" w:styleId="8">
    <w:name w:val="List Paragraph"/>
    <w:basedOn w:val="1"/>
    <w:qFormat/>
    <w:uiPriority w:val="34"/>
    <w:pPr>
      <w:ind w:firstLine="420" w:firstLineChars="200"/>
    </w:pPr>
  </w:style>
  <w:style w:type="character" w:customStyle="1" w:styleId="9">
    <w:name w:val="页眉 Char"/>
    <w:basedOn w:val="6"/>
    <w:link w:val="3"/>
    <w:uiPriority w:val="99"/>
    <w:rPr>
      <w:sz w:val="18"/>
      <w:szCs w:val="18"/>
    </w:rPr>
  </w:style>
  <w:style w:type="character" w:customStyle="1" w:styleId="10">
    <w:name w:val="页脚 Char"/>
    <w:basedOn w:val="6"/>
    <w:link w:val="2"/>
    <w:uiPriority w:val="99"/>
    <w:rPr>
      <w:sz w:val="18"/>
      <w:szCs w:val="18"/>
    </w:rPr>
  </w:style>
  <w:style w:type="paragraph" w:customStyle="1" w:styleId="11">
    <w:name w:val="Default"/>
    <w:uiPriority w:val="0"/>
    <w:pPr>
      <w:widowControl w:val="0"/>
      <w:autoSpaceDE w:val="0"/>
      <w:autoSpaceDN w:val="0"/>
      <w:adjustRightInd w:val="0"/>
    </w:pPr>
    <w:rPr>
      <w:rFonts w:ascii="Times New Roman" w:hAnsi="Times New Roman" w:cs="Times New Roman" w:eastAsiaTheme="minorEastAsia"/>
      <w:color w:val="000000"/>
      <w:kern w:val="0"/>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245</Words>
  <Characters>1400</Characters>
  <Lines>11</Lines>
  <Paragraphs>3</Paragraphs>
  <TotalTime>0</TotalTime>
  <ScaleCrop>false</ScaleCrop>
  <LinksUpToDate>false</LinksUpToDate>
  <CharactersWithSpaces>1642</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2020-02-15T08:50:00Z</dcterms:created>
  <dc:creator>yang min</dc:creator>
  <cp:lastModifiedBy>Memory逆光</cp:lastModifiedBy>
  <dcterms:modified xsi:type="dcterms:W3CDTF">2020-03-23T00:06:48Z</dcterms:modified>
  <cp:revision>297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