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81470" w14:textId="15C01373"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2364C4">
      <w:pPr>
        <w:pStyle w:val="Titlepageinfo"/>
        <w:spacing w:after="80"/>
      </w:pPr>
      <w:r>
        <w:t>Technical Committee:</w:t>
      </w:r>
    </w:p>
    <w:p w14:paraId="349584C1" w14:textId="77777777" w:rsidR="00152C26" w:rsidRDefault="003E10FC" w:rsidP="002364C4">
      <w:pPr>
        <w:pStyle w:val="Titlepageinfodescription"/>
      </w:pPr>
      <w:hyperlink r:id="rId8" w:history="1">
        <w:r w:rsidR="00152C26">
          <w:rPr>
            <w:rStyle w:val="Hyperlink"/>
          </w:rPr>
          <w:t>OASIS Cyber Threat Intelligence (CTI) TC</w:t>
        </w:r>
      </w:hyperlink>
    </w:p>
    <w:p w14:paraId="6712B036" w14:textId="77777777" w:rsidR="00152C26" w:rsidRDefault="00152C26" w:rsidP="002364C4">
      <w:pPr>
        <w:pStyle w:val="Titlepageinfo"/>
        <w:spacing w:after="80"/>
      </w:pPr>
      <w:r>
        <w:t>Chair:</w:t>
      </w:r>
    </w:p>
    <w:p w14:paraId="52FEE820" w14:textId="77777777" w:rsidR="00152C26" w:rsidRDefault="00152C26" w:rsidP="002364C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2364C4">
      <w:pPr>
        <w:pStyle w:val="Titlepageinfo"/>
        <w:spacing w:after="80"/>
      </w:pPr>
      <w:r>
        <w:t>Editors:</w:t>
      </w:r>
    </w:p>
    <w:p w14:paraId="022CC303" w14:textId="77777777" w:rsidR="00152C26" w:rsidRDefault="00152C26" w:rsidP="002364C4">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2364C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2364C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2364C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2364C4">
      <w:pPr>
        <w:pStyle w:val="Titlepageinfo"/>
        <w:spacing w:after="80"/>
      </w:pPr>
      <w:r>
        <w:t>Additional artifact</w:t>
      </w:r>
      <w:bookmarkEnd w:id="0"/>
      <w:r>
        <w:t>s:</w:t>
      </w:r>
    </w:p>
    <w:p w14:paraId="11077062" w14:textId="6D56D869" w:rsidR="00152C26" w:rsidRDefault="00152C26" w:rsidP="00B03299">
      <w:pPr>
        <w:pStyle w:val="RelatedWork"/>
        <w:numPr>
          <w:ilvl w:val="0"/>
          <w:numId w:val="0"/>
        </w:numPr>
        <w:ind w:left="720"/>
      </w:pPr>
      <w:r w:rsidRPr="00560795">
        <w:t>This prose specification is one component of a Work Product</w:t>
      </w:r>
      <w:r w:rsidR="00970265">
        <w:t>,</w:t>
      </w:r>
      <w:r w:rsidRPr="00560795">
        <w:t xml:space="preserve"> </w:t>
      </w:r>
      <w:r>
        <w:t>which consists of</w:t>
      </w:r>
      <w:r w:rsidRPr="00560795">
        <w:t>:</w:t>
      </w:r>
    </w:p>
    <w:p w14:paraId="698752B4"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w:t>
      </w:r>
      <w:r w:rsidRPr="00D44DFE">
        <w:rPr>
          <w:i/>
        </w:rPr>
        <w:t>1: Overview</w:t>
      </w:r>
      <w:r>
        <w:t xml:space="preserve">. </w:t>
      </w:r>
    </w:p>
    <w:p w14:paraId="077CAF4B"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02</w:t>
      </w:r>
      <w:r w:rsidRPr="00D44DFE">
        <w:rPr>
          <w:i/>
        </w:rPr>
        <w:t xml:space="preserve">: </w:t>
      </w:r>
      <w:r>
        <w:rPr>
          <w:i/>
        </w:rPr>
        <w:t>Common</w:t>
      </w:r>
      <w:r>
        <w:t>. [URI]</w:t>
      </w:r>
    </w:p>
    <w:p w14:paraId="555D72F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sidRPr="00755A38">
        <w:rPr>
          <w:i/>
        </w:rPr>
        <w:t xml:space="preserve">Part </w:t>
      </w:r>
      <w:r>
        <w:rPr>
          <w:i/>
        </w:rPr>
        <w:t>0</w:t>
      </w:r>
      <w:r w:rsidRPr="00755A38">
        <w:rPr>
          <w:i/>
        </w:rPr>
        <w:t>3: Core</w:t>
      </w:r>
      <w:r>
        <w:t>. [URI]</w:t>
      </w:r>
    </w:p>
    <w:p w14:paraId="7D0F3ED8" w14:textId="73FA2210"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04</w:t>
      </w:r>
      <w:r w:rsidRPr="00755A38">
        <w:rPr>
          <w:i/>
        </w:rPr>
        <w:t xml:space="preserve">: </w:t>
      </w:r>
      <w:r>
        <w:rPr>
          <w:i/>
        </w:rPr>
        <w:t>Default Extensions</w:t>
      </w:r>
      <w:r>
        <w:t>. (this document)</w:t>
      </w:r>
    </w:p>
    <w:p w14:paraId="4CEAE69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05</w:t>
      </w:r>
      <w:r w:rsidRPr="00755A38">
        <w:rPr>
          <w:i/>
        </w:rPr>
        <w:t xml:space="preserve">: </w:t>
      </w:r>
      <w:r>
        <w:rPr>
          <w:i/>
        </w:rPr>
        <w:t>Default Vocabularies</w:t>
      </w:r>
      <w:r>
        <w:t>. [URI]</w:t>
      </w:r>
    </w:p>
    <w:p w14:paraId="6A9E28D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06</w:t>
      </w:r>
      <w:r w:rsidRPr="00755A38">
        <w:rPr>
          <w:i/>
        </w:rPr>
        <w:t xml:space="preserve">: </w:t>
      </w:r>
      <w:r>
        <w:rPr>
          <w:i/>
        </w:rPr>
        <w:t>UML Model</w:t>
      </w:r>
      <w:r>
        <w:t>. [URI]</w:t>
      </w:r>
    </w:p>
    <w:p w14:paraId="5092B4F3"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07</w:t>
      </w:r>
      <w:r w:rsidRPr="00755A38">
        <w:rPr>
          <w:i/>
        </w:rPr>
        <w:t xml:space="preserve">: </w:t>
      </w:r>
      <w:r>
        <w:rPr>
          <w:i/>
        </w:rPr>
        <w:t>API Object</w:t>
      </w:r>
      <w:r>
        <w:t>. [URI]</w:t>
      </w:r>
    </w:p>
    <w:p w14:paraId="2734A22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08</w:t>
      </w:r>
      <w:r w:rsidRPr="00755A38">
        <w:rPr>
          <w:i/>
        </w:rPr>
        <w:t xml:space="preserve">: </w:t>
      </w:r>
      <w:r>
        <w:rPr>
          <w:i/>
        </w:rPr>
        <w:t>ARP Cache Object</w:t>
      </w:r>
      <w:r>
        <w:t>. [URI]</w:t>
      </w:r>
    </w:p>
    <w:p w14:paraId="293C62EB"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09</w:t>
      </w:r>
      <w:r w:rsidRPr="00755A38">
        <w:rPr>
          <w:i/>
        </w:rPr>
        <w:t xml:space="preserve">: </w:t>
      </w:r>
      <w:r>
        <w:rPr>
          <w:i/>
        </w:rPr>
        <w:t>AS Object</w:t>
      </w:r>
      <w:r>
        <w:t>. [URI]</w:t>
      </w:r>
    </w:p>
    <w:p w14:paraId="46206F2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10: Account Object. [URI]</w:t>
      </w:r>
    </w:p>
    <w:p w14:paraId="655428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11: Address Object. [URI]</w:t>
      </w:r>
    </w:p>
    <w:p w14:paraId="68A24C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12: Archive File Object. [URI]</w:t>
      </w:r>
    </w:p>
    <w:p w14:paraId="354AA13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13: Artifact Object. [URI]</w:t>
      </w:r>
    </w:p>
    <w:p w14:paraId="0B17DFE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14: Code Object. [URI]</w:t>
      </w:r>
    </w:p>
    <w:p w14:paraId="2DF54C6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15: Custom Object. [URI]</w:t>
      </w:r>
    </w:p>
    <w:p w14:paraId="367FE63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16: DNS Cache Object. [URI]</w:t>
      </w:r>
    </w:p>
    <w:p w14:paraId="63AF1ED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17: DNS Query Object. [URI]</w:t>
      </w:r>
    </w:p>
    <w:p w14:paraId="504043E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18: DNS Record Object. [URI]</w:t>
      </w:r>
    </w:p>
    <w:p w14:paraId="4C78D3A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19: Device Object. [URI]</w:t>
      </w:r>
    </w:p>
    <w:p w14:paraId="525D4B8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20: Disk Object. [URI]</w:t>
      </w:r>
    </w:p>
    <w:p w14:paraId="6027059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21: Disk Partition Object. [URI]</w:t>
      </w:r>
    </w:p>
    <w:p w14:paraId="540DFDE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22: Domain Name Object. [URI]</w:t>
      </w:r>
    </w:p>
    <w:p w14:paraId="37D303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23: Email Message Object. [URI]</w:t>
      </w:r>
    </w:p>
    <w:p w14:paraId="353D0B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24: File Object. [URI]</w:t>
      </w:r>
    </w:p>
    <w:p w14:paraId="01E0939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25: GUI Dialogbox Object. [URI]</w:t>
      </w:r>
    </w:p>
    <w:p w14:paraId="1F8B78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26: GUI Object. [URI]</w:t>
      </w:r>
    </w:p>
    <w:p w14:paraId="448777E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27: GUI Window Object. [URI]</w:t>
      </w:r>
    </w:p>
    <w:p w14:paraId="1C10034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28: HTTP Session Object. [URI]</w:t>
      </w:r>
    </w:p>
    <w:p w14:paraId="2D5BA320" w14:textId="3BDDDD91"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29: Hostname Object. [URI]</w:t>
      </w:r>
    </w:p>
    <w:p w14:paraId="2F8DC9A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30: Image File Object. [URI]</w:t>
      </w:r>
    </w:p>
    <w:p w14:paraId="6D7E135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31: Library File Object. [URI]</w:t>
      </w:r>
    </w:p>
    <w:p w14:paraId="18B9AE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32: Link Object. [URI]</w:t>
      </w:r>
    </w:p>
    <w:p w14:paraId="2671DF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33: Linux Package Object. [URI]</w:t>
      </w:r>
    </w:p>
    <w:p w14:paraId="798BC2F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34: Memory Object. [URI]</w:t>
      </w:r>
    </w:p>
    <w:p w14:paraId="01C3AD7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35: Mutex Object. [URI]</w:t>
      </w:r>
    </w:p>
    <w:p w14:paraId="4AE179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36: Network Connection Object. [URI]</w:t>
      </w:r>
    </w:p>
    <w:p w14:paraId="4701FF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37: Network Flow Object. [URI]</w:t>
      </w:r>
    </w:p>
    <w:p w14:paraId="32A38AB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38: Network Packet Object. [URI]</w:t>
      </w:r>
    </w:p>
    <w:p w14:paraId="470D704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39: Network Route Entry Object. [URI]</w:t>
      </w:r>
    </w:p>
    <w:p w14:paraId="699895C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40: Network Route Object. [URI]</w:t>
      </w:r>
    </w:p>
    <w:p w14:paraId="1DB5D7A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41: Network Socket Object. [URI]</w:t>
      </w:r>
    </w:p>
    <w:p w14:paraId="641F8AB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42: Network Subnet Object. [URI]</w:t>
      </w:r>
    </w:p>
    <w:p w14:paraId="2918A4C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43: PDF File Object. [URI]</w:t>
      </w:r>
    </w:p>
    <w:p w14:paraId="317575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44: Pipe Object. [URI]</w:t>
      </w:r>
    </w:p>
    <w:p w14:paraId="021668A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45: Port Object. [URI]</w:t>
      </w:r>
    </w:p>
    <w:p w14:paraId="30B8A3F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46: Process Object. [URI]</w:t>
      </w:r>
    </w:p>
    <w:p w14:paraId="3677B69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47: Product Object. [URI]</w:t>
      </w:r>
    </w:p>
    <w:p w14:paraId="29A3B61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48: SMS Message Object. [URI]</w:t>
      </w:r>
    </w:p>
    <w:p w14:paraId="088E3D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49: Semaphore Object. [URI]</w:t>
      </w:r>
    </w:p>
    <w:p w14:paraId="53D7054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50: Socket Address Object. [URI]</w:t>
      </w:r>
    </w:p>
    <w:p w14:paraId="7AF1E1E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51: System Object. [URI]</w:t>
      </w:r>
    </w:p>
    <w:p w14:paraId="2C748A2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52: URI Object. [URI]</w:t>
      </w:r>
    </w:p>
    <w:p w14:paraId="0DE5B4C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53: URL History Object. [URI]</w:t>
      </w:r>
    </w:p>
    <w:p w14:paraId="40559E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54: Unix File Object. [URI]</w:t>
      </w:r>
    </w:p>
    <w:p w14:paraId="2FAB646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55: Unix Network Route Entry Object. [URI]</w:t>
      </w:r>
    </w:p>
    <w:p w14:paraId="5D38CFF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56: Unix Pipe Object. [URI]</w:t>
      </w:r>
    </w:p>
    <w:p w14:paraId="678E0D5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57: Unix Process Object. [URI]</w:t>
      </w:r>
    </w:p>
    <w:p w14:paraId="4FA1C22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58: Unix User Account Object. [URI]</w:t>
      </w:r>
    </w:p>
    <w:p w14:paraId="0BA32BD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59: Unix Volume Object. [URI]</w:t>
      </w:r>
    </w:p>
    <w:p w14:paraId="0DD4A0E2" w14:textId="6693BA92"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60: U</w:t>
      </w:r>
      <w:r w:rsidR="0077000B" w:rsidRPr="00B03299">
        <w:rPr>
          <w:i/>
        </w:rPr>
        <w:t>ser</w:t>
      </w:r>
      <w:r w:rsidRPr="00B03299">
        <w:rPr>
          <w:i/>
        </w:rPr>
        <w:t xml:space="preserve"> Account Object. [URI]</w:t>
      </w:r>
    </w:p>
    <w:p w14:paraId="312CBB2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61: User Session Object. [URI]</w:t>
      </w:r>
    </w:p>
    <w:p w14:paraId="1C153BE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62: Volume Object. [URI]</w:t>
      </w:r>
    </w:p>
    <w:p w14:paraId="75A730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63: Whois Object. [URI]</w:t>
      </w:r>
    </w:p>
    <w:p w14:paraId="29EC6D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64: Win Computer Account Object. [URI]</w:t>
      </w:r>
    </w:p>
    <w:p w14:paraId="6E2F83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65: Win Critical Section Object. [URI]</w:t>
      </w:r>
    </w:p>
    <w:p w14:paraId="2FDE7F0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66: Win Driver Object. [URI]</w:t>
      </w:r>
    </w:p>
    <w:p w14:paraId="05BCB39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67: Win Event Log Object. [URI]</w:t>
      </w:r>
    </w:p>
    <w:p w14:paraId="3343A0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68: Win Event Object. [URI]</w:t>
      </w:r>
    </w:p>
    <w:p w14:paraId="446F0C6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69: Win Executable File Object. [URI]</w:t>
      </w:r>
    </w:p>
    <w:p w14:paraId="733BC73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70: Win File Object. [URI]</w:t>
      </w:r>
    </w:p>
    <w:p w14:paraId="5755CC1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71: Win Filemapping Object. [URI]</w:t>
      </w:r>
    </w:p>
    <w:p w14:paraId="1182683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72: Win Handle Object. [URI]</w:t>
      </w:r>
    </w:p>
    <w:p w14:paraId="52E5D19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73: Win Hook Object. [URI]</w:t>
      </w:r>
    </w:p>
    <w:p w14:paraId="55A74BA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74: Win Kernel Hook Object. [URI]</w:t>
      </w:r>
    </w:p>
    <w:p w14:paraId="0E0D1FE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75: Win Kernel Object. [URI]</w:t>
      </w:r>
    </w:p>
    <w:p w14:paraId="288EA90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76: Win Mailslot Object. [URI]</w:t>
      </w:r>
    </w:p>
    <w:p w14:paraId="03F75AE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77: Win Memory Page Region Object. [URI]</w:t>
      </w:r>
    </w:p>
    <w:p w14:paraId="4366C58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78: Win Mutex Object. [URI]</w:t>
      </w:r>
    </w:p>
    <w:p w14:paraId="58B3B6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79: Win Network Route Entry Object. [URI]</w:t>
      </w:r>
    </w:p>
    <w:p w14:paraId="01611E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80: Win Network Share Object. [URI]</w:t>
      </w:r>
    </w:p>
    <w:p w14:paraId="05DB6D1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81: Win Pipe Object. [URI]</w:t>
      </w:r>
    </w:p>
    <w:p w14:paraId="4DF4D05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82: Win Prefetch Object. [URI]</w:t>
      </w:r>
    </w:p>
    <w:p w14:paraId="43EA704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83: Win Process Object. [URI]</w:t>
      </w:r>
    </w:p>
    <w:p w14:paraId="13E27BB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84: Win Registry Key Object. [URI]</w:t>
      </w:r>
    </w:p>
    <w:p w14:paraId="72B0AAC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85: Win Semaphore Object. [URI]</w:t>
      </w:r>
    </w:p>
    <w:p w14:paraId="7E93FD2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86: Win Service Object. [URI]</w:t>
      </w:r>
    </w:p>
    <w:p w14:paraId="0E6323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87: Win System Object. [URI]</w:t>
      </w:r>
    </w:p>
    <w:p w14:paraId="0C473C6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88: Win System Restore Object. [URI]</w:t>
      </w:r>
    </w:p>
    <w:p w14:paraId="23E4CA4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89: Win Task Object. [URI]</w:t>
      </w:r>
    </w:p>
    <w:p w14:paraId="1B2FF81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90: Win Thread Object. [URI]</w:t>
      </w:r>
    </w:p>
    <w:p w14:paraId="1A4DEB2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91: Win User Account Object. [URI]</w:t>
      </w:r>
    </w:p>
    <w:p w14:paraId="3A429AE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92: Win Volume Object. [URI]</w:t>
      </w:r>
    </w:p>
    <w:p w14:paraId="283E173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93: Win Waitable Timer Object. [URI]</w:t>
      </w:r>
    </w:p>
    <w:p w14:paraId="710D7DC2" w14:textId="77777777" w:rsidR="00152C26" w:rsidRDefault="00152C26" w:rsidP="00152C26">
      <w:pPr>
        <w:pStyle w:val="RelatedWork"/>
        <w:tabs>
          <w:tab w:val="clear" w:pos="1080"/>
          <w:tab w:val="num" w:pos="1440"/>
        </w:tabs>
        <w:ind w:left="1440"/>
      </w:pPr>
      <w:proofErr w:type="spellStart"/>
      <w:r w:rsidRPr="00B03299">
        <w:rPr>
          <w:i/>
        </w:rPr>
        <w:t>CybOX</w:t>
      </w:r>
      <w:r w:rsidRPr="00B03299">
        <w:rPr>
          <w:i/>
          <w:vertAlign w:val="superscript"/>
        </w:rPr>
        <w:t>TM</w:t>
      </w:r>
      <w:proofErr w:type="spellEnd"/>
      <w:r w:rsidRPr="00B03299">
        <w:rPr>
          <w:i/>
        </w:rPr>
        <w:t xml:space="preserve"> Version 2.1.1 Part 94: X509 Certificate Object. [URI]</w:t>
      </w:r>
    </w:p>
    <w:p w14:paraId="2D9E6115" w14:textId="77777777" w:rsidR="00152C26" w:rsidRDefault="00152C26" w:rsidP="002364C4">
      <w:pPr>
        <w:pStyle w:val="Titlepageinfo"/>
        <w:spacing w:before="100" w:beforeAutospacing="1" w:after="80"/>
      </w:pPr>
      <w:r>
        <w:t>Related work:</w:t>
      </w:r>
    </w:p>
    <w:p w14:paraId="2FFF21CB" w14:textId="77777777" w:rsidR="00152C26" w:rsidRPr="004C4D7C" w:rsidRDefault="00152C26" w:rsidP="002364C4">
      <w:pPr>
        <w:pStyle w:val="Titlepageinfodescription"/>
      </w:pPr>
      <w:r>
        <w:t>This specification is related to:</w:t>
      </w:r>
    </w:p>
    <w:p w14:paraId="69C0474E" w14:textId="77777777" w:rsidR="00152C26" w:rsidRDefault="00152C26" w:rsidP="002364C4">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2364C4">
      <w:pPr>
        <w:pStyle w:val="Titlepageinfo"/>
        <w:spacing w:after="80"/>
      </w:pPr>
      <w:r>
        <w:t>Abstract:</w:t>
      </w:r>
    </w:p>
    <w:p w14:paraId="0E2FA1C3" w14:textId="1F6F8B3B" w:rsidR="00152C26" w:rsidRDefault="00152C26" w:rsidP="002364C4">
      <w:pPr>
        <w:pStyle w:val="Abstract"/>
      </w:pPr>
      <w:r w:rsidRPr="007A390A">
        <w:t xml:space="preserve">The Cyber Observable </w:t>
      </w:r>
      <w:r>
        <w:t>Ex</w:t>
      </w:r>
      <w:r w:rsidRPr="007A390A">
        <w:t>pression (CybOX</w:t>
      </w:r>
      <w:r w:rsidR="00DC30F0">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B6E33">
        <w:t>,</w:t>
      </w:r>
      <w:r w:rsidRPr="007A390A">
        <w:t xml:space="preserve"> and analysis heuristics. This specification document defines the </w:t>
      </w:r>
      <w:r w:rsidR="00DC30F0">
        <w:t>default extensions</w:t>
      </w:r>
      <w:r w:rsidR="00212208">
        <w:t>, data model, which enables external data models to be included in CybOX content</w:t>
      </w:r>
      <w:r w:rsidRPr="007A390A">
        <w:t>.</w:t>
      </w:r>
    </w:p>
    <w:p w14:paraId="38F33108" w14:textId="77777777" w:rsidR="00544386" w:rsidRDefault="00544386" w:rsidP="002364C4">
      <w:pPr>
        <w:pStyle w:val="Titlepageinfo"/>
        <w:spacing w:after="80"/>
      </w:pPr>
      <w:bookmarkStart w:id="1" w:name="_Toc85472892"/>
      <w:r>
        <w:t>Status:</w:t>
      </w:r>
    </w:p>
    <w:p w14:paraId="64ACDD6A" w14:textId="77777777" w:rsidR="001057D2" w:rsidRDefault="00544386" w:rsidP="002364C4">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2364C4">
      <w:pPr>
        <w:pStyle w:val="Titlepageinfo"/>
        <w:spacing w:after="80"/>
      </w:pPr>
      <w:r>
        <w:t>URI pattern</w:t>
      </w:r>
      <w:r w:rsidR="00CA025D">
        <w:t>s</w:t>
      </w:r>
      <w:r>
        <w:t>:</w:t>
      </w:r>
    </w:p>
    <w:p w14:paraId="4A48CB7B" w14:textId="77777777" w:rsidR="00CA025D" w:rsidRPr="00CA025D" w:rsidRDefault="00CA025D" w:rsidP="00FA3ED6">
      <w:pPr>
        <w:pStyle w:val="Titlepageinfodescription"/>
        <w:spacing w:after="240"/>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FA3ED6">
      <w:pPr>
        <w:pStyle w:val="Titlepageinfodescription"/>
        <w:spacing w:after="240"/>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58217C66" w:rsidR="00544386" w:rsidRDefault="001057D2" w:rsidP="00FA3ED6">
      <w:pPr>
        <w:pStyle w:val="Abstract"/>
        <w:spacing w:after="240"/>
      </w:pPr>
      <w:r>
        <w:t>(Managed by OASIS TC Administration; please don’t modify.)</w:t>
      </w:r>
    </w:p>
    <w:p w14:paraId="17AE472C" w14:textId="77777777" w:rsidR="002364C4" w:rsidRDefault="002364C4" w:rsidP="00FA3ED6">
      <w:pPr>
        <w:pStyle w:val="Abstract"/>
        <w:spacing w:after="240"/>
      </w:pPr>
    </w:p>
    <w:p w14:paraId="47D0144E" w14:textId="3B90CB93" w:rsidR="006E4329" w:rsidRPr="00852E10" w:rsidRDefault="001847BD" w:rsidP="00FA3ED6">
      <w:pPr>
        <w:spacing w:before="0" w:after="240"/>
      </w:pPr>
      <w:r>
        <w:t>Copyright © OASIS Open</w:t>
      </w:r>
      <w:r w:rsidR="00D142A8">
        <w:t xml:space="preserve"> 201</w:t>
      </w:r>
      <w:r w:rsidR="003E10FC">
        <w:t>6</w:t>
      </w:r>
      <w:r w:rsidR="006E4329" w:rsidRPr="00852E10">
        <w:t>. All Rights Reserved.</w:t>
      </w:r>
    </w:p>
    <w:p w14:paraId="676F3AF1" w14:textId="77777777" w:rsidR="00152C26" w:rsidRPr="00852E10" w:rsidRDefault="00152C26" w:rsidP="00FA3ED6">
      <w:pPr>
        <w:spacing w:before="0" w:after="24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FA3ED6">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FA3ED6">
      <w:pPr>
        <w:spacing w:before="0" w:after="240"/>
      </w:pPr>
      <w:r w:rsidRPr="00852E10">
        <w:t>The limited permissions granted above are perpetual and will not be revoked by OASIS or its successors or assigns.</w:t>
      </w:r>
    </w:p>
    <w:p w14:paraId="668BAA40" w14:textId="77777777" w:rsidR="00152C26" w:rsidRDefault="00152C26" w:rsidP="00FA3ED6">
      <w:pPr>
        <w:spacing w:before="0" w:after="240"/>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54A287BE" w:rsidR="00152C26" w:rsidRPr="00960D49" w:rsidRDefault="00152C26" w:rsidP="00FA3ED6">
      <w:pPr>
        <w:spacing w:before="0" w:after="240"/>
        <w:rPr>
          <w:szCs w:val="20"/>
        </w:rPr>
      </w:pPr>
      <w:r>
        <w:t>Portions copyright © Un</w:t>
      </w:r>
      <w:r w:rsidR="003E10FC">
        <w:t>ited States Government 2012-2016</w:t>
      </w:r>
      <w:bookmarkStart w:id="2" w:name="_GoBack"/>
      <w:bookmarkEnd w:id="2"/>
      <w:r>
        <w:t>. All Rights Reserved.</w:t>
      </w:r>
      <w:r w:rsidR="00F50C93">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44315D98" w14:textId="77777777" w:rsidR="00A974B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888" w:history="1">
        <w:r w:rsidR="00A974B1" w:rsidRPr="00632962">
          <w:rPr>
            <w:rStyle w:val="Hyperlink"/>
            <w:noProof/>
          </w:rPr>
          <w:t>1</w:t>
        </w:r>
        <w:r w:rsidR="00A974B1">
          <w:rPr>
            <w:rFonts w:asciiTheme="minorHAnsi" w:eastAsiaTheme="minorEastAsia" w:hAnsiTheme="minorHAnsi" w:cstheme="minorBidi"/>
            <w:noProof/>
            <w:sz w:val="22"/>
            <w:szCs w:val="22"/>
          </w:rPr>
          <w:tab/>
        </w:r>
        <w:r w:rsidR="00A974B1" w:rsidRPr="00632962">
          <w:rPr>
            <w:rStyle w:val="Hyperlink"/>
            <w:noProof/>
          </w:rPr>
          <w:t>Introduction</w:t>
        </w:r>
        <w:r w:rsidR="00A974B1">
          <w:rPr>
            <w:noProof/>
            <w:webHidden/>
          </w:rPr>
          <w:tab/>
        </w:r>
        <w:r w:rsidR="00A974B1">
          <w:rPr>
            <w:noProof/>
            <w:webHidden/>
          </w:rPr>
          <w:fldChar w:fldCharType="begin"/>
        </w:r>
        <w:r w:rsidR="00A974B1">
          <w:rPr>
            <w:noProof/>
            <w:webHidden/>
          </w:rPr>
          <w:instrText xml:space="preserve"> PAGEREF _Toc440957888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34E065CA" w14:textId="77777777" w:rsidR="00A974B1" w:rsidRDefault="003E10FC">
      <w:pPr>
        <w:pStyle w:val="TOC2"/>
        <w:tabs>
          <w:tab w:val="right" w:leader="dot" w:pos="9350"/>
        </w:tabs>
        <w:rPr>
          <w:rFonts w:asciiTheme="minorHAnsi" w:eastAsiaTheme="minorEastAsia" w:hAnsiTheme="minorHAnsi" w:cstheme="minorBidi"/>
          <w:noProof/>
          <w:sz w:val="22"/>
          <w:szCs w:val="22"/>
        </w:rPr>
      </w:pPr>
      <w:hyperlink w:anchor="_Toc440957889" w:history="1">
        <w:r w:rsidR="00A974B1" w:rsidRPr="00632962">
          <w:rPr>
            <w:rStyle w:val="Hyperlink"/>
            <w:noProof/>
          </w:rPr>
          <w:t>1.1 CybOX</w:t>
        </w:r>
        <w:r w:rsidR="00A974B1" w:rsidRPr="00632962">
          <w:rPr>
            <w:rStyle w:val="Hyperlink"/>
            <w:noProof/>
            <w:vertAlign w:val="superscript"/>
          </w:rPr>
          <w:t>TM</w:t>
        </w:r>
        <w:r w:rsidR="00A974B1" w:rsidRPr="00632962">
          <w:rPr>
            <w:rStyle w:val="Hyperlink"/>
            <w:noProof/>
          </w:rPr>
          <w:t xml:space="preserve"> Specification Documents</w:t>
        </w:r>
        <w:r w:rsidR="00A974B1">
          <w:rPr>
            <w:noProof/>
            <w:webHidden/>
          </w:rPr>
          <w:tab/>
        </w:r>
        <w:r w:rsidR="00A974B1">
          <w:rPr>
            <w:noProof/>
            <w:webHidden/>
          </w:rPr>
          <w:fldChar w:fldCharType="begin"/>
        </w:r>
        <w:r w:rsidR="00A974B1">
          <w:rPr>
            <w:noProof/>
            <w:webHidden/>
          </w:rPr>
          <w:instrText xml:space="preserve"> PAGEREF _Toc440957889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1FADBA7F" w14:textId="77777777" w:rsidR="00A974B1" w:rsidRDefault="003E10FC">
      <w:pPr>
        <w:pStyle w:val="TOC2"/>
        <w:tabs>
          <w:tab w:val="right" w:leader="dot" w:pos="9350"/>
        </w:tabs>
        <w:rPr>
          <w:rFonts w:asciiTheme="minorHAnsi" w:eastAsiaTheme="minorEastAsia" w:hAnsiTheme="minorHAnsi" w:cstheme="minorBidi"/>
          <w:noProof/>
          <w:sz w:val="22"/>
          <w:szCs w:val="22"/>
        </w:rPr>
      </w:pPr>
      <w:hyperlink w:anchor="_Toc440957890" w:history="1">
        <w:r w:rsidR="00A974B1" w:rsidRPr="00632962">
          <w:rPr>
            <w:rStyle w:val="Hyperlink"/>
            <w:noProof/>
          </w:rPr>
          <w:t>1.2 Document Conventions</w:t>
        </w:r>
        <w:r w:rsidR="00A974B1">
          <w:rPr>
            <w:noProof/>
            <w:webHidden/>
          </w:rPr>
          <w:tab/>
        </w:r>
        <w:r w:rsidR="00A974B1">
          <w:rPr>
            <w:noProof/>
            <w:webHidden/>
          </w:rPr>
          <w:fldChar w:fldCharType="begin"/>
        </w:r>
        <w:r w:rsidR="00A974B1">
          <w:rPr>
            <w:noProof/>
            <w:webHidden/>
          </w:rPr>
          <w:instrText xml:space="preserve"> PAGEREF _Toc440957890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66D851E2" w14:textId="77777777" w:rsidR="00A974B1" w:rsidRDefault="003E10FC">
      <w:pPr>
        <w:pStyle w:val="TOC3"/>
        <w:tabs>
          <w:tab w:val="right" w:leader="dot" w:pos="9350"/>
        </w:tabs>
        <w:rPr>
          <w:rFonts w:asciiTheme="minorHAnsi" w:eastAsiaTheme="minorEastAsia" w:hAnsiTheme="minorHAnsi" w:cstheme="minorBidi"/>
          <w:noProof/>
          <w:sz w:val="22"/>
          <w:szCs w:val="22"/>
        </w:rPr>
      </w:pPr>
      <w:hyperlink w:anchor="_Toc440957891" w:history="1">
        <w:r w:rsidR="00A974B1" w:rsidRPr="00632962">
          <w:rPr>
            <w:rStyle w:val="Hyperlink"/>
            <w:noProof/>
          </w:rPr>
          <w:t>1.2.1 Fonts</w:t>
        </w:r>
        <w:r w:rsidR="00A974B1">
          <w:rPr>
            <w:noProof/>
            <w:webHidden/>
          </w:rPr>
          <w:tab/>
        </w:r>
        <w:r w:rsidR="00A974B1">
          <w:rPr>
            <w:noProof/>
            <w:webHidden/>
          </w:rPr>
          <w:fldChar w:fldCharType="begin"/>
        </w:r>
        <w:r w:rsidR="00A974B1">
          <w:rPr>
            <w:noProof/>
            <w:webHidden/>
          </w:rPr>
          <w:instrText xml:space="preserve"> PAGEREF _Toc440957891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13CA2A57" w14:textId="77777777" w:rsidR="00A974B1" w:rsidRDefault="003E10FC">
      <w:pPr>
        <w:pStyle w:val="TOC3"/>
        <w:tabs>
          <w:tab w:val="right" w:leader="dot" w:pos="9350"/>
        </w:tabs>
        <w:rPr>
          <w:rFonts w:asciiTheme="minorHAnsi" w:eastAsiaTheme="minorEastAsia" w:hAnsiTheme="minorHAnsi" w:cstheme="minorBidi"/>
          <w:noProof/>
          <w:sz w:val="22"/>
          <w:szCs w:val="22"/>
        </w:rPr>
      </w:pPr>
      <w:hyperlink w:anchor="_Toc440957892" w:history="1">
        <w:r w:rsidR="00A974B1" w:rsidRPr="00632962">
          <w:rPr>
            <w:rStyle w:val="Hyperlink"/>
            <w:noProof/>
          </w:rPr>
          <w:t>1.2.2 UML Package References</w:t>
        </w:r>
        <w:r w:rsidR="00A974B1">
          <w:rPr>
            <w:noProof/>
            <w:webHidden/>
          </w:rPr>
          <w:tab/>
        </w:r>
        <w:r w:rsidR="00A974B1">
          <w:rPr>
            <w:noProof/>
            <w:webHidden/>
          </w:rPr>
          <w:fldChar w:fldCharType="begin"/>
        </w:r>
        <w:r w:rsidR="00A974B1">
          <w:rPr>
            <w:noProof/>
            <w:webHidden/>
          </w:rPr>
          <w:instrText xml:space="preserve"> PAGEREF _Toc440957892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4DC6F9E9" w14:textId="77777777" w:rsidR="00A974B1" w:rsidRDefault="003E10FC">
      <w:pPr>
        <w:pStyle w:val="TOC3"/>
        <w:tabs>
          <w:tab w:val="right" w:leader="dot" w:pos="9350"/>
        </w:tabs>
        <w:rPr>
          <w:rFonts w:asciiTheme="minorHAnsi" w:eastAsiaTheme="minorEastAsia" w:hAnsiTheme="minorHAnsi" w:cstheme="minorBidi"/>
          <w:noProof/>
          <w:sz w:val="22"/>
          <w:szCs w:val="22"/>
        </w:rPr>
      </w:pPr>
      <w:hyperlink w:anchor="_Toc440957893" w:history="1">
        <w:r w:rsidR="00A974B1" w:rsidRPr="00632962">
          <w:rPr>
            <w:rStyle w:val="Hyperlink"/>
            <w:noProof/>
          </w:rPr>
          <w:t>1.2.3 UML Diagrams</w:t>
        </w:r>
        <w:r w:rsidR="00A974B1">
          <w:rPr>
            <w:noProof/>
            <w:webHidden/>
          </w:rPr>
          <w:tab/>
        </w:r>
        <w:r w:rsidR="00A974B1">
          <w:rPr>
            <w:noProof/>
            <w:webHidden/>
          </w:rPr>
          <w:fldChar w:fldCharType="begin"/>
        </w:r>
        <w:r w:rsidR="00A974B1">
          <w:rPr>
            <w:noProof/>
            <w:webHidden/>
          </w:rPr>
          <w:instrText xml:space="preserve"> PAGEREF _Toc440957893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656E4339" w14:textId="77777777" w:rsidR="00A974B1" w:rsidRDefault="003E10FC">
      <w:pPr>
        <w:pStyle w:val="TOC4"/>
        <w:tabs>
          <w:tab w:val="right" w:leader="dot" w:pos="9350"/>
        </w:tabs>
        <w:rPr>
          <w:rFonts w:asciiTheme="minorHAnsi" w:eastAsiaTheme="minorEastAsia" w:hAnsiTheme="minorHAnsi" w:cstheme="minorBidi"/>
          <w:noProof/>
          <w:sz w:val="22"/>
          <w:szCs w:val="22"/>
        </w:rPr>
      </w:pPr>
      <w:hyperlink w:anchor="_Toc440957894" w:history="1">
        <w:r w:rsidR="00A974B1" w:rsidRPr="00632962">
          <w:rPr>
            <w:rStyle w:val="Hyperlink"/>
            <w:noProof/>
          </w:rPr>
          <w:t>1.2.3.1 Class Properties</w:t>
        </w:r>
        <w:r w:rsidR="00A974B1">
          <w:rPr>
            <w:noProof/>
            <w:webHidden/>
          </w:rPr>
          <w:tab/>
        </w:r>
        <w:r w:rsidR="00A974B1">
          <w:rPr>
            <w:noProof/>
            <w:webHidden/>
          </w:rPr>
          <w:fldChar w:fldCharType="begin"/>
        </w:r>
        <w:r w:rsidR="00A974B1">
          <w:rPr>
            <w:noProof/>
            <w:webHidden/>
          </w:rPr>
          <w:instrText xml:space="preserve"> PAGEREF _Toc440957894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5215CAE8" w14:textId="77777777" w:rsidR="00A974B1" w:rsidRDefault="003E10FC">
      <w:pPr>
        <w:pStyle w:val="TOC4"/>
        <w:tabs>
          <w:tab w:val="right" w:leader="dot" w:pos="9350"/>
        </w:tabs>
        <w:rPr>
          <w:rFonts w:asciiTheme="minorHAnsi" w:eastAsiaTheme="minorEastAsia" w:hAnsiTheme="minorHAnsi" w:cstheme="minorBidi"/>
          <w:noProof/>
          <w:sz w:val="22"/>
          <w:szCs w:val="22"/>
        </w:rPr>
      </w:pPr>
      <w:hyperlink w:anchor="_Toc440957895" w:history="1">
        <w:r w:rsidR="00A974B1" w:rsidRPr="00632962">
          <w:rPr>
            <w:rStyle w:val="Hyperlink"/>
            <w:noProof/>
          </w:rPr>
          <w:t>1.2.3.2 Diagram Icons and Arrow Types</w:t>
        </w:r>
        <w:r w:rsidR="00A974B1">
          <w:rPr>
            <w:noProof/>
            <w:webHidden/>
          </w:rPr>
          <w:tab/>
        </w:r>
        <w:r w:rsidR="00A974B1">
          <w:rPr>
            <w:noProof/>
            <w:webHidden/>
          </w:rPr>
          <w:fldChar w:fldCharType="begin"/>
        </w:r>
        <w:r w:rsidR="00A974B1">
          <w:rPr>
            <w:noProof/>
            <w:webHidden/>
          </w:rPr>
          <w:instrText xml:space="preserve"> PAGEREF _Toc440957895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29160105" w14:textId="77777777" w:rsidR="00A974B1" w:rsidRDefault="003E10FC">
      <w:pPr>
        <w:pStyle w:val="TOC3"/>
        <w:tabs>
          <w:tab w:val="right" w:leader="dot" w:pos="9350"/>
        </w:tabs>
        <w:rPr>
          <w:rFonts w:asciiTheme="minorHAnsi" w:eastAsiaTheme="minorEastAsia" w:hAnsiTheme="minorHAnsi" w:cstheme="minorBidi"/>
          <w:noProof/>
          <w:sz w:val="22"/>
          <w:szCs w:val="22"/>
        </w:rPr>
      </w:pPr>
      <w:hyperlink w:anchor="_Toc440957896" w:history="1">
        <w:r w:rsidR="00A974B1" w:rsidRPr="00632962">
          <w:rPr>
            <w:rStyle w:val="Hyperlink"/>
            <w:noProof/>
          </w:rPr>
          <w:t>1.2.4 Property Table Notation</w:t>
        </w:r>
        <w:r w:rsidR="00A974B1">
          <w:rPr>
            <w:noProof/>
            <w:webHidden/>
          </w:rPr>
          <w:tab/>
        </w:r>
        <w:r w:rsidR="00A974B1">
          <w:rPr>
            <w:noProof/>
            <w:webHidden/>
          </w:rPr>
          <w:fldChar w:fldCharType="begin"/>
        </w:r>
        <w:r w:rsidR="00A974B1">
          <w:rPr>
            <w:noProof/>
            <w:webHidden/>
          </w:rPr>
          <w:instrText xml:space="preserve"> PAGEREF _Toc440957896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4C31F562" w14:textId="77777777" w:rsidR="00A974B1" w:rsidRDefault="003E10FC">
      <w:pPr>
        <w:pStyle w:val="TOC3"/>
        <w:tabs>
          <w:tab w:val="right" w:leader="dot" w:pos="9350"/>
        </w:tabs>
        <w:rPr>
          <w:rFonts w:asciiTheme="minorHAnsi" w:eastAsiaTheme="minorEastAsia" w:hAnsiTheme="minorHAnsi" w:cstheme="minorBidi"/>
          <w:noProof/>
          <w:sz w:val="22"/>
          <w:szCs w:val="22"/>
        </w:rPr>
      </w:pPr>
      <w:hyperlink w:anchor="_Toc440957897" w:history="1">
        <w:r w:rsidR="00A974B1" w:rsidRPr="00632962">
          <w:rPr>
            <w:rStyle w:val="Hyperlink"/>
            <w:noProof/>
          </w:rPr>
          <w:t>1.2.5 Property and Class Descriptions</w:t>
        </w:r>
        <w:r w:rsidR="00A974B1">
          <w:rPr>
            <w:noProof/>
            <w:webHidden/>
          </w:rPr>
          <w:tab/>
        </w:r>
        <w:r w:rsidR="00A974B1">
          <w:rPr>
            <w:noProof/>
            <w:webHidden/>
          </w:rPr>
          <w:fldChar w:fldCharType="begin"/>
        </w:r>
        <w:r w:rsidR="00A974B1">
          <w:rPr>
            <w:noProof/>
            <w:webHidden/>
          </w:rPr>
          <w:instrText xml:space="preserve"> PAGEREF _Toc440957897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339F7EE7" w14:textId="77777777" w:rsidR="00A974B1" w:rsidRDefault="003E10FC">
      <w:pPr>
        <w:pStyle w:val="TOC2"/>
        <w:tabs>
          <w:tab w:val="right" w:leader="dot" w:pos="9350"/>
        </w:tabs>
        <w:rPr>
          <w:rFonts w:asciiTheme="minorHAnsi" w:eastAsiaTheme="minorEastAsia" w:hAnsiTheme="minorHAnsi" w:cstheme="minorBidi"/>
          <w:noProof/>
          <w:sz w:val="22"/>
          <w:szCs w:val="22"/>
        </w:rPr>
      </w:pPr>
      <w:hyperlink w:anchor="_Toc440957898" w:history="1">
        <w:r w:rsidR="00A974B1" w:rsidRPr="00632962">
          <w:rPr>
            <w:rStyle w:val="Hyperlink"/>
            <w:noProof/>
          </w:rPr>
          <w:t>1.3 Terminology</w:t>
        </w:r>
        <w:r w:rsidR="00A974B1">
          <w:rPr>
            <w:noProof/>
            <w:webHidden/>
          </w:rPr>
          <w:tab/>
        </w:r>
        <w:r w:rsidR="00A974B1">
          <w:rPr>
            <w:noProof/>
            <w:webHidden/>
          </w:rPr>
          <w:fldChar w:fldCharType="begin"/>
        </w:r>
        <w:r w:rsidR="00A974B1">
          <w:rPr>
            <w:noProof/>
            <w:webHidden/>
          </w:rPr>
          <w:instrText xml:space="preserve"> PAGEREF _Toc440957898 \h </w:instrText>
        </w:r>
        <w:r w:rsidR="00A974B1">
          <w:rPr>
            <w:noProof/>
            <w:webHidden/>
          </w:rPr>
        </w:r>
        <w:r w:rsidR="00A974B1">
          <w:rPr>
            <w:noProof/>
            <w:webHidden/>
          </w:rPr>
          <w:fldChar w:fldCharType="separate"/>
        </w:r>
        <w:r w:rsidR="00A974B1">
          <w:rPr>
            <w:noProof/>
            <w:webHidden/>
          </w:rPr>
          <w:t>9</w:t>
        </w:r>
        <w:r w:rsidR="00A974B1">
          <w:rPr>
            <w:noProof/>
            <w:webHidden/>
          </w:rPr>
          <w:fldChar w:fldCharType="end"/>
        </w:r>
      </w:hyperlink>
    </w:p>
    <w:p w14:paraId="08D436A4" w14:textId="77777777" w:rsidR="00A974B1" w:rsidRDefault="003E10FC">
      <w:pPr>
        <w:pStyle w:val="TOC2"/>
        <w:tabs>
          <w:tab w:val="right" w:leader="dot" w:pos="9350"/>
        </w:tabs>
        <w:rPr>
          <w:rFonts w:asciiTheme="minorHAnsi" w:eastAsiaTheme="minorEastAsia" w:hAnsiTheme="minorHAnsi" w:cstheme="minorBidi"/>
          <w:noProof/>
          <w:sz w:val="22"/>
          <w:szCs w:val="22"/>
        </w:rPr>
      </w:pPr>
      <w:hyperlink w:anchor="_Toc440957899" w:history="1">
        <w:r w:rsidR="00A974B1" w:rsidRPr="00632962">
          <w:rPr>
            <w:rStyle w:val="Hyperlink"/>
            <w:noProof/>
          </w:rPr>
          <w:t>1.4 Normative References</w:t>
        </w:r>
        <w:r w:rsidR="00A974B1">
          <w:rPr>
            <w:noProof/>
            <w:webHidden/>
          </w:rPr>
          <w:tab/>
        </w:r>
        <w:r w:rsidR="00A974B1">
          <w:rPr>
            <w:noProof/>
            <w:webHidden/>
          </w:rPr>
          <w:fldChar w:fldCharType="begin"/>
        </w:r>
        <w:r w:rsidR="00A974B1">
          <w:rPr>
            <w:noProof/>
            <w:webHidden/>
          </w:rPr>
          <w:instrText xml:space="preserve"> PAGEREF _Toc440957899 \h </w:instrText>
        </w:r>
        <w:r w:rsidR="00A974B1">
          <w:rPr>
            <w:noProof/>
            <w:webHidden/>
          </w:rPr>
        </w:r>
        <w:r w:rsidR="00A974B1">
          <w:rPr>
            <w:noProof/>
            <w:webHidden/>
          </w:rPr>
          <w:fldChar w:fldCharType="separate"/>
        </w:r>
        <w:r w:rsidR="00A974B1">
          <w:rPr>
            <w:noProof/>
            <w:webHidden/>
          </w:rPr>
          <w:t>9</w:t>
        </w:r>
        <w:r w:rsidR="00A974B1">
          <w:rPr>
            <w:noProof/>
            <w:webHidden/>
          </w:rPr>
          <w:fldChar w:fldCharType="end"/>
        </w:r>
      </w:hyperlink>
    </w:p>
    <w:p w14:paraId="5040F96F" w14:textId="77777777" w:rsidR="00A974B1" w:rsidRDefault="003E10FC">
      <w:pPr>
        <w:pStyle w:val="TOC1"/>
        <w:rPr>
          <w:rFonts w:asciiTheme="minorHAnsi" w:eastAsiaTheme="minorEastAsia" w:hAnsiTheme="minorHAnsi" w:cstheme="minorBidi"/>
          <w:noProof/>
          <w:sz w:val="22"/>
          <w:szCs w:val="22"/>
        </w:rPr>
      </w:pPr>
      <w:hyperlink w:anchor="_Toc440957900" w:history="1">
        <w:r w:rsidR="00A974B1" w:rsidRPr="00632962">
          <w:rPr>
            <w:rStyle w:val="Hyperlink"/>
            <w:noProof/>
          </w:rPr>
          <w:t>2</w:t>
        </w:r>
        <w:r w:rsidR="00A974B1">
          <w:rPr>
            <w:rFonts w:asciiTheme="minorHAnsi" w:eastAsiaTheme="minorEastAsia" w:hAnsiTheme="minorHAnsi" w:cstheme="minorBidi"/>
            <w:noProof/>
            <w:sz w:val="22"/>
            <w:szCs w:val="22"/>
          </w:rPr>
          <w:tab/>
        </w:r>
        <w:r w:rsidR="00A974B1" w:rsidRPr="00632962">
          <w:rPr>
            <w:rStyle w:val="Hyperlink"/>
            <w:noProof/>
          </w:rPr>
          <w:t>Background Information</w:t>
        </w:r>
        <w:r w:rsidR="00A974B1">
          <w:rPr>
            <w:noProof/>
            <w:webHidden/>
          </w:rPr>
          <w:tab/>
        </w:r>
        <w:r w:rsidR="00A974B1">
          <w:rPr>
            <w:noProof/>
            <w:webHidden/>
          </w:rPr>
          <w:fldChar w:fldCharType="begin"/>
        </w:r>
        <w:r w:rsidR="00A974B1">
          <w:rPr>
            <w:noProof/>
            <w:webHidden/>
          </w:rPr>
          <w:instrText xml:space="preserve"> PAGEREF _Toc440957900 \h </w:instrText>
        </w:r>
        <w:r w:rsidR="00A974B1">
          <w:rPr>
            <w:noProof/>
            <w:webHidden/>
          </w:rPr>
        </w:r>
        <w:r w:rsidR="00A974B1">
          <w:rPr>
            <w:noProof/>
            <w:webHidden/>
          </w:rPr>
          <w:fldChar w:fldCharType="separate"/>
        </w:r>
        <w:r w:rsidR="00A974B1">
          <w:rPr>
            <w:noProof/>
            <w:webHidden/>
          </w:rPr>
          <w:t>10</w:t>
        </w:r>
        <w:r w:rsidR="00A974B1">
          <w:rPr>
            <w:noProof/>
            <w:webHidden/>
          </w:rPr>
          <w:fldChar w:fldCharType="end"/>
        </w:r>
      </w:hyperlink>
    </w:p>
    <w:p w14:paraId="67ADF894" w14:textId="77777777" w:rsidR="00A974B1" w:rsidRDefault="003E10FC">
      <w:pPr>
        <w:pStyle w:val="TOC2"/>
        <w:tabs>
          <w:tab w:val="right" w:leader="dot" w:pos="9350"/>
        </w:tabs>
        <w:rPr>
          <w:rFonts w:asciiTheme="minorHAnsi" w:eastAsiaTheme="minorEastAsia" w:hAnsiTheme="minorHAnsi" w:cstheme="minorBidi"/>
          <w:noProof/>
          <w:sz w:val="22"/>
          <w:szCs w:val="22"/>
        </w:rPr>
      </w:pPr>
      <w:hyperlink w:anchor="_Toc440957901" w:history="1">
        <w:r w:rsidR="00A974B1" w:rsidRPr="00632962">
          <w:rPr>
            <w:rStyle w:val="Hyperlink"/>
            <w:noProof/>
          </w:rPr>
          <w:t>2.1 Extending CybOX</w:t>
        </w:r>
        <w:r w:rsidR="00A974B1">
          <w:rPr>
            <w:noProof/>
            <w:webHidden/>
          </w:rPr>
          <w:tab/>
        </w:r>
        <w:r w:rsidR="00A974B1">
          <w:rPr>
            <w:noProof/>
            <w:webHidden/>
          </w:rPr>
          <w:fldChar w:fldCharType="begin"/>
        </w:r>
        <w:r w:rsidR="00A974B1">
          <w:rPr>
            <w:noProof/>
            <w:webHidden/>
          </w:rPr>
          <w:instrText xml:space="preserve"> PAGEREF _Toc440957901 \h </w:instrText>
        </w:r>
        <w:r w:rsidR="00A974B1">
          <w:rPr>
            <w:noProof/>
            <w:webHidden/>
          </w:rPr>
        </w:r>
        <w:r w:rsidR="00A974B1">
          <w:rPr>
            <w:noProof/>
            <w:webHidden/>
          </w:rPr>
          <w:fldChar w:fldCharType="separate"/>
        </w:r>
        <w:r w:rsidR="00A974B1">
          <w:rPr>
            <w:noProof/>
            <w:webHidden/>
          </w:rPr>
          <w:t>10</w:t>
        </w:r>
        <w:r w:rsidR="00A974B1">
          <w:rPr>
            <w:noProof/>
            <w:webHidden/>
          </w:rPr>
          <w:fldChar w:fldCharType="end"/>
        </w:r>
      </w:hyperlink>
    </w:p>
    <w:p w14:paraId="18263D21" w14:textId="77777777" w:rsidR="00A974B1" w:rsidRDefault="003E10FC">
      <w:pPr>
        <w:pStyle w:val="TOC1"/>
        <w:rPr>
          <w:rFonts w:asciiTheme="minorHAnsi" w:eastAsiaTheme="minorEastAsia" w:hAnsiTheme="minorHAnsi" w:cstheme="minorBidi"/>
          <w:noProof/>
          <w:sz w:val="22"/>
          <w:szCs w:val="22"/>
        </w:rPr>
      </w:pPr>
      <w:hyperlink w:anchor="_Toc440957902" w:history="1">
        <w:r w:rsidR="00A974B1" w:rsidRPr="00632962">
          <w:rPr>
            <w:rStyle w:val="Hyperlink"/>
            <w:noProof/>
          </w:rPr>
          <w:t>3</w:t>
        </w:r>
        <w:r w:rsidR="00A974B1">
          <w:rPr>
            <w:rFonts w:asciiTheme="minorHAnsi" w:eastAsiaTheme="minorEastAsia" w:hAnsiTheme="minorHAnsi" w:cstheme="minorBidi"/>
            <w:noProof/>
            <w:sz w:val="22"/>
            <w:szCs w:val="22"/>
          </w:rPr>
          <w:tab/>
        </w:r>
        <w:r w:rsidR="00A974B1" w:rsidRPr="00632962">
          <w:rPr>
            <w:rStyle w:val="Hyperlink"/>
            <w:noProof/>
          </w:rPr>
          <w:t>CybOX Default Extension Data Models</w:t>
        </w:r>
        <w:r w:rsidR="00A974B1">
          <w:rPr>
            <w:noProof/>
            <w:webHidden/>
          </w:rPr>
          <w:tab/>
        </w:r>
        <w:r w:rsidR="00A974B1">
          <w:rPr>
            <w:noProof/>
            <w:webHidden/>
          </w:rPr>
          <w:fldChar w:fldCharType="begin"/>
        </w:r>
        <w:r w:rsidR="00A974B1">
          <w:rPr>
            <w:noProof/>
            <w:webHidden/>
          </w:rPr>
          <w:instrText xml:space="preserve"> PAGEREF _Toc440957902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0E03DC08" w14:textId="77777777" w:rsidR="00A974B1" w:rsidRDefault="003E10FC">
      <w:pPr>
        <w:pStyle w:val="TOC2"/>
        <w:tabs>
          <w:tab w:val="right" w:leader="dot" w:pos="9350"/>
        </w:tabs>
        <w:rPr>
          <w:rFonts w:asciiTheme="minorHAnsi" w:eastAsiaTheme="minorEastAsia" w:hAnsiTheme="minorHAnsi" w:cstheme="minorBidi"/>
          <w:noProof/>
          <w:sz w:val="22"/>
          <w:szCs w:val="22"/>
        </w:rPr>
      </w:pPr>
      <w:hyperlink w:anchor="_Toc440957903" w:history="1">
        <w:r w:rsidR="00A974B1" w:rsidRPr="00632962">
          <w:rPr>
            <w:rStyle w:val="Hyperlink"/>
            <w:noProof/>
          </w:rPr>
          <w:t>3.1 Addresses: Location Data Model</w:t>
        </w:r>
        <w:r w:rsidR="00A974B1">
          <w:rPr>
            <w:noProof/>
            <w:webHidden/>
          </w:rPr>
          <w:tab/>
        </w:r>
        <w:r w:rsidR="00A974B1">
          <w:rPr>
            <w:noProof/>
            <w:webHidden/>
          </w:rPr>
          <w:fldChar w:fldCharType="begin"/>
        </w:r>
        <w:r w:rsidR="00A974B1">
          <w:rPr>
            <w:noProof/>
            <w:webHidden/>
          </w:rPr>
          <w:instrText xml:space="preserve"> PAGEREF _Toc440957903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451CC57F" w14:textId="77777777" w:rsidR="00A974B1" w:rsidRDefault="003E10FC">
      <w:pPr>
        <w:pStyle w:val="TOC3"/>
        <w:tabs>
          <w:tab w:val="right" w:leader="dot" w:pos="9350"/>
        </w:tabs>
        <w:rPr>
          <w:rFonts w:asciiTheme="minorHAnsi" w:eastAsiaTheme="minorEastAsia" w:hAnsiTheme="minorHAnsi" w:cstheme="minorBidi"/>
          <w:noProof/>
          <w:sz w:val="22"/>
          <w:szCs w:val="22"/>
        </w:rPr>
      </w:pPr>
      <w:hyperlink w:anchor="_Toc440957904" w:history="1">
        <w:r w:rsidR="00A974B1" w:rsidRPr="00632962">
          <w:rPr>
            <w:rStyle w:val="Hyperlink"/>
            <w:noProof/>
          </w:rPr>
          <w:t>3.1.1 CIQAddress3.0InstanceType Class</w:t>
        </w:r>
        <w:r w:rsidR="00A974B1">
          <w:rPr>
            <w:noProof/>
            <w:webHidden/>
          </w:rPr>
          <w:tab/>
        </w:r>
        <w:r w:rsidR="00A974B1">
          <w:rPr>
            <w:noProof/>
            <w:webHidden/>
          </w:rPr>
          <w:fldChar w:fldCharType="begin"/>
        </w:r>
        <w:r w:rsidR="00A974B1">
          <w:rPr>
            <w:noProof/>
            <w:webHidden/>
          </w:rPr>
          <w:instrText xml:space="preserve"> PAGEREF _Toc440957904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7BD16184" w14:textId="77777777" w:rsidR="00A974B1" w:rsidRDefault="003E10FC">
      <w:pPr>
        <w:pStyle w:val="TOC2"/>
        <w:tabs>
          <w:tab w:val="right" w:leader="dot" w:pos="9350"/>
        </w:tabs>
        <w:rPr>
          <w:rFonts w:asciiTheme="minorHAnsi" w:eastAsiaTheme="minorEastAsia" w:hAnsiTheme="minorHAnsi" w:cstheme="minorBidi"/>
          <w:noProof/>
          <w:sz w:val="22"/>
          <w:szCs w:val="22"/>
        </w:rPr>
      </w:pPr>
      <w:hyperlink w:anchor="_Toc440957905" w:history="1">
        <w:r w:rsidR="00A974B1" w:rsidRPr="00632962">
          <w:rPr>
            <w:rStyle w:val="Hyperlink"/>
            <w:noProof/>
          </w:rPr>
          <w:t>3.2 Platform Data Model</w:t>
        </w:r>
        <w:r w:rsidR="00A974B1">
          <w:rPr>
            <w:noProof/>
            <w:webHidden/>
          </w:rPr>
          <w:tab/>
        </w:r>
        <w:r w:rsidR="00A974B1">
          <w:rPr>
            <w:noProof/>
            <w:webHidden/>
          </w:rPr>
          <w:fldChar w:fldCharType="begin"/>
        </w:r>
        <w:r w:rsidR="00A974B1">
          <w:rPr>
            <w:noProof/>
            <w:webHidden/>
          </w:rPr>
          <w:instrText xml:space="preserve"> PAGEREF _Toc440957905 \h </w:instrText>
        </w:r>
        <w:r w:rsidR="00A974B1">
          <w:rPr>
            <w:noProof/>
            <w:webHidden/>
          </w:rPr>
        </w:r>
        <w:r w:rsidR="00A974B1">
          <w:rPr>
            <w:noProof/>
            <w:webHidden/>
          </w:rPr>
          <w:fldChar w:fldCharType="separate"/>
        </w:r>
        <w:r w:rsidR="00A974B1">
          <w:rPr>
            <w:noProof/>
            <w:webHidden/>
          </w:rPr>
          <w:t>13</w:t>
        </w:r>
        <w:r w:rsidR="00A974B1">
          <w:rPr>
            <w:noProof/>
            <w:webHidden/>
          </w:rPr>
          <w:fldChar w:fldCharType="end"/>
        </w:r>
      </w:hyperlink>
    </w:p>
    <w:p w14:paraId="2A96F0A0" w14:textId="77777777" w:rsidR="00A974B1" w:rsidRDefault="003E10FC">
      <w:pPr>
        <w:pStyle w:val="TOC3"/>
        <w:tabs>
          <w:tab w:val="right" w:leader="dot" w:pos="9350"/>
        </w:tabs>
        <w:rPr>
          <w:rFonts w:asciiTheme="minorHAnsi" w:eastAsiaTheme="minorEastAsia" w:hAnsiTheme="minorHAnsi" w:cstheme="minorBidi"/>
          <w:noProof/>
          <w:sz w:val="22"/>
          <w:szCs w:val="22"/>
        </w:rPr>
      </w:pPr>
      <w:hyperlink w:anchor="_Toc440957906" w:history="1">
        <w:r w:rsidR="00A974B1" w:rsidRPr="00632962">
          <w:rPr>
            <w:rStyle w:val="Hyperlink"/>
            <w:noProof/>
          </w:rPr>
          <w:t>3.2.1 CPE23PlatformSpecificationType Class</w:t>
        </w:r>
        <w:r w:rsidR="00A974B1">
          <w:rPr>
            <w:noProof/>
            <w:webHidden/>
          </w:rPr>
          <w:tab/>
        </w:r>
        <w:r w:rsidR="00A974B1">
          <w:rPr>
            <w:noProof/>
            <w:webHidden/>
          </w:rPr>
          <w:fldChar w:fldCharType="begin"/>
        </w:r>
        <w:r w:rsidR="00A974B1">
          <w:rPr>
            <w:noProof/>
            <w:webHidden/>
          </w:rPr>
          <w:instrText xml:space="preserve"> PAGEREF _Toc440957906 \h </w:instrText>
        </w:r>
        <w:r w:rsidR="00A974B1">
          <w:rPr>
            <w:noProof/>
            <w:webHidden/>
          </w:rPr>
        </w:r>
        <w:r w:rsidR="00A974B1">
          <w:rPr>
            <w:noProof/>
            <w:webHidden/>
          </w:rPr>
          <w:fldChar w:fldCharType="separate"/>
        </w:r>
        <w:r w:rsidR="00A974B1">
          <w:rPr>
            <w:noProof/>
            <w:webHidden/>
          </w:rPr>
          <w:t>13</w:t>
        </w:r>
        <w:r w:rsidR="00A974B1">
          <w:rPr>
            <w:noProof/>
            <w:webHidden/>
          </w:rPr>
          <w:fldChar w:fldCharType="end"/>
        </w:r>
      </w:hyperlink>
    </w:p>
    <w:p w14:paraId="7B9A04B6" w14:textId="77777777" w:rsidR="00A974B1" w:rsidRDefault="003E10FC">
      <w:pPr>
        <w:pStyle w:val="TOC1"/>
        <w:rPr>
          <w:rFonts w:asciiTheme="minorHAnsi" w:eastAsiaTheme="minorEastAsia" w:hAnsiTheme="minorHAnsi" w:cstheme="minorBidi"/>
          <w:noProof/>
          <w:sz w:val="22"/>
          <w:szCs w:val="22"/>
        </w:rPr>
      </w:pPr>
      <w:hyperlink w:anchor="_Toc440957907" w:history="1">
        <w:r w:rsidR="00A974B1" w:rsidRPr="00632962">
          <w:rPr>
            <w:rStyle w:val="Hyperlink"/>
            <w:noProof/>
          </w:rPr>
          <w:t>4</w:t>
        </w:r>
        <w:r w:rsidR="00A974B1">
          <w:rPr>
            <w:rFonts w:asciiTheme="minorHAnsi" w:eastAsiaTheme="minorEastAsia" w:hAnsiTheme="minorHAnsi" w:cstheme="minorBidi"/>
            <w:noProof/>
            <w:sz w:val="22"/>
            <w:szCs w:val="22"/>
          </w:rPr>
          <w:tab/>
        </w:r>
        <w:r w:rsidR="00A974B1" w:rsidRPr="00632962">
          <w:rPr>
            <w:rStyle w:val="Hyperlink"/>
            <w:noProof/>
          </w:rPr>
          <w:t>Conformance</w:t>
        </w:r>
        <w:r w:rsidR="00A974B1">
          <w:rPr>
            <w:noProof/>
            <w:webHidden/>
          </w:rPr>
          <w:tab/>
        </w:r>
        <w:r w:rsidR="00A974B1">
          <w:rPr>
            <w:noProof/>
            <w:webHidden/>
          </w:rPr>
          <w:fldChar w:fldCharType="begin"/>
        </w:r>
        <w:r w:rsidR="00A974B1">
          <w:rPr>
            <w:noProof/>
            <w:webHidden/>
          </w:rPr>
          <w:instrText xml:space="preserve"> PAGEREF _Toc440957907 \h </w:instrText>
        </w:r>
        <w:r w:rsidR="00A974B1">
          <w:rPr>
            <w:noProof/>
            <w:webHidden/>
          </w:rPr>
        </w:r>
        <w:r w:rsidR="00A974B1">
          <w:rPr>
            <w:noProof/>
            <w:webHidden/>
          </w:rPr>
          <w:fldChar w:fldCharType="separate"/>
        </w:r>
        <w:r w:rsidR="00A974B1">
          <w:rPr>
            <w:noProof/>
            <w:webHidden/>
          </w:rPr>
          <w:t>14</w:t>
        </w:r>
        <w:r w:rsidR="00A974B1">
          <w:rPr>
            <w:noProof/>
            <w:webHidden/>
          </w:rPr>
          <w:fldChar w:fldCharType="end"/>
        </w:r>
      </w:hyperlink>
    </w:p>
    <w:p w14:paraId="5EB3AB1C" w14:textId="77777777" w:rsidR="00A974B1" w:rsidRDefault="003E10FC">
      <w:pPr>
        <w:pStyle w:val="TOC1"/>
        <w:rPr>
          <w:rFonts w:asciiTheme="minorHAnsi" w:eastAsiaTheme="minorEastAsia" w:hAnsiTheme="minorHAnsi" w:cstheme="minorBidi"/>
          <w:noProof/>
          <w:sz w:val="22"/>
          <w:szCs w:val="22"/>
        </w:rPr>
      </w:pPr>
      <w:hyperlink w:anchor="_Toc440957908" w:history="1">
        <w:r w:rsidR="00A974B1" w:rsidRPr="00632962">
          <w:rPr>
            <w:rStyle w:val="Hyperlink"/>
            <w:noProof/>
          </w:rPr>
          <w:t>Appendix A. Acknowledgments</w:t>
        </w:r>
        <w:r w:rsidR="00A974B1">
          <w:rPr>
            <w:noProof/>
            <w:webHidden/>
          </w:rPr>
          <w:tab/>
        </w:r>
        <w:r w:rsidR="00A974B1">
          <w:rPr>
            <w:noProof/>
            <w:webHidden/>
          </w:rPr>
          <w:fldChar w:fldCharType="begin"/>
        </w:r>
        <w:r w:rsidR="00A974B1">
          <w:rPr>
            <w:noProof/>
            <w:webHidden/>
          </w:rPr>
          <w:instrText xml:space="preserve"> PAGEREF _Toc440957908 \h </w:instrText>
        </w:r>
        <w:r w:rsidR="00A974B1">
          <w:rPr>
            <w:noProof/>
            <w:webHidden/>
          </w:rPr>
        </w:r>
        <w:r w:rsidR="00A974B1">
          <w:rPr>
            <w:noProof/>
            <w:webHidden/>
          </w:rPr>
          <w:fldChar w:fldCharType="separate"/>
        </w:r>
        <w:r w:rsidR="00A974B1">
          <w:rPr>
            <w:noProof/>
            <w:webHidden/>
          </w:rPr>
          <w:t>15</w:t>
        </w:r>
        <w:r w:rsidR="00A974B1">
          <w:rPr>
            <w:noProof/>
            <w:webHidden/>
          </w:rPr>
          <w:fldChar w:fldCharType="end"/>
        </w:r>
      </w:hyperlink>
    </w:p>
    <w:p w14:paraId="2DB827B7" w14:textId="77777777" w:rsidR="00A974B1" w:rsidRDefault="003E10FC">
      <w:pPr>
        <w:pStyle w:val="TOC1"/>
        <w:rPr>
          <w:rFonts w:asciiTheme="minorHAnsi" w:eastAsiaTheme="minorEastAsia" w:hAnsiTheme="minorHAnsi" w:cstheme="minorBidi"/>
          <w:noProof/>
          <w:sz w:val="22"/>
          <w:szCs w:val="22"/>
        </w:rPr>
      </w:pPr>
      <w:hyperlink w:anchor="_Toc440957909" w:history="1">
        <w:r w:rsidR="00A974B1" w:rsidRPr="00632962">
          <w:rPr>
            <w:rStyle w:val="Hyperlink"/>
            <w:noProof/>
          </w:rPr>
          <w:t>Appendix B. Revision History</w:t>
        </w:r>
        <w:r w:rsidR="00A974B1">
          <w:rPr>
            <w:noProof/>
            <w:webHidden/>
          </w:rPr>
          <w:tab/>
        </w:r>
        <w:r w:rsidR="00A974B1">
          <w:rPr>
            <w:noProof/>
            <w:webHidden/>
          </w:rPr>
          <w:fldChar w:fldCharType="begin"/>
        </w:r>
        <w:r w:rsidR="00A974B1">
          <w:rPr>
            <w:noProof/>
            <w:webHidden/>
          </w:rPr>
          <w:instrText xml:space="preserve"> PAGEREF _Toc440957909 \h </w:instrText>
        </w:r>
        <w:r w:rsidR="00A974B1">
          <w:rPr>
            <w:noProof/>
            <w:webHidden/>
          </w:rPr>
        </w:r>
        <w:r w:rsidR="00A974B1">
          <w:rPr>
            <w:noProof/>
            <w:webHidden/>
          </w:rPr>
          <w:fldChar w:fldCharType="separate"/>
        </w:r>
        <w:r w:rsidR="00A974B1">
          <w:rPr>
            <w:noProof/>
            <w:webHidden/>
          </w:rPr>
          <w:t>17</w:t>
        </w:r>
        <w:r w:rsidR="00A974B1">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545C1284" w14:textId="77777777" w:rsidR="00152C26" w:rsidRPr="00C52EFC" w:rsidRDefault="00152C26" w:rsidP="00FA3ED6">
      <w:pPr>
        <w:pStyle w:val="Heading1"/>
        <w:spacing w:before="0" w:after="240"/>
      </w:pPr>
      <w:bookmarkStart w:id="4" w:name="_Toc437605889"/>
      <w:bookmarkStart w:id="5" w:name="_Toc440957888"/>
      <w:bookmarkEnd w:id="1"/>
      <w:bookmarkEnd w:id="3"/>
      <w:r>
        <w:lastRenderedPageBreak/>
        <w:t>Introduction</w:t>
      </w:r>
      <w:bookmarkEnd w:id="4"/>
      <w:bookmarkEnd w:id="5"/>
    </w:p>
    <w:p w14:paraId="6B3F3861" w14:textId="4C5EA818" w:rsidR="00152C26" w:rsidRDefault="00152C26" w:rsidP="00FA3ED6">
      <w:pPr>
        <w:spacing w:before="0" w:after="240"/>
      </w:pPr>
      <w:r w:rsidRPr="00EE3C80">
        <w:t>[All text is norm</w:t>
      </w:r>
      <w:r>
        <w:t>ative unless otherwise labeled</w:t>
      </w:r>
      <w:r w:rsidR="003A1809">
        <w:t>.</w:t>
      </w:r>
      <w:r>
        <w:t>]</w:t>
      </w:r>
    </w:p>
    <w:p w14:paraId="7362C6B0" w14:textId="21DF9C43" w:rsidR="00152C26" w:rsidRDefault="00152C26" w:rsidP="00FA3ED6">
      <w:pPr>
        <w:autoSpaceDE w:val="0"/>
        <w:autoSpaceDN w:val="0"/>
        <w:adjustRightInd w:val="0"/>
        <w:spacing w:before="0" w:after="240"/>
        <w:ind w:right="-270"/>
      </w:pPr>
      <w:r w:rsidRPr="00B92F54">
        <w:t xml:space="preserve">The Cyber Observable </w:t>
      </w:r>
      <w:r>
        <w:t>Ex</w:t>
      </w:r>
      <w:r w:rsidRPr="00B92F54">
        <w:t>pression (CybOX</w:t>
      </w:r>
      <w:r w:rsidR="00212208">
        <w:rPr>
          <w:rFonts w:cs="Arial"/>
        </w:rPr>
        <w:t>™</w:t>
      </w:r>
      <w:r w:rsidRPr="00B92F54">
        <w:t xml:space="preserve">) </w:t>
      </w:r>
      <w:r w:rsidR="00212208">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6B1E6699" w:rsidR="00152C26" w:rsidRDefault="00152C26" w:rsidP="00FA3ED6">
      <w:pPr>
        <w:autoSpaceDE w:val="0"/>
        <w:autoSpaceDN w:val="0"/>
        <w:adjustRightInd w:val="0"/>
        <w:spacing w:before="0" w:after="240"/>
        <w:ind w:right="-270"/>
      </w:pPr>
      <w:r>
        <w:t xml:space="preserve">This document serves as the specification for the CybOX </w:t>
      </w:r>
      <w:r w:rsidR="00697A5A">
        <w:t>Default Extensions</w:t>
      </w:r>
      <w:r>
        <w:t xml:space="preserve"> Version 2.1.1 data model, which </w:t>
      </w:r>
      <w:r w:rsidR="00697A5A">
        <w:t>enables external data models to be included in</w:t>
      </w:r>
      <w:r>
        <w:t xml:space="preserve"> CybOX content. </w:t>
      </w:r>
    </w:p>
    <w:p w14:paraId="0F0B1073" w14:textId="10261588" w:rsidR="00152C26" w:rsidRDefault="00152C26" w:rsidP="00FA3ED6">
      <w:pPr>
        <w:autoSpaceDE w:val="0"/>
        <w:autoSpaceDN w:val="0"/>
        <w:adjustRightInd w:val="0"/>
        <w:spacing w:before="0"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rsidR="00697A5A">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rsidR="00697A5A">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rsidR="00697A5A">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to fully understand the </w:t>
      </w:r>
      <w:r w:rsidR="00697A5A">
        <w:t>Default Extensions</w:t>
      </w:r>
      <w:r>
        <w:t xml:space="preserve"> data model. We present the </w:t>
      </w:r>
      <w:r w:rsidR="00697A5A">
        <w:t>Default Extensions</w:t>
      </w:r>
      <w:r>
        <w:t xml:space="preserv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FA3ED6">
      <w:pPr>
        <w:pStyle w:val="Heading2"/>
        <w:tabs>
          <w:tab w:val="num" w:pos="864"/>
        </w:tabs>
        <w:spacing w:before="0" w:after="240"/>
        <w:ind w:left="720" w:hanging="720"/>
      </w:pPr>
      <w:bookmarkStart w:id="7" w:name="_Toc412205405"/>
      <w:bookmarkStart w:id="8" w:name="_Ref412300941"/>
      <w:bookmarkStart w:id="9" w:name="_Ref412622367"/>
      <w:bookmarkStart w:id="10" w:name="_Toc426119867"/>
      <w:bookmarkStart w:id="11" w:name="_Toc437605890"/>
      <w:bookmarkStart w:id="12" w:name="_Toc440957889"/>
      <w:proofErr w:type="spellStart"/>
      <w:r>
        <w:t>CybOX</w:t>
      </w:r>
      <w:r>
        <w:rPr>
          <w:vertAlign w:val="superscript"/>
        </w:rPr>
        <w:t>TM</w:t>
      </w:r>
      <w:proofErr w:type="spellEnd"/>
      <w:r>
        <w:t xml:space="preserve"> Specification Documents</w:t>
      </w:r>
      <w:bookmarkEnd w:id="7"/>
      <w:bookmarkEnd w:id="8"/>
      <w:bookmarkEnd w:id="9"/>
      <w:bookmarkEnd w:id="10"/>
      <w:bookmarkEnd w:id="11"/>
      <w:bookmarkEnd w:id="12"/>
    </w:p>
    <w:p w14:paraId="51F58684" w14:textId="2FA5315C" w:rsidR="00152C26" w:rsidRDefault="00152C26" w:rsidP="00FA3ED6">
      <w:pPr>
        <w:autoSpaceDE w:val="0"/>
        <w:autoSpaceDN w:val="0"/>
        <w:adjustRightInd w:val="0"/>
        <w:spacing w:before="0"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4F343DE5" w:rsidR="00152C26" w:rsidRDefault="00152C26" w:rsidP="00FA3ED6">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FA3ED6">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2EDE568B" w:rsidR="00152C26" w:rsidRDefault="00152C26" w:rsidP="00FA3ED6">
      <w:pPr>
        <w:autoSpaceDE w:val="0"/>
        <w:autoSpaceDN w:val="0"/>
        <w:adjustRightInd w:val="0"/>
        <w:spacing w:before="0" w:after="240"/>
      </w:pPr>
      <w:r w:rsidRPr="00FD11E6">
        <w:t xml:space="preserve">The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FA3ED6">
      <w:pPr>
        <w:pStyle w:val="Heading2"/>
        <w:tabs>
          <w:tab w:val="num" w:pos="864"/>
        </w:tabs>
        <w:spacing w:before="0" w:after="240"/>
        <w:ind w:left="720" w:hanging="720"/>
      </w:pPr>
      <w:bookmarkStart w:id="13" w:name="_Ref394437867"/>
      <w:bookmarkStart w:id="14" w:name="_Toc426119868"/>
      <w:bookmarkStart w:id="15" w:name="_Toc437605891"/>
      <w:bookmarkStart w:id="16" w:name="_Toc440957890"/>
      <w:r>
        <w:t>Document Conventions</w:t>
      </w:r>
      <w:bookmarkEnd w:id="13"/>
      <w:bookmarkEnd w:id="14"/>
      <w:bookmarkEnd w:id="15"/>
      <w:bookmarkEnd w:id="16"/>
    </w:p>
    <w:p w14:paraId="2321D3A7" w14:textId="77777777" w:rsidR="00152C26" w:rsidRDefault="00152C26" w:rsidP="00FA3ED6">
      <w:pPr>
        <w:spacing w:before="0" w:after="240"/>
      </w:pPr>
      <w:r>
        <w:t>The following conventions are used in this document.</w:t>
      </w:r>
    </w:p>
    <w:p w14:paraId="63C164BD" w14:textId="77777777" w:rsidR="00152C26" w:rsidRDefault="00152C26" w:rsidP="00FA3ED6">
      <w:pPr>
        <w:pStyle w:val="Heading3"/>
        <w:tabs>
          <w:tab w:val="num" w:pos="720"/>
        </w:tabs>
        <w:spacing w:before="0" w:after="240"/>
      </w:pPr>
      <w:bookmarkStart w:id="17" w:name="_Toc389570603"/>
      <w:bookmarkStart w:id="18" w:name="_Toc389581073"/>
      <w:bookmarkStart w:id="19" w:name="_Toc426119870"/>
      <w:bookmarkStart w:id="20" w:name="_Toc437605892"/>
      <w:bookmarkStart w:id="21" w:name="_Toc440957891"/>
      <w:r>
        <w:t>Fonts</w:t>
      </w:r>
      <w:bookmarkEnd w:id="17"/>
      <w:bookmarkEnd w:id="18"/>
      <w:bookmarkEnd w:id="19"/>
      <w:bookmarkEnd w:id="20"/>
      <w:bookmarkEnd w:id="21"/>
    </w:p>
    <w:p w14:paraId="0D4293E9" w14:textId="77777777" w:rsidR="00152C26" w:rsidRPr="002459CF" w:rsidRDefault="00152C26" w:rsidP="003A18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5404DCD" w:rsidR="00152C26" w:rsidRPr="002459CF" w:rsidRDefault="00152C26" w:rsidP="00FA3ED6">
      <w:pPr>
        <w:pStyle w:val="Default"/>
        <w:numPr>
          <w:ilvl w:val="0"/>
          <w:numId w:val="6"/>
        </w:numPr>
        <w:spacing w:after="240"/>
        <w:ind w:left="720"/>
        <w:rPr>
          <w:rFonts w:ascii="Arial" w:hAnsi="Arial"/>
          <w:sz w:val="20"/>
          <w:szCs w:val="20"/>
        </w:rPr>
      </w:pPr>
      <w:r w:rsidRPr="00F7784C">
        <w:rPr>
          <w:rFonts w:ascii="Arial" w:hAnsi="Arial" w:cs="Arial"/>
          <w:sz w:val="20"/>
          <w:szCs w:val="20"/>
        </w:rPr>
        <w:t xml:space="preserve">Capitalization is used for CybOX </w:t>
      </w:r>
      <w:r w:rsidR="001117C9" w:rsidRPr="00F7784C">
        <w:rPr>
          <w:rFonts w:ascii="Arial" w:hAnsi="Arial" w:cs="Arial"/>
          <w:sz w:val="20"/>
          <w:szCs w:val="20"/>
        </w:rPr>
        <w:t>high</w:t>
      </w:r>
      <w:r w:rsidR="001117C9">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A180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C92E29E" w14:textId="77777777" w:rsidR="00152C26" w:rsidRPr="002459CF" w:rsidRDefault="00152C26" w:rsidP="00FA3ED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0C09C47" w14:textId="77777777" w:rsidR="00152C26" w:rsidRPr="002459CF" w:rsidRDefault="00152C26" w:rsidP="00FA3ED6">
      <w:pPr>
        <w:pStyle w:val="Default"/>
        <w:numPr>
          <w:ilvl w:val="0"/>
          <w:numId w:val="6"/>
        </w:numPr>
        <w:spacing w:after="240"/>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6E82AFE" w14:textId="77777777" w:rsidR="00152C26" w:rsidRPr="002459CF" w:rsidRDefault="00152C26" w:rsidP="00FA3ED6">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0C2F24E" w14:textId="3EF5B08D" w:rsidR="00152C26" w:rsidRPr="002459CF" w:rsidRDefault="00152C26" w:rsidP="00FA3ED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A1809" w:rsidRPr="002459CF">
        <w:rPr>
          <w:rFonts w:ascii="Arial" w:hAnsi="Arial"/>
          <w:sz w:val="20"/>
          <w:szCs w:val="20"/>
        </w:rPr>
        <w:t>high</w:t>
      </w:r>
      <w:r w:rsidR="003A1809">
        <w:rPr>
          <w:rFonts w:ascii="Arial" w:hAnsi="Arial"/>
          <w:sz w:val="20"/>
          <w:szCs w:val="20"/>
        </w:rPr>
        <w:t>-</w:t>
      </w:r>
      <w:r w:rsidRPr="002459CF">
        <w:rPr>
          <w:rFonts w:ascii="Arial" w:hAnsi="Arial"/>
          <w:sz w:val="20"/>
          <w:szCs w:val="20"/>
        </w:rPr>
        <w:t xml:space="preserve">level concepts have a corresponding UML object. For example, the Action </w:t>
      </w:r>
      <w:r w:rsidR="00F71475" w:rsidRPr="002459CF">
        <w:rPr>
          <w:rFonts w:ascii="Arial" w:hAnsi="Arial"/>
          <w:sz w:val="20"/>
          <w:szCs w:val="20"/>
        </w:rPr>
        <w:t>high</w:t>
      </w:r>
      <w:r w:rsidR="00F71475">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EC2EB05" w14:textId="77777777" w:rsidR="00152C26" w:rsidRPr="002459CF" w:rsidRDefault="00152C26" w:rsidP="003A1809">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FA3ED6">
      <w:pPr>
        <w:spacing w:before="0" w:after="240"/>
        <w:ind w:firstLine="720"/>
        <w:rPr>
          <w:i/>
          <w:szCs w:val="20"/>
        </w:rPr>
      </w:pPr>
      <w:r w:rsidRPr="002459CF">
        <w:rPr>
          <w:szCs w:val="20"/>
        </w:rPr>
        <w:tab/>
      </w:r>
      <w:r w:rsidRPr="002459CF">
        <w:rPr>
          <w:szCs w:val="20"/>
          <w:u w:val="single"/>
        </w:rPr>
        <w:t>Example</w:t>
      </w:r>
      <w:proofErr w:type="gramStart"/>
      <w:r w:rsidRPr="002459CF">
        <w:rPr>
          <w:szCs w:val="20"/>
        </w:rPr>
        <w:t xml:space="preserve">: </w:t>
      </w:r>
      <w:r w:rsidRPr="002459CF">
        <w:rPr>
          <w:i/>
          <w:szCs w:val="20"/>
        </w:rPr>
        <w:t xml:space="preserve"> ‘</w:t>
      </w:r>
      <w:proofErr w:type="gramEnd"/>
      <w:r w:rsidRPr="002459CF">
        <w:rPr>
          <w:i/>
          <w:szCs w:val="20"/>
        </w:rPr>
        <w:t>HashNameVocab-1.0,’ high, medium, low</w:t>
      </w:r>
    </w:p>
    <w:p w14:paraId="3CB6F8E8" w14:textId="77777777" w:rsidR="00152C26" w:rsidRDefault="00152C26" w:rsidP="00FA3ED6">
      <w:pPr>
        <w:pStyle w:val="Heading3"/>
        <w:tabs>
          <w:tab w:val="num" w:pos="720"/>
        </w:tabs>
        <w:spacing w:before="0" w:after="240"/>
      </w:pPr>
      <w:bookmarkStart w:id="22" w:name="_Ref394486021"/>
      <w:bookmarkStart w:id="23" w:name="_Toc426119871"/>
      <w:bookmarkStart w:id="24" w:name="_Toc437605893"/>
      <w:bookmarkStart w:id="25" w:name="_Toc440957892"/>
      <w:r>
        <w:t>UML Package References</w:t>
      </w:r>
      <w:bookmarkEnd w:id="22"/>
      <w:bookmarkEnd w:id="23"/>
      <w:bookmarkEnd w:id="24"/>
      <w:bookmarkEnd w:id="25"/>
    </w:p>
    <w:p w14:paraId="5277B226" w14:textId="7282ED75" w:rsidR="00152C26" w:rsidRDefault="00152C26" w:rsidP="00FA3ED6">
      <w:pPr>
        <w:spacing w:before="0" w:after="240"/>
      </w:pPr>
      <w:bookmarkStart w:id="26" w:name="_Toc389570605"/>
      <w:bookmarkStart w:id="27"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p>
    <w:p w14:paraId="1ED48203" w14:textId="77777777" w:rsidR="00152C26" w:rsidRPr="00904E02" w:rsidRDefault="00152C26" w:rsidP="00FA3ED6">
      <w:pPr>
        <w:pStyle w:val="Heading3"/>
        <w:tabs>
          <w:tab w:val="num" w:pos="720"/>
        </w:tabs>
        <w:spacing w:before="0" w:after="240"/>
      </w:pPr>
      <w:bookmarkStart w:id="28" w:name="_Toc426119872"/>
      <w:bookmarkStart w:id="29" w:name="_Toc437605894"/>
      <w:bookmarkStart w:id="30" w:name="_Toc440957893"/>
      <w:r w:rsidRPr="00904E02">
        <w:t>UML Diagrams</w:t>
      </w:r>
      <w:bookmarkEnd w:id="26"/>
      <w:bookmarkEnd w:id="27"/>
      <w:bookmarkEnd w:id="28"/>
      <w:bookmarkEnd w:id="29"/>
      <w:bookmarkEnd w:id="30"/>
    </w:p>
    <w:p w14:paraId="598C6775" w14:textId="5982C835" w:rsidR="00152C26" w:rsidRDefault="00152C26" w:rsidP="00FA3ED6">
      <w:pPr>
        <w:spacing w:before="0"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16142603" w:rsidR="00152C26" w:rsidRDefault="00152C26" w:rsidP="00FA3ED6">
      <w:pPr>
        <w:spacing w:before="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FA3ED6">
      <w:pPr>
        <w:pStyle w:val="Heading4"/>
        <w:tabs>
          <w:tab w:val="num" w:pos="1008"/>
        </w:tabs>
        <w:spacing w:before="0" w:after="240"/>
        <w:ind w:left="720" w:hanging="720"/>
        <w:rPr>
          <w:sz w:val="20"/>
        </w:rPr>
      </w:pPr>
      <w:bookmarkStart w:id="35" w:name="_Toc426119873"/>
      <w:bookmarkStart w:id="36" w:name="_Toc437605895"/>
      <w:bookmarkStart w:id="37" w:name="_Toc440957894"/>
      <w:r w:rsidRPr="00683033">
        <w:rPr>
          <w:sz w:val="20"/>
        </w:rPr>
        <w:t>Class Properties</w:t>
      </w:r>
      <w:bookmarkEnd w:id="31"/>
      <w:bookmarkEnd w:id="35"/>
      <w:bookmarkEnd w:id="36"/>
      <w:bookmarkEnd w:id="37"/>
    </w:p>
    <w:p w14:paraId="544C3929" w14:textId="08C2B07E" w:rsidR="00152C26" w:rsidRDefault="00152C26" w:rsidP="00FA3ED6">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71475">
        <w:t>higher-</w:t>
      </w:r>
      <w:r>
        <w:t xml:space="preserve">level properties as associations. In particular, we will always capture properties of UML data types as attributes.  </w:t>
      </w:r>
    </w:p>
    <w:p w14:paraId="0B39C1E6" w14:textId="77777777" w:rsidR="00152C26" w:rsidRPr="00683033" w:rsidRDefault="00152C26" w:rsidP="00FA3ED6">
      <w:pPr>
        <w:pStyle w:val="Heading4"/>
        <w:tabs>
          <w:tab w:val="num" w:pos="1008"/>
        </w:tabs>
        <w:spacing w:before="0" w:after="240"/>
        <w:ind w:left="720" w:hanging="720"/>
        <w:rPr>
          <w:sz w:val="20"/>
        </w:rPr>
      </w:pPr>
      <w:bookmarkStart w:id="38" w:name="_Toc398719453"/>
      <w:bookmarkStart w:id="39" w:name="_Toc426119874"/>
      <w:bookmarkStart w:id="40" w:name="_Toc437605896"/>
      <w:bookmarkStart w:id="41" w:name="_Toc440957895"/>
      <w:r w:rsidRPr="00683033">
        <w:rPr>
          <w:sz w:val="20"/>
        </w:rPr>
        <w:t>Diagram Icons and Arrow Types</w:t>
      </w:r>
      <w:bookmarkEnd w:id="38"/>
      <w:bookmarkEnd w:id="39"/>
      <w:bookmarkEnd w:id="40"/>
      <w:bookmarkEnd w:id="41"/>
    </w:p>
    <w:p w14:paraId="41D04C87" w14:textId="6941F5C3" w:rsidR="00152C26" w:rsidRDefault="00152C26" w:rsidP="00FA3ED6">
      <w:pPr>
        <w:spacing w:before="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3E294B">
      <w:pPr>
        <w:pStyle w:val="Caption"/>
        <w:rPr>
          <w:b/>
        </w:rPr>
      </w:pPr>
      <w:bookmarkStart w:id="42" w:name="_Ref397637630"/>
      <w:bookmarkStart w:id="43" w:name="_Ref397935245"/>
      <w:bookmarkStart w:id="44" w:name="_Toc398719454"/>
      <w:r w:rsidRPr="00305518">
        <w:lastRenderedPageBreak/>
        <w:t xml:space="preserve">Table </w:t>
      </w:r>
      <w:fldSimple w:instr=" STYLEREF 1 \s ">
        <w:r>
          <w:rPr>
            <w:noProof/>
          </w:rPr>
          <w:t>1</w:t>
        </w:r>
      </w:fldSimple>
      <w:r>
        <w:noBreakHyphen/>
      </w:r>
      <w:fldSimple w:instr=" SEQ Table \* ARABIC \s 1 ">
        <w:r>
          <w:rPr>
            <w:noProof/>
          </w:rPr>
          <w:t>1</w:t>
        </w:r>
      </w:fldSimple>
      <w:bookmarkEnd w:id="42"/>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227E2211"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523702759"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25pt;height:14.25pt" o:ole="">
                  <v:imagedata r:id="rId28" o:title=""/>
                </v:shape>
                <o:OLEObject Type="Embed" ProgID="PBrush" ShapeID="_x0000_i1026" DrawAspect="Content" ObjectID="_1523702760" r:id="rId29"/>
              </w:object>
            </w:r>
          </w:p>
        </w:tc>
        <w:tc>
          <w:tcPr>
            <w:tcW w:w="4770" w:type="dxa"/>
            <w:tcMar>
              <w:top w:w="0" w:type="dxa"/>
              <w:left w:w="108" w:type="dxa"/>
              <w:bottom w:w="0" w:type="dxa"/>
              <w:right w:w="108" w:type="dxa"/>
            </w:tcMar>
            <w:vAlign w:val="center"/>
          </w:tcPr>
          <w:p w14:paraId="2FD42A2E" w14:textId="48FAE180"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25pt;height:14.25pt" o:ole="">
                  <v:imagedata r:id="rId30" o:title=""/>
                </v:shape>
                <o:OLEObject Type="Embed" ProgID="PBrush" ShapeID="_x0000_i1027" DrawAspect="Content" ObjectID="_1523702761"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6EC34"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75pt;height:36pt" o:ole="">
                  <v:imagedata r:id="rId32" o:title=""/>
                </v:shape>
                <o:OLEObject Type="Embed" ProgID="PBrush" ShapeID="_x0000_i1028" DrawAspect="Content" ObjectID="_1523702762"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FA3ED6">
      <w:pPr>
        <w:pStyle w:val="Heading3"/>
        <w:tabs>
          <w:tab w:val="num" w:pos="720"/>
        </w:tabs>
        <w:spacing w:before="100" w:beforeAutospacing="1" w:after="240"/>
      </w:pPr>
      <w:bookmarkStart w:id="45" w:name="_Toc426119876"/>
      <w:bookmarkStart w:id="46" w:name="_Toc437605897"/>
      <w:bookmarkStart w:id="47" w:name="_Toc440957896"/>
      <w:bookmarkEnd w:id="43"/>
      <w:bookmarkEnd w:id="44"/>
      <w:r>
        <w:t>Property Table Notation</w:t>
      </w:r>
      <w:bookmarkEnd w:id="32"/>
      <w:bookmarkEnd w:id="33"/>
      <w:bookmarkEnd w:id="34"/>
      <w:bookmarkEnd w:id="45"/>
      <w:bookmarkEnd w:id="46"/>
      <w:bookmarkEnd w:id="47"/>
    </w:p>
    <w:p w14:paraId="1AC1F6C4" w14:textId="26DA4863" w:rsidR="00152C26" w:rsidRDefault="00152C26" w:rsidP="00FA3ED6">
      <w:pPr>
        <w:spacing w:before="0"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w:t>
      </w:r>
      <w:r w:rsidR="00933F84">
        <w:t>Default Extensions</w:t>
      </w:r>
      <w:r>
        <w:t xml:space="preserv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6F51AC2C" w:rsidR="00152C26" w:rsidRDefault="00152C26" w:rsidP="00FA3ED6">
      <w:pPr>
        <w:spacing w:before="0"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759D100" w14:textId="77777777" w:rsidR="00152C26" w:rsidRDefault="00152C26" w:rsidP="00FA3ED6">
      <w:pPr>
        <w:pStyle w:val="Heading3"/>
        <w:tabs>
          <w:tab w:val="num" w:pos="720"/>
        </w:tabs>
        <w:spacing w:before="0" w:after="240"/>
      </w:pPr>
      <w:bookmarkStart w:id="48" w:name="_Toc412205415"/>
      <w:bookmarkStart w:id="49" w:name="_Toc426119877"/>
      <w:bookmarkStart w:id="50" w:name="_Toc437605898"/>
      <w:bookmarkStart w:id="51" w:name="_Toc440957897"/>
      <w:r>
        <w:t>Property and Class Descriptions</w:t>
      </w:r>
      <w:bookmarkEnd w:id="48"/>
      <w:bookmarkEnd w:id="49"/>
      <w:bookmarkEnd w:id="50"/>
      <w:bookmarkEnd w:id="51"/>
    </w:p>
    <w:p w14:paraId="4BB3E436" w14:textId="0B7CE865" w:rsidR="00152C26" w:rsidRDefault="00152C26" w:rsidP="00FA3ED6">
      <w:pPr>
        <w:spacing w:before="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4BB0F444" w:rsidR="00152C26" w:rsidRDefault="00152C26" w:rsidP="00FA3ED6">
      <w:pPr>
        <w:spacing w:before="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FA3ED6">
      <w:pPr>
        <w:spacing w:before="0"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lastRenderedPageBreak/>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t>capture</w:t>
            </w:r>
            <w:r>
              <w:rPr>
                <w:u w:val="single"/>
              </w:rPr>
              <w:t>s</w:t>
            </w:r>
          </w:p>
        </w:tc>
        <w:tc>
          <w:tcPr>
            <w:tcW w:w="7512" w:type="dxa"/>
            <w:vAlign w:val="center"/>
          </w:tcPr>
          <w:p w14:paraId="4FA1600E" w14:textId="7AAE4C12"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0BA95676"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A66B385" w:rsidR="00152C26" w:rsidRPr="00DD38CD" w:rsidRDefault="00152C26" w:rsidP="00AF4F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FA3ED6">
      <w:pPr>
        <w:pStyle w:val="Heading2"/>
        <w:spacing w:before="100" w:beforeAutospacing="1" w:after="240"/>
      </w:pPr>
      <w:bookmarkStart w:id="52" w:name="_Toc85472893"/>
      <w:bookmarkStart w:id="53" w:name="_Toc287332007"/>
      <w:bookmarkStart w:id="54" w:name="_Ref428537349"/>
      <w:bookmarkStart w:id="55" w:name="_Toc437605899"/>
      <w:bookmarkStart w:id="56" w:name="_Toc440957898"/>
      <w:r>
        <w:t>Terminology</w:t>
      </w:r>
      <w:bookmarkEnd w:id="52"/>
      <w:bookmarkEnd w:id="53"/>
      <w:bookmarkEnd w:id="54"/>
      <w:bookmarkEnd w:id="55"/>
      <w:bookmarkEnd w:id="56"/>
    </w:p>
    <w:p w14:paraId="2B42C2DB" w14:textId="77777777" w:rsidR="00152C26" w:rsidRDefault="00152C26" w:rsidP="00FA3ED6">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FA3ED6">
      <w:pPr>
        <w:pStyle w:val="Heading2"/>
        <w:spacing w:before="0" w:after="240"/>
      </w:pPr>
      <w:bookmarkStart w:id="57" w:name="_Ref7502892"/>
      <w:bookmarkStart w:id="58" w:name="_Toc12011611"/>
      <w:bookmarkStart w:id="59" w:name="_Toc85472894"/>
      <w:bookmarkStart w:id="60" w:name="_Toc287332008"/>
      <w:bookmarkStart w:id="61" w:name="_Ref428537370"/>
      <w:bookmarkStart w:id="62" w:name="_Toc437605900"/>
      <w:bookmarkStart w:id="63" w:name="_Toc440957899"/>
      <w:r>
        <w:t>Normative</w:t>
      </w:r>
      <w:bookmarkEnd w:id="57"/>
      <w:bookmarkEnd w:id="58"/>
      <w:r>
        <w:t xml:space="preserve"> References</w:t>
      </w:r>
      <w:bookmarkEnd w:id="59"/>
      <w:bookmarkEnd w:id="60"/>
      <w:bookmarkEnd w:id="61"/>
      <w:bookmarkEnd w:id="62"/>
      <w:bookmarkEnd w:id="63"/>
    </w:p>
    <w:p w14:paraId="3E7AA598" w14:textId="23221235" w:rsidR="00152C26" w:rsidRDefault="00152C26" w:rsidP="00FA3ED6">
      <w:pPr>
        <w:pStyle w:val="Ref"/>
        <w:spacing w:before="0" w:after="240"/>
      </w:pPr>
      <w:bookmarkStart w:id="64" w:name="rfc2119"/>
      <w:r>
        <w:rPr>
          <w:rStyle w:val="Refterm"/>
        </w:rPr>
        <w:t>[RFC2119]</w:t>
      </w:r>
      <w:bookmarkEnd w:id="64"/>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55CF3F9" w14:textId="77777777" w:rsidR="00A15E18" w:rsidRDefault="00A15E18" w:rsidP="00FA3ED6">
      <w:pPr>
        <w:pStyle w:val="Ref"/>
        <w:spacing w:before="0" w:after="240"/>
      </w:pPr>
      <w:bookmarkStart w:id="65" w:name="CPE"/>
      <w:bookmarkEnd w:id="65"/>
      <w:r>
        <w:rPr>
          <w:rStyle w:val="Refterm"/>
        </w:rPr>
        <w:t>[CPE]</w:t>
      </w:r>
      <w:r>
        <w:rPr>
          <w:rStyle w:val="Refterm"/>
        </w:rPr>
        <w:tab/>
      </w:r>
      <w:r>
        <w:t xml:space="preserve">Common Platform Enumeration (CPE). (2014, Nov. 28). The MITRE Corporation. [Online]. Available: </w:t>
      </w:r>
      <w:hyperlink r:id="rId35" w:history="1">
        <w:r w:rsidRPr="000E62CA">
          <w:rPr>
            <w:rStyle w:val="Hyperlink"/>
          </w:rPr>
          <w:t>http://cpe.mitre.org</w:t>
        </w:r>
      </w:hyperlink>
      <w:r>
        <w:t>.</w:t>
      </w:r>
    </w:p>
    <w:p w14:paraId="4A0856C5" w14:textId="77777777" w:rsidR="00A15E18" w:rsidRDefault="00A15E18" w:rsidP="00FA3ED6">
      <w:pPr>
        <w:pStyle w:val="Ref"/>
        <w:spacing w:before="0" w:after="240"/>
      </w:pPr>
      <w:bookmarkStart w:id="66" w:name="CIQ"/>
      <w:bookmarkEnd w:id="66"/>
      <w:r w:rsidRPr="007B68B9">
        <w:rPr>
          <w:b/>
        </w:rPr>
        <w:t>[CIQ]</w:t>
      </w:r>
      <w:r>
        <w:tab/>
      </w:r>
      <w:r w:rsidRPr="00BF431D">
        <w:rPr>
          <w:i/>
        </w:rPr>
        <w:t>Customer Information Quality (CIQ) Specifications Version 3.0</w:t>
      </w:r>
      <w:r>
        <w:t xml:space="preserve">. Edited by Ram Kumar. 8 April 2008. OASIS Public Review Draft 03. Available: </w:t>
      </w:r>
      <w:hyperlink r:id="rId36" w:history="1">
        <w:r w:rsidRPr="00FA51A4">
          <w:rPr>
            <w:rStyle w:val="Hyperlink"/>
          </w:rPr>
          <w:t>http://docs.oasis-open.org/ciq/v3.0/specs/ciq-specs-v3.html</w:t>
        </w:r>
      </w:hyperlink>
      <w:r>
        <w:t xml:space="preserve">.  </w:t>
      </w:r>
    </w:p>
    <w:p w14:paraId="3353F1BA" w14:textId="77777777" w:rsidR="006D31DB" w:rsidRDefault="00364E15" w:rsidP="00FA3ED6">
      <w:pPr>
        <w:pStyle w:val="Heading1"/>
        <w:spacing w:before="0" w:after="240"/>
      </w:pPr>
      <w:bookmarkStart w:id="67" w:name="_Ref428961784"/>
      <w:bookmarkStart w:id="68" w:name="_Toc440957900"/>
      <w:r>
        <w:lastRenderedPageBreak/>
        <w:t>Background Information</w:t>
      </w:r>
      <w:bookmarkEnd w:id="67"/>
      <w:bookmarkEnd w:id="68"/>
    </w:p>
    <w:p w14:paraId="366D4D87" w14:textId="5D285213" w:rsidR="00364E15" w:rsidRDefault="00364E15" w:rsidP="00FA3ED6">
      <w:pPr>
        <w:spacing w:before="0" w:after="240"/>
      </w:pPr>
      <w:r>
        <w:t xml:space="preserve">In this section, we provide </w:t>
      </w:r>
      <w:r w:rsidR="00633E90">
        <w:t>high-</w:t>
      </w:r>
      <w:r>
        <w:t>level information that is nec</w:t>
      </w:r>
      <w:r w:rsidR="00933F84">
        <w:t>essary to fully understand the Default E</w:t>
      </w:r>
      <w:r>
        <w:t>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DCF55DB" w:rsidR="00364E15" w:rsidRDefault="00364E15" w:rsidP="00FA3ED6">
      <w:pPr>
        <w:pStyle w:val="Heading2"/>
        <w:tabs>
          <w:tab w:val="num" w:pos="864"/>
        </w:tabs>
        <w:spacing w:before="0" w:after="240"/>
        <w:ind w:left="720" w:hanging="720"/>
      </w:pPr>
      <w:bookmarkStart w:id="69" w:name="_Toc421523385"/>
      <w:bookmarkStart w:id="70" w:name="_Toc440957901"/>
      <w:r>
        <w:t xml:space="preserve">Extending </w:t>
      </w:r>
      <w:bookmarkEnd w:id="69"/>
      <w:r w:rsidR="00FC4996">
        <w:t>CybOX</w:t>
      </w:r>
      <w:bookmarkEnd w:id="70"/>
    </w:p>
    <w:p w14:paraId="4014A5EE" w14:textId="5E59D833" w:rsidR="00364E15" w:rsidRDefault="00364E15" w:rsidP="00FA3ED6">
      <w:pPr>
        <w:spacing w:before="0" w:after="240"/>
      </w:pPr>
      <w:r>
        <w:t xml:space="preserve">In any UML model, an arbitrary class can usually be extended, but in general, extending a data model is antithetical to the concept behind a standardized data model used for sharing information. However, </w:t>
      </w:r>
      <w:r w:rsidR="00FC4996">
        <w:t>some</w:t>
      </w:r>
      <w:r>
        <w:t xml:space="preserve"> of the concepts that need to be represented in </w:t>
      </w:r>
      <w:r w:rsidR="00FC4996">
        <w:t>CybOX</w:t>
      </w:r>
      <w:r>
        <w:t xml:space="preserve"> already are defined in established data models outside of </w:t>
      </w:r>
      <w:r w:rsidR="00FC4996">
        <w:t>CybOX</w:t>
      </w:r>
      <w:r>
        <w:t xml:space="preserve">. To support the inclusion of those data models into </w:t>
      </w:r>
      <w:r w:rsidR="00FC4996">
        <w:t>CybOX</w:t>
      </w:r>
      <w:r>
        <w:t>, a number of extension point classes have been identified. The number of extension points is not fixed, and others might be added in the future, if the need arises.</w:t>
      </w:r>
    </w:p>
    <w:p w14:paraId="732E66E9" w14:textId="10AA3EA3" w:rsidR="00364E15" w:rsidRDefault="00364E15" w:rsidP="00FA3ED6">
      <w:pPr>
        <w:spacing w:before="0" w:after="240"/>
      </w:pPr>
      <w:r>
        <w:t>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w:t>
      </w:r>
      <w:r w:rsidR="003A0D9B">
        <w:t>;</w:t>
      </w:r>
      <w:r>
        <w:t xml:space="preserve"> others can be used. Note that some extension point classes do not have a corresponding default data model externally defined. Additionally, some extension point classes have no corresponding extension class defined in the </w:t>
      </w:r>
      <w:r w:rsidR="000270DA">
        <w:t>CybOX</w:t>
      </w:r>
      <w:r w:rsidR="00933F84">
        <w:t xml:space="preserve"> Default E</w:t>
      </w:r>
      <w:r>
        <w:t>xtension data models</w:t>
      </w:r>
      <w:r w:rsidR="005459EF">
        <w:t xml:space="preserve"> (see the extension point class definitions for more details)</w:t>
      </w:r>
      <w:r>
        <w:t xml:space="preserve">.  </w:t>
      </w:r>
    </w:p>
    <w:p w14:paraId="562EF579" w14:textId="77777777" w:rsidR="00364E15" w:rsidRDefault="00364E15" w:rsidP="00FA3ED6">
      <w:pPr>
        <w:spacing w:before="0"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3E294B">
      <w:pPr>
        <w:pStyle w:val="Caption"/>
      </w:pPr>
      <w:bookmarkStart w:id="71"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71"/>
      <w:r w:rsidRPr="00EC37E0">
        <w:t xml:space="preserve">. Extension points classes </w:t>
      </w:r>
    </w:p>
    <w:tbl>
      <w:tblPr>
        <w:tblStyle w:val="TableGrid"/>
        <w:tblW w:w="10525" w:type="dxa"/>
        <w:jc w:val="center"/>
        <w:tblLayout w:type="fixed"/>
        <w:tblCellMar>
          <w:top w:w="43" w:type="dxa"/>
          <w:left w:w="115" w:type="dxa"/>
          <w:bottom w:w="43" w:type="dxa"/>
          <w:right w:w="115" w:type="dxa"/>
        </w:tblCellMar>
        <w:tblLook w:val="04A0" w:firstRow="1" w:lastRow="0" w:firstColumn="1" w:lastColumn="0" w:noHBand="0" w:noVBand="1"/>
      </w:tblPr>
      <w:tblGrid>
        <w:gridCol w:w="4315"/>
        <w:gridCol w:w="540"/>
        <w:gridCol w:w="720"/>
        <w:gridCol w:w="990"/>
        <w:gridCol w:w="3960"/>
      </w:tblGrid>
      <w:tr w:rsidR="00364E15" w14:paraId="5C7DA8F9" w14:textId="77777777" w:rsidTr="00B03299">
        <w:trPr>
          <w:cantSplit/>
          <w:trHeight w:val="1502"/>
          <w:jc w:val="center"/>
        </w:trPr>
        <w:tc>
          <w:tcPr>
            <w:tcW w:w="431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54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99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396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585092" w14:paraId="7A1089F7" w14:textId="77777777" w:rsidTr="00B03299">
        <w:trPr>
          <w:jc w:val="center"/>
        </w:trPr>
        <w:tc>
          <w:tcPr>
            <w:tcW w:w="4315" w:type="dxa"/>
            <w:vAlign w:val="center"/>
          </w:tcPr>
          <w:p w14:paraId="7B7618D0" w14:textId="09670CAC" w:rsidR="00585092" w:rsidRDefault="00585092" w:rsidP="007A17F1">
            <w:pPr>
              <w:rPr>
                <w:rFonts w:ascii="Courier New" w:hAnsi="Courier New" w:cs="Courier New"/>
                <w:szCs w:val="20"/>
              </w:rPr>
            </w:pPr>
            <w:proofErr w:type="spellStart"/>
            <w:r>
              <w:rPr>
                <w:rFonts w:ascii="Courier New" w:hAnsi="Courier New" w:cs="Courier New"/>
                <w:szCs w:val="20"/>
              </w:rPr>
              <w:t>cyboxCore</w:t>
            </w:r>
            <w:proofErr w:type="spellEnd"/>
            <w:r>
              <w:rPr>
                <w:rFonts w:ascii="Courier New" w:hAnsi="Courier New" w:cs="Courier New"/>
                <w:szCs w:val="20"/>
              </w:rPr>
              <w:t>:</w:t>
            </w:r>
            <w:r w:rsidRPr="00B61E1C">
              <w:rPr>
                <w:rFonts w:ascii="Courier New" w:hAnsi="Courier New" w:cs="Courier New"/>
                <w:szCs w:val="20"/>
              </w:rPr>
              <w:t xml:space="preserve"> DomainSpecificObjectPropertiesType</w:t>
            </w:r>
          </w:p>
        </w:tc>
        <w:tc>
          <w:tcPr>
            <w:tcW w:w="540" w:type="dxa"/>
            <w:vAlign w:val="center"/>
          </w:tcPr>
          <w:p w14:paraId="7CA2EC14" w14:textId="74C4FB0B" w:rsidR="00585092" w:rsidRDefault="00585092" w:rsidP="007A17F1">
            <w:pPr>
              <w:jc w:val="center"/>
              <w:rPr>
                <w:rFonts w:cs="Courier New"/>
                <w:szCs w:val="20"/>
              </w:rPr>
            </w:pPr>
            <w:r>
              <w:rPr>
                <w:rFonts w:cs="Courier New"/>
                <w:szCs w:val="20"/>
              </w:rPr>
              <w:t>Y</w:t>
            </w:r>
          </w:p>
        </w:tc>
        <w:tc>
          <w:tcPr>
            <w:tcW w:w="720" w:type="dxa"/>
            <w:vAlign w:val="center"/>
          </w:tcPr>
          <w:p w14:paraId="1147B9AC" w14:textId="43DFBA86" w:rsidR="00585092" w:rsidRDefault="00585092" w:rsidP="007A17F1">
            <w:pPr>
              <w:jc w:val="center"/>
              <w:rPr>
                <w:rFonts w:cs="Courier New"/>
                <w:szCs w:val="20"/>
              </w:rPr>
            </w:pPr>
            <w:r>
              <w:rPr>
                <w:rFonts w:cs="Courier New"/>
                <w:szCs w:val="20"/>
              </w:rPr>
              <w:t>N</w:t>
            </w:r>
          </w:p>
        </w:tc>
        <w:tc>
          <w:tcPr>
            <w:tcW w:w="990" w:type="dxa"/>
            <w:vAlign w:val="center"/>
          </w:tcPr>
          <w:p w14:paraId="07AABF73" w14:textId="79038550" w:rsidR="00585092" w:rsidRPr="008F03E0" w:rsidRDefault="00585092" w:rsidP="007A17F1">
            <w:pPr>
              <w:jc w:val="center"/>
              <w:rPr>
                <w:rFonts w:cs="Courier New"/>
                <w:szCs w:val="20"/>
              </w:rPr>
            </w:pPr>
            <w:r>
              <w:rPr>
                <w:rFonts w:cs="Courier New"/>
                <w:szCs w:val="20"/>
              </w:rPr>
              <w:t>N</w:t>
            </w:r>
          </w:p>
        </w:tc>
        <w:tc>
          <w:tcPr>
            <w:tcW w:w="3960" w:type="dxa"/>
            <w:vAlign w:val="center"/>
          </w:tcPr>
          <w:p w14:paraId="3C7F4896" w14:textId="171E37B7" w:rsidR="00585092" w:rsidRPr="00585092" w:rsidRDefault="00585092" w:rsidP="007A17F1">
            <w:pPr>
              <w:rPr>
                <w:rFonts w:cs="Arial"/>
                <w:i/>
                <w:szCs w:val="20"/>
              </w:rPr>
            </w:pPr>
            <w:r w:rsidRPr="00585092">
              <w:rPr>
                <w:rFonts w:cs="Arial"/>
                <w:i/>
                <w:szCs w:val="20"/>
              </w:rPr>
              <w:t>None</w:t>
            </w:r>
          </w:p>
        </w:tc>
      </w:tr>
      <w:tr w:rsidR="00364E15" w14:paraId="30E3D893" w14:textId="77777777" w:rsidTr="00B03299">
        <w:trPr>
          <w:jc w:val="center"/>
        </w:trPr>
        <w:tc>
          <w:tcPr>
            <w:tcW w:w="4315" w:type="dxa"/>
            <w:vAlign w:val="center"/>
          </w:tcPr>
          <w:p w14:paraId="46B0D956" w14:textId="02076AE0" w:rsidR="00364E15" w:rsidRPr="00C245C2" w:rsidRDefault="00561B5E" w:rsidP="007A17F1">
            <w:pPr>
              <w:rPr>
                <w:rFonts w:ascii="Courier New" w:hAnsi="Courier New" w:cs="Courier New"/>
                <w:szCs w:val="20"/>
              </w:rPr>
            </w:pPr>
            <w:proofErr w:type="spellStart"/>
            <w:r>
              <w:rPr>
                <w:rFonts w:ascii="Courier New" w:hAnsi="Courier New" w:cs="Courier New"/>
                <w:szCs w:val="20"/>
              </w:rPr>
              <w:t>cybox</w:t>
            </w:r>
            <w:r w:rsidR="00364E15" w:rsidRPr="00C245C2">
              <w:rPr>
                <w:rFonts w:ascii="Courier New" w:hAnsi="Courier New" w:cs="Courier New"/>
                <w:szCs w:val="20"/>
              </w:rPr>
              <w:t>Common:</w:t>
            </w:r>
            <w:r>
              <w:rPr>
                <w:rFonts w:ascii="Courier New" w:hAnsi="Courier New" w:cs="Courier New"/>
                <w:szCs w:val="20"/>
              </w:rPr>
              <w:t>LocationType</w:t>
            </w:r>
            <w:proofErr w:type="spellEnd"/>
          </w:p>
        </w:tc>
        <w:tc>
          <w:tcPr>
            <w:tcW w:w="540" w:type="dxa"/>
            <w:vAlign w:val="center"/>
          </w:tcPr>
          <w:p w14:paraId="098E9395" w14:textId="23E48B65" w:rsidR="00364E15" w:rsidRPr="008F03E0" w:rsidRDefault="00561B5E" w:rsidP="007A17F1">
            <w:pPr>
              <w:jc w:val="center"/>
              <w:rPr>
                <w:rFonts w:cs="Courier New"/>
                <w:szCs w:val="20"/>
              </w:rPr>
            </w:pPr>
            <w:r>
              <w:rPr>
                <w:rFonts w:cs="Courier New"/>
                <w:szCs w:val="20"/>
              </w:rPr>
              <w:t>N</w:t>
            </w:r>
          </w:p>
        </w:tc>
        <w:tc>
          <w:tcPr>
            <w:tcW w:w="720" w:type="dxa"/>
            <w:vAlign w:val="center"/>
          </w:tcPr>
          <w:p w14:paraId="3DC07EB7" w14:textId="37EC774A" w:rsidR="00364E15" w:rsidRPr="008F03E0" w:rsidRDefault="00561B5E" w:rsidP="007A17F1">
            <w:pPr>
              <w:jc w:val="center"/>
              <w:rPr>
                <w:rFonts w:cs="Courier New"/>
                <w:szCs w:val="20"/>
              </w:rPr>
            </w:pPr>
            <w:r>
              <w:rPr>
                <w:rFonts w:cs="Courier New"/>
                <w:szCs w:val="20"/>
              </w:rPr>
              <w:t>Y</w:t>
            </w:r>
          </w:p>
        </w:tc>
        <w:tc>
          <w:tcPr>
            <w:tcW w:w="99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3960" w:type="dxa"/>
            <w:vAlign w:val="center"/>
          </w:tcPr>
          <w:p w14:paraId="0D5BC212" w14:textId="319BFE1D" w:rsidR="00364E15" w:rsidRDefault="00561B5E" w:rsidP="007A17F1">
            <w:pPr>
              <w:rPr>
                <w:rFonts w:ascii="Courier New" w:hAnsi="Courier New" w:cs="Courier New"/>
                <w:szCs w:val="20"/>
              </w:rPr>
            </w:pPr>
            <w:r>
              <w:rPr>
                <w:rFonts w:ascii="Courier New" w:hAnsi="Courier New" w:cs="Courier New"/>
                <w:szCs w:val="20"/>
              </w:rPr>
              <w:t>c</w:t>
            </w:r>
            <w:r w:rsidR="00364E15">
              <w:rPr>
                <w:rFonts w:ascii="Courier New" w:hAnsi="Courier New" w:cs="Courier New"/>
                <w:szCs w:val="20"/>
              </w:rPr>
              <w:t>iq</w:t>
            </w:r>
            <w:r>
              <w:rPr>
                <w:rFonts w:ascii="Courier New" w:hAnsi="Courier New" w:cs="Courier New"/>
                <w:szCs w:val="20"/>
              </w:rPr>
              <w:t>_</w:t>
            </w:r>
            <w:r w:rsidR="00364E15">
              <w:rPr>
                <w:rFonts w:ascii="Courier New" w:hAnsi="Courier New" w:cs="Courier New"/>
                <w:szCs w:val="20"/>
              </w:rPr>
              <w:t>address</w:t>
            </w:r>
            <w:r>
              <w:rPr>
                <w:rFonts w:ascii="Courier New" w:hAnsi="Courier New" w:cs="Courier New"/>
                <w:szCs w:val="20"/>
              </w:rPr>
              <w:t>_3.0</w:t>
            </w:r>
            <w:r w:rsidR="00364E15">
              <w:rPr>
                <w:rFonts w:ascii="Courier New" w:hAnsi="Courier New" w:cs="Courier New"/>
                <w:szCs w:val="20"/>
              </w:rPr>
              <w:t>:</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FC4996" w14:paraId="57DA8C1C" w14:textId="77777777" w:rsidTr="00B03299">
        <w:trPr>
          <w:jc w:val="center"/>
        </w:trPr>
        <w:tc>
          <w:tcPr>
            <w:tcW w:w="4315" w:type="dxa"/>
            <w:vAlign w:val="center"/>
          </w:tcPr>
          <w:p w14:paraId="170110CC" w14:textId="77777777" w:rsidR="00561B5E" w:rsidRDefault="00561B5E" w:rsidP="007A17F1">
            <w:pPr>
              <w:rPr>
                <w:rFonts w:ascii="Courier New" w:hAnsi="Courier New" w:cs="Courier New"/>
                <w:szCs w:val="20"/>
              </w:rPr>
            </w:pPr>
            <w:r>
              <w:rPr>
                <w:rFonts w:ascii="Courier New" w:hAnsi="Courier New" w:cs="Courier New"/>
                <w:szCs w:val="20"/>
              </w:rPr>
              <w:t>cyboxCommon:</w:t>
            </w:r>
          </w:p>
          <w:p w14:paraId="02D78554" w14:textId="1EEE2D91" w:rsidR="00FC4996" w:rsidRPr="00C245C2" w:rsidRDefault="00561B5E" w:rsidP="007A17F1">
            <w:pPr>
              <w:rPr>
                <w:rFonts w:ascii="Courier New" w:hAnsi="Courier New" w:cs="Courier New"/>
                <w:szCs w:val="20"/>
              </w:rPr>
            </w:pPr>
            <w:r>
              <w:rPr>
                <w:rFonts w:ascii="Courier New" w:hAnsi="Courier New" w:cs="Courier New"/>
                <w:szCs w:val="20"/>
              </w:rPr>
              <w:t>PlatformSpecificationType</w:t>
            </w:r>
          </w:p>
        </w:tc>
        <w:tc>
          <w:tcPr>
            <w:tcW w:w="540" w:type="dxa"/>
            <w:vAlign w:val="center"/>
          </w:tcPr>
          <w:p w14:paraId="212291C7" w14:textId="4870681D" w:rsidR="00FC4996" w:rsidRPr="008F03E0" w:rsidRDefault="00561B5E" w:rsidP="007A17F1">
            <w:pPr>
              <w:jc w:val="center"/>
              <w:rPr>
                <w:rFonts w:cs="Courier New"/>
                <w:szCs w:val="20"/>
              </w:rPr>
            </w:pPr>
            <w:r>
              <w:rPr>
                <w:rFonts w:cs="Courier New"/>
                <w:szCs w:val="20"/>
              </w:rPr>
              <w:t>N</w:t>
            </w:r>
          </w:p>
        </w:tc>
        <w:tc>
          <w:tcPr>
            <w:tcW w:w="720" w:type="dxa"/>
            <w:vAlign w:val="center"/>
          </w:tcPr>
          <w:p w14:paraId="463F43DB" w14:textId="1B57089D" w:rsidR="00FC4996" w:rsidRPr="008F03E0" w:rsidRDefault="00561B5E" w:rsidP="007A17F1">
            <w:pPr>
              <w:jc w:val="center"/>
              <w:rPr>
                <w:rFonts w:cs="Courier New"/>
                <w:szCs w:val="20"/>
              </w:rPr>
            </w:pPr>
            <w:r>
              <w:rPr>
                <w:rFonts w:cs="Courier New"/>
                <w:szCs w:val="20"/>
              </w:rPr>
              <w:t>Y</w:t>
            </w:r>
          </w:p>
        </w:tc>
        <w:tc>
          <w:tcPr>
            <w:tcW w:w="990" w:type="dxa"/>
            <w:vAlign w:val="center"/>
          </w:tcPr>
          <w:p w14:paraId="041AFAC2" w14:textId="74F22DF9" w:rsidR="00FC4996" w:rsidRPr="008F03E0" w:rsidRDefault="00561B5E" w:rsidP="007A17F1">
            <w:pPr>
              <w:jc w:val="center"/>
              <w:rPr>
                <w:rFonts w:cs="Courier New"/>
                <w:szCs w:val="20"/>
              </w:rPr>
            </w:pPr>
            <w:r>
              <w:rPr>
                <w:rFonts w:cs="Courier New"/>
                <w:szCs w:val="20"/>
              </w:rPr>
              <w:t>Y</w:t>
            </w:r>
          </w:p>
        </w:tc>
        <w:tc>
          <w:tcPr>
            <w:tcW w:w="3960" w:type="dxa"/>
            <w:vAlign w:val="center"/>
          </w:tcPr>
          <w:p w14:paraId="112B21A8" w14:textId="77777777" w:rsidR="00465538" w:rsidRDefault="00465538" w:rsidP="007A17F1">
            <w:pPr>
              <w:rPr>
                <w:rFonts w:ascii="Courier New" w:hAnsi="Courier New" w:cs="Courier New"/>
                <w:szCs w:val="20"/>
              </w:rPr>
            </w:pPr>
            <w:r w:rsidRPr="00465538">
              <w:rPr>
                <w:rFonts w:ascii="Courier New" w:hAnsi="Courier New" w:cs="Courier New"/>
                <w:szCs w:val="20"/>
              </w:rPr>
              <w:t>cpe_2.3</w:t>
            </w:r>
            <w:r>
              <w:rPr>
                <w:rFonts w:ascii="Courier New" w:hAnsi="Courier New" w:cs="Courier New"/>
                <w:szCs w:val="20"/>
              </w:rPr>
              <w:t>:</w:t>
            </w:r>
          </w:p>
          <w:p w14:paraId="1A12A1EC" w14:textId="07492F83" w:rsidR="00FC4996" w:rsidRDefault="00465538" w:rsidP="007A17F1">
            <w:pPr>
              <w:rPr>
                <w:rFonts w:ascii="Courier New" w:hAnsi="Courier New" w:cs="Courier New"/>
                <w:szCs w:val="20"/>
              </w:rPr>
            </w:pPr>
            <w:r w:rsidRPr="00465538">
              <w:rPr>
                <w:rFonts w:ascii="Courier New" w:hAnsi="Courier New" w:cs="Courier New"/>
                <w:szCs w:val="20"/>
              </w:rPr>
              <w:t>CPE23PlatformSpecificationType</w:t>
            </w:r>
          </w:p>
        </w:tc>
      </w:tr>
      <w:tr w:rsidR="00585092" w14:paraId="5E489909" w14:textId="77777777" w:rsidTr="00B03299">
        <w:trPr>
          <w:jc w:val="center"/>
        </w:trPr>
        <w:tc>
          <w:tcPr>
            <w:tcW w:w="4315" w:type="dxa"/>
            <w:vAlign w:val="center"/>
          </w:tcPr>
          <w:p w14:paraId="2223DEF7" w14:textId="552D6466" w:rsidR="00585092" w:rsidRDefault="00585092" w:rsidP="007A17F1">
            <w:pPr>
              <w:rPr>
                <w:rFonts w:ascii="Courier New" w:hAnsi="Courier New" w:cs="Courier New"/>
                <w:szCs w:val="20"/>
              </w:rPr>
            </w:pPr>
            <w:r>
              <w:rPr>
                <w:rFonts w:ascii="Courier New" w:hAnsi="Courier New" w:cs="Courier New"/>
                <w:szCs w:val="20"/>
              </w:rPr>
              <w:t>cyboxCommon:</w:t>
            </w:r>
          </w:p>
          <w:p w14:paraId="002B057F" w14:textId="7C2E8919" w:rsidR="00585092" w:rsidRDefault="00585092" w:rsidP="007A17F1">
            <w:pPr>
              <w:rPr>
                <w:rFonts w:ascii="Courier New" w:hAnsi="Courier New" w:cs="Courier New"/>
                <w:szCs w:val="20"/>
              </w:rPr>
            </w:pPr>
            <w:r w:rsidRPr="00B61E1C">
              <w:rPr>
                <w:rFonts w:ascii="Courier New" w:hAnsi="Courier New" w:cs="Courier New"/>
                <w:szCs w:val="20"/>
              </w:rPr>
              <w:t>ToolSpecificDataType</w:t>
            </w:r>
          </w:p>
        </w:tc>
        <w:tc>
          <w:tcPr>
            <w:tcW w:w="540" w:type="dxa"/>
            <w:vAlign w:val="center"/>
          </w:tcPr>
          <w:p w14:paraId="0D7E82CD" w14:textId="204E7D65" w:rsidR="00585092" w:rsidRDefault="00585092" w:rsidP="007A17F1">
            <w:pPr>
              <w:jc w:val="center"/>
              <w:rPr>
                <w:rFonts w:cs="Courier New"/>
                <w:szCs w:val="20"/>
              </w:rPr>
            </w:pPr>
            <w:r>
              <w:rPr>
                <w:rFonts w:cs="Courier New"/>
                <w:szCs w:val="20"/>
              </w:rPr>
              <w:t>Y</w:t>
            </w:r>
          </w:p>
        </w:tc>
        <w:tc>
          <w:tcPr>
            <w:tcW w:w="720" w:type="dxa"/>
            <w:vAlign w:val="center"/>
          </w:tcPr>
          <w:p w14:paraId="496CA5A6" w14:textId="7E2D4229" w:rsidR="00585092" w:rsidRDefault="00585092" w:rsidP="007A17F1">
            <w:pPr>
              <w:jc w:val="center"/>
              <w:rPr>
                <w:rFonts w:cs="Courier New"/>
                <w:szCs w:val="20"/>
              </w:rPr>
            </w:pPr>
            <w:r>
              <w:rPr>
                <w:rFonts w:cs="Courier New"/>
                <w:szCs w:val="20"/>
              </w:rPr>
              <w:t>N</w:t>
            </w:r>
          </w:p>
        </w:tc>
        <w:tc>
          <w:tcPr>
            <w:tcW w:w="990" w:type="dxa"/>
            <w:vAlign w:val="center"/>
          </w:tcPr>
          <w:p w14:paraId="681BBBD5" w14:textId="2950211F" w:rsidR="00585092" w:rsidRDefault="00585092" w:rsidP="007A17F1">
            <w:pPr>
              <w:jc w:val="center"/>
              <w:rPr>
                <w:rFonts w:cs="Courier New"/>
                <w:szCs w:val="20"/>
              </w:rPr>
            </w:pPr>
            <w:r>
              <w:rPr>
                <w:rFonts w:cs="Courier New"/>
                <w:szCs w:val="20"/>
              </w:rPr>
              <w:t>N</w:t>
            </w:r>
          </w:p>
        </w:tc>
        <w:tc>
          <w:tcPr>
            <w:tcW w:w="3960" w:type="dxa"/>
            <w:vAlign w:val="center"/>
          </w:tcPr>
          <w:p w14:paraId="0B01C754" w14:textId="403DA859" w:rsidR="00585092" w:rsidRPr="00465538" w:rsidRDefault="00585092" w:rsidP="007A17F1">
            <w:pPr>
              <w:rPr>
                <w:rFonts w:ascii="Courier New" w:hAnsi="Courier New" w:cs="Courier New"/>
                <w:szCs w:val="20"/>
              </w:rPr>
            </w:pPr>
            <w:r w:rsidRPr="00585092">
              <w:rPr>
                <w:rFonts w:cs="Arial"/>
                <w:i/>
                <w:szCs w:val="20"/>
              </w:rPr>
              <w:t>None</w:t>
            </w:r>
          </w:p>
        </w:tc>
      </w:tr>
    </w:tbl>
    <w:p w14:paraId="42D4C646" w14:textId="3CD0CC9D" w:rsidR="00364E15" w:rsidRPr="0066100E" w:rsidRDefault="00364E15" w:rsidP="00FA3ED6">
      <w:pPr>
        <w:keepNext/>
        <w:keepLines/>
        <w:autoSpaceDE w:val="0"/>
        <w:autoSpaceDN w:val="0"/>
        <w:adjustRightInd w:val="0"/>
        <w:spacing w:before="100" w:beforeAutospacing="1" w:after="240"/>
        <w:rPr>
          <w:b/>
        </w:rPr>
      </w:pPr>
      <w:r w:rsidRPr="00537054">
        <w:lastRenderedPageBreak/>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 xml:space="preserve">shows the relationships between the various UML packages that exist to support a modular approach to creating extensions to the </w:t>
      </w:r>
      <w:r w:rsidR="00513B99">
        <w:t>CybOX</w:t>
      </w:r>
      <w:r>
        <w:t xml:space="preserve"> data models. Each extension data model has its own package. The primary class of each of those packages specializes an extension point class that is contained in one of the </w:t>
      </w:r>
      <w:r w:rsidR="00933F84">
        <w:t>other</w:t>
      </w:r>
      <w:r>
        <w:t xml:space="preserve"> packages of the </w:t>
      </w:r>
      <w:r w:rsidR="00513B99">
        <w:t>CybOX</w:t>
      </w:r>
      <w:r>
        <w:t xml:space="preserve"> model. The extension classes generally have one or more properties to support the connection between the </w:t>
      </w:r>
      <w:r w:rsidR="00B44110">
        <w:t>CybOX</w:t>
      </w:r>
      <w:r>
        <w:t xml:space="preserve">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3E294B">
      <w:pPr>
        <w:pStyle w:val="Caption"/>
      </w:pPr>
      <w:bookmarkStart w:id="72"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72"/>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2378C670" w:rsidR="00364E15" w:rsidRPr="000D45E7" w:rsidRDefault="00561B5E" w:rsidP="007A17F1">
            <w:pPr>
              <w:rPr>
                <w:rFonts w:ascii="Courier New" w:hAnsi="Courier New" w:cs="Courier New"/>
                <w:sz w:val="22"/>
                <w:szCs w:val="22"/>
              </w:rPr>
            </w:pPr>
            <w:r>
              <w:rPr>
                <w:rFonts w:ascii="Courier New" w:hAnsi="Courier New" w:cs="Courier New"/>
                <w:szCs w:val="22"/>
              </w:rPr>
              <w:t>c</w:t>
            </w:r>
            <w:r w:rsidR="00364E15" w:rsidRPr="00EC37E0">
              <w:rPr>
                <w:rFonts w:ascii="Courier New" w:hAnsi="Courier New" w:cs="Courier New"/>
                <w:szCs w:val="22"/>
              </w:rPr>
              <w:t>iq</w:t>
            </w:r>
            <w:r w:rsidR="00FC4996">
              <w:rPr>
                <w:rFonts w:ascii="Courier New" w:hAnsi="Courier New" w:cs="Courier New"/>
                <w:szCs w:val="22"/>
              </w:rPr>
              <w:t>_</w:t>
            </w:r>
            <w:r w:rsidR="00364E15" w:rsidRPr="00EC37E0">
              <w:rPr>
                <w:rFonts w:ascii="Courier New" w:hAnsi="Courier New" w:cs="Courier New"/>
                <w:szCs w:val="22"/>
              </w:rPr>
              <w:t>address</w:t>
            </w:r>
            <w:r w:rsidR="00FC4996">
              <w:rPr>
                <w:rFonts w:ascii="Courier New" w:hAnsi="Courier New" w:cs="Courier New"/>
                <w:szCs w:val="22"/>
              </w:rPr>
              <w:t>_3.0</w:t>
            </w:r>
          </w:p>
        </w:tc>
        <w:tc>
          <w:tcPr>
            <w:tcW w:w="3240" w:type="dxa"/>
            <w:tcMar>
              <w:left w:w="115" w:type="dxa"/>
              <w:right w:w="115" w:type="dxa"/>
            </w:tcMar>
            <w:vAlign w:val="center"/>
          </w:tcPr>
          <w:p w14:paraId="1B288039" w14:textId="1485CFAC" w:rsidR="00364E15" w:rsidRPr="000D45E7" w:rsidRDefault="00561B5E" w:rsidP="007A17F1">
            <w:pPr>
              <w:rPr>
                <w:rFonts w:ascii="Courier New" w:hAnsi="Courier New" w:cs="Courier New"/>
                <w:sz w:val="22"/>
                <w:szCs w:val="22"/>
              </w:rPr>
            </w:pPr>
            <w:r>
              <w:rPr>
                <w:rFonts w:ascii="Courier New" w:hAnsi="Courier New" w:cs="Courier New"/>
                <w:szCs w:val="22"/>
              </w:rPr>
              <w:t>cybox</w:t>
            </w:r>
            <w:r w:rsidR="00364E15" w:rsidRPr="00EC37E0">
              <w:rPr>
                <w:rFonts w:ascii="Courier New" w:hAnsi="Courier New" w:cs="Courier New"/>
                <w:szCs w:val="22"/>
              </w:rPr>
              <w:t>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FC4996" w14:paraId="12AA7ADD" w14:textId="77777777" w:rsidTr="00D23A1A">
        <w:trPr>
          <w:trHeight w:val="360"/>
          <w:jc w:val="center"/>
        </w:trPr>
        <w:tc>
          <w:tcPr>
            <w:tcW w:w="2725" w:type="dxa"/>
            <w:tcMar>
              <w:left w:w="115" w:type="dxa"/>
              <w:right w:w="115" w:type="dxa"/>
            </w:tcMar>
            <w:vAlign w:val="center"/>
          </w:tcPr>
          <w:p w14:paraId="01257454" w14:textId="26CAC651" w:rsidR="00FC4996" w:rsidRPr="00EC37E0" w:rsidRDefault="00561B5E" w:rsidP="007A17F1">
            <w:pPr>
              <w:rPr>
                <w:rFonts w:ascii="Courier New" w:hAnsi="Courier New" w:cs="Courier New"/>
                <w:szCs w:val="22"/>
              </w:rPr>
            </w:pPr>
            <w:r>
              <w:rPr>
                <w:rFonts w:ascii="Courier New" w:hAnsi="Courier New" w:cs="Courier New"/>
                <w:szCs w:val="22"/>
              </w:rPr>
              <w:t>cpe2.3</w:t>
            </w:r>
          </w:p>
        </w:tc>
        <w:tc>
          <w:tcPr>
            <w:tcW w:w="3240" w:type="dxa"/>
            <w:tcMar>
              <w:left w:w="115" w:type="dxa"/>
              <w:right w:w="115" w:type="dxa"/>
            </w:tcMar>
            <w:vAlign w:val="center"/>
          </w:tcPr>
          <w:p w14:paraId="14EC5D83" w14:textId="4C26E01A" w:rsidR="00FC4996" w:rsidRPr="00EC37E0" w:rsidRDefault="00561B5E" w:rsidP="007A17F1">
            <w:pPr>
              <w:rPr>
                <w:rFonts w:ascii="Courier New" w:hAnsi="Courier New" w:cs="Courier New"/>
                <w:szCs w:val="22"/>
              </w:rPr>
            </w:pPr>
            <w:r>
              <w:rPr>
                <w:rFonts w:ascii="Courier New" w:hAnsi="Courier New" w:cs="Courier New"/>
                <w:szCs w:val="22"/>
              </w:rPr>
              <w:t>cyboxCommon</w:t>
            </w:r>
          </w:p>
        </w:tc>
        <w:tc>
          <w:tcPr>
            <w:tcW w:w="3060" w:type="dxa"/>
            <w:tcMar>
              <w:left w:w="115" w:type="dxa"/>
              <w:right w:w="115" w:type="dxa"/>
            </w:tcMar>
            <w:vAlign w:val="center"/>
          </w:tcPr>
          <w:p w14:paraId="4ACC1766" w14:textId="1DD45321" w:rsidR="00FC4996" w:rsidRPr="00EC37E0" w:rsidRDefault="00B44110" w:rsidP="007A17F1">
            <w:pPr>
              <w:rPr>
                <w:rFonts w:ascii="Courier New" w:hAnsi="Courier New" w:cs="Courier New"/>
                <w:szCs w:val="22"/>
              </w:rPr>
            </w:pPr>
            <w:r>
              <w:rPr>
                <w:rFonts w:ascii="Courier New" w:hAnsi="Courier New" w:cs="Courier New"/>
                <w:szCs w:val="22"/>
              </w:rPr>
              <w:t>cpe</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73" w:name="_Toc287332011"/>
    </w:p>
    <w:p w14:paraId="54ACEDB7" w14:textId="67971047" w:rsidR="00364E15" w:rsidRDefault="0077000B" w:rsidP="00FA3ED6">
      <w:pPr>
        <w:pStyle w:val="Heading1"/>
        <w:spacing w:before="0" w:after="240"/>
      </w:pPr>
      <w:bookmarkStart w:id="74" w:name="_Ref428961796"/>
      <w:bookmarkStart w:id="75" w:name="_Toc440957902"/>
      <w:r>
        <w:lastRenderedPageBreak/>
        <w:t>CybOX</w:t>
      </w:r>
      <w:r w:rsidR="00364E15">
        <w:t xml:space="preserve"> Default Extension Data Models</w:t>
      </w:r>
      <w:bookmarkEnd w:id="74"/>
      <w:bookmarkEnd w:id="75"/>
    </w:p>
    <w:p w14:paraId="09287A26" w14:textId="5C61D0BE" w:rsidR="00364E15" w:rsidRDefault="00364E15" w:rsidP="00FA3ED6">
      <w:pPr>
        <w:spacing w:before="0"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w:t>
      </w:r>
      <w:r w:rsidR="0092726D">
        <w:t>CybOX</w:t>
      </w:r>
      <w:r>
        <w:t xml:space="preserve">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w:t>
      </w:r>
      <w:r w:rsidR="00933F84">
        <w:t>and</w:t>
      </w:r>
      <w:r>
        <w:t xml:space="preserve"> </w:t>
      </w:r>
      <w:r w:rsidR="00B44110" w:rsidRPr="00B44110">
        <w:rPr>
          <w:b/>
          <w:color w:val="0000EE"/>
        </w:rPr>
        <w:fldChar w:fldCharType="begin"/>
      </w:r>
      <w:r w:rsidR="00B44110" w:rsidRPr="00B44110">
        <w:rPr>
          <w:b/>
          <w:color w:val="0000EE"/>
        </w:rPr>
        <w:instrText xml:space="preserve"> REF _Ref438893697 \r \h  \* MERGEFORMAT </w:instrText>
      </w:r>
      <w:r w:rsidR="00B44110" w:rsidRPr="00B44110">
        <w:rPr>
          <w:b/>
          <w:color w:val="0000EE"/>
        </w:rPr>
      </w:r>
      <w:r w:rsidR="00B44110" w:rsidRPr="00B44110">
        <w:rPr>
          <w:b/>
          <w:color w:val="0000EE"/>
        </w:rPr>
        <w:fldChar w:fldCharType="separate"/>
      </w:r>
      <w:r w:rsidR="00B44110" w:rsidRPr="00B44110">
        <w:rPr>
          <w:b/>
          <w:color w:val="0000EE"/>
        </w:rPr>
        <w:t>3.2</w:t>
      </w:r>
      <w:r w:rsidR="00B44110" w:rsidRPr="00B44110">
        <w:rPr>
          <w:b/>
          <w:color w:val="0000EE"/>
        </w:rPr>
        <w:fldChar w:fldCharType="end"/>
      </w:r>
      <w:r>
        <w:t xml:space="preserve"> we define the classes of each extension data model.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proofErr w:type="gramStart"/>
      <w:r w:rsidRPr="00BD5629">
        <w:rPr>
          <w:rFonts w:ascii="Courier New" w:hAnsi="Courier New" w:cs="Courier New"/>
        </w:rPr>
        <w:t>urn:oasis</w:t>
      </w:r>
      <w:proofErr w:type="gramEnd"/>
      <w:r w:rsidRPr="00BD5629">
        <w:rPr>
          <w:rFonts w:ascii="Courier New" w:hAnsi="Courier New" w:cs="Courier New"/>
        </w:rPr>
        <w:t>:names:tc:ciq:xal</w:t>
      </w:r>
      <w:r w:rsidRPr="00BD5629">
        <w:rPr>
          <w:rFonts w:cs="Courier New"/>
        </w:rPr>
        <w:t xml:space="preserve"> </w:t>
      </w:r>
      <w:r>
        <w:rPr>
          <w:rFonts w:cs="Courier New"/>
        </w:rPr>
        <w:t>from the external data model).</w:t>
      </w:r>
    </w:p>
    <w:p w14:paraId="70E2B029" w14:textId="1924A475" w:rsidR="00364E15" w:rsidRDefault="00364E15" w:rsidP="00FA3ED6">
      <w:pPr>
        <w:pStyle w:val="Heading2"/>
        <w:spacing w:before="0" w:after="240"/>
      </w:pPr>
      <w:bookmarkStart w:id="76" w:name="_Ref399749191"/>
      <w:bookmarkStart w:id="77" w:name="_Toc421523387"/>
      <w:bookmarkStart w:id="78" w:name="_Toc440957903"/>
      <w:bookmarkStart w:id="79" w:name="_Ref399244404"/>
      <w:r>
        <w:t xml:space="preserve">Addresses: </w:t>
      </w:r>
      <w:r w:rsidR="00EB3C7F">
        <w:t>Location</w:t>
      </w:r>
      <w:r>
        <w:t xml:space="preserve"> Data Model</w:t>
      </w:r>
      <w:bookmarkEnd w:id="76"/>
      <w:bookmarkEnd w:id="77"/>
      <w:bookmarkEnd w:id="78"/>
    </w:p>
    <w:p w14:paraId="398D01F9" w14:textId="073EC1F9" w:rsidR="00EB3C7F" w:rsidRDefault="00EB3C7F" w:rsidP="00FA3ED6">
      <w:pPr>
        <w:spacing w:before="0" w:after="240"/>
      </w:pPr>
      <w:r>
        <w:t>The default extension class for expressing geographic addr</w:t>
      </w:r>
      <w:r w:rsidR="00FC4996">
        <w:t xml:space="preserve">ess information in CybOX 2.2.1 </w:t>
      </w:r>
      <w:r>
        <w:t xml:space="preserve">is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FA3ED6">
      <w:pPr>
        <w:pStyle w:val="Heading3"/>
        <w:spacing w:before="0" w:after="240"/>
      </w:pPr>
      <w:bookmarkStart w:id="80" w:name="_Toc421523388"/>
      <w:bookmarkStart w:id="81" w:name="_Toc440957904"/>
      <w:r>
        <w:t>CIQAddress3.</w:t>
      </w:r>
      <w:r w:rsidRPr="00364E15">
        <w:t>0InstanceType</w:t>
      </w:r>
      <w:r>
        <w:t xml:space="preserve"> Class</w:t>
      </w:r>
      <w:bookmarkEnd w:id="80"/>
      <w:bookmarkEnd w:id="81"/>
    </w:p>
    <w:p w14:paraId="60D42C9D" w14:textId="525A01C4" w:rsidR="00364E15" w:rsidRDefault="00364E15" w:rsidP="00FA3ED6">
      <w:pPr>
        <w:spacing w:before="0"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proofErr w:type="spellStart"/>
      <w:r w:rsidR="00AC2AE0">
        <w:rPr>
          <w:rFonts w:ascii="Courier New" w:hAnsi="Courier New" w:cs="Courier New"/>
        </w:rPr>
        <w:t>cybox_</w:t>
      </w:r>
      <w:proofErr w:type="gramStart"/>
      <w:r w:rsidR="00AC2AE0">
        <w:rPr>
          <w:rFonts w:ascii="Courier New" w:hAnsi="Courier New" w:cs="Courier New"/>
        </w:rPr>
        <w:t>common:L</w:t>
      </w:r>
      <w:r w:rsidR="00EB3C7F">
        <w:rPr>
          <w:rFonts w:ascii="Courier New" w:hAnsi="Courier New" w:cs="Courier New"/>
        </w:rPr>
        <w:t>ocation</w:t>
      </w:r>
      <w:r w:rsidRPr="005D0AFA">
        <w:rPr>
          <w:rFonts w:ascii="Courier New" w:hAnsi="Courier New" w:cs="Courier New"/>
        </w:rPr>
        <w:t>Type</w:t>
      </w:r>
      <w:proofErr w:type="spellEnd"/>
      <w:proofErr w:type="gramEnd"/>
      <w:r w:rsidRPr="005D0AFA">
        <w:t xml:space="preserve"> </w:t>
      </w:r>
      <w:r>
        <w:t xml:space="preserve">superclass and belongs to the </w:t>
      </w:r>
      <w:r w:rsidR="00DB73DA">
        <w:rPr>
          <w:rFonts w:ascii="Courier New" w:hAnsi="Courier New" w:cs="Courier New"/>
        </w:rPr>
        <w:t>ciq_address_3.0</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46252982" w:rsidR="00364E15" w:rsidRDefault="00364E15" w:rsidP="00FA3ED6">
      <w:pPr>
        <w:spacing w:before="0" w:after="240"/>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3E294B">
      <w:pPr>
        <w:pStyle w:val="Caption"/>
        <w:rPr>
          <w:b/>
        </w:rPr>
      </w:pPr>
      <w:bookmarkStart w:id="82" w:name="_Ref407714913"/>
      <w:r w:rsidRPr="00EC37E0">
        <w:t xml:space="preserve">Figure </w:t>
      </w:r>
      <w:fldSimple w:instr=" STYLEREF 1 \s ">
        <w:r w:rsidR="00104D6C">
          <w:rPr>
            <w:noProof/>
          </w:rPr>
          <w:t>3</w:t>
        </w:r>
      </w:fldSimple>
      <w:r w:rsidR="00104D6C">
        <w:noBreakHyphen/>
      </w:r>
      <w:fldSimple w:instr=" SEQ Figure \* ARABIC \s 1 ">
        <w:r w:rsidR="00104D6C">
          <w:rPr>
            <w:noProof/>
          </w:rPr>
          <w:t>1</w:t>
        </w:r>
      </w:fldSimple>
      <w:bookmarkEnd w:id="82"/>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FA3ED6">
      <w:pPr>
        <w:spacing w:before="0" w:after="24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3E294B">
      <w:pPr>
        <w:pStyle w:val="Caption"/>
      </w:pPr>
      <w:bookmarkStart w:id="83"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83"/>
      <w:r w:rsidRPr="00EC37E0">
        <w:t xml:space="preserve">. Properties of the </w:t>
      </w:r>
      <w:r w:rsidRPr="00EC37E0">
        <w:rPr>
          <w:rFonts w:ascii="Courier New" w:hAnsi="Courier New" w:cs="Courier New"/>
        </w:rPr>
        <w:t>CIQAddress3.0InstanceType</w:t>
      </w:r>
      <w:r>
        <w:t xml:space="preserve"> </w:t>
      </w:r>
      <w:r w:rsidRPr="00EC37E0">
        <w:t>class</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6840"/>
      </w:tblGrid>
      <w:tr w:rsidR="00364E15" w:rsidRPr="00693F21" w14:paraId="22FB47D4" w14:textId="77777777" w:rsidTr="002649C5">
        <w:trPr>
          <w:trHeight w:val="547"/>
        </w:trPr>
        <w:tc>
          <w:tcPr>
            <w:tcW w:w="1548" w:type="dxa"/>
            <w:shd w:val="clear" w:color="auto" w:fill="BFBFBF" w:themeFill="background1" w:themeFillShade="BF"/>
            <w:vAlign w:val="center"/>
          </w:tcPr>
          <w:p w14:paraId="17E84212" w14:textId="77777777" w:rsidR="00364E15" w:rsidRPr="00693F21" w:rsidRDefault="00364E15" w:rsidP="00FA3ED6">
            <w:pPr>
              <w:keepNext/>
              <w:keepLines/>
              <w:spacing w:before="0" w:after="240"/>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FA3ED6">
            <w:pPr>
              <w:keepNext/>
              <w:keepLines/>
              <w:spacing w:before="0" w:after="240"/>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FA3ED6">
            <w:pPr>
              <w:keepNext/>
              <w:keepLines/>
              <w:spacing w:before="0" w:after="240"/>
              <w:rPr>
                <w:b/>
              </w:rPr>
            </w:pPr>
            <w:r w:rsidRPr="00693F21">
              <w:rPr>
                <w:b/>
              </w:rPr>
              <w:t>Multiplicity</w:t>
            </w:r>
          </w:p>
        </w:tc>
        <w:tc>
          <w:tcPr>
            <w:tcW w:w="6840" w:type="dxa"/>
            <w:shd w:val="clear" w:color="auto" w:fill="BFBFBF" w:themeFill="background1" w:themeFillShade="BF"/>
            <w:vAlign w:val="center"/>
          </w:tcPr>
          <w:p w14:paraId="46180818" w14:textId="77777777" w:rsidR="00364E15" w:rsidRPr="00693F21" w:rsidRDefault="00364E15" w:rsidP="00FA3ED6">
            <w:pPr>
              <w:keepNext/>
              <w:keepLines/>
              <w:spacing w:before="0" w:after="240"/>
              <w:rPr>
                <w:b/>
              </w:rPr>
            </w:pPr>
            <w:r w:rsidRPr="00693F21">
              <w:rPr>
                <w:b/>
              </w:rPr>
              <w:t>Description</w:t>
            </w:r>
          </w:p>
        </w:tc>
      </w:tr>
      <w:tr w:rsidR="00364E15" w14:paraId="7EE478C8" w14:textId="77777777" w:rsidTr="002649C5">
        <w:trPr>
          <w:trHeight w:val="547"/>
        </w:trPr>
        <w:tc>
          <w:tcPr>
            <w:tcW w:w="1548" w:type="dxa"/>
            <w:vAlign w:val="center"/>
          </w:tcPr>
          <w:p w14:paraId="1CFF51F4" w14:textId="1E8629F9" w:rsidR="00364E15" w:rsidRPr="00EC37E0" w:rsidRDefault="00EB3C7F" w:rsidP="00FA3ED6">
            <w:pPr>
              <w:keepNext/>
              <w:keepLines/>
              <w:spacing w:before="0" w:after="240"/>
              <w:rPr>
                <w:b/>
              </w:rPr>
            </w:pPr>
            <w:r>
              <w:rPr>
                <w:b/>
              </w:rPr>
              <w:t>Specification</w:t>
            </w:r>
          </w:p>
        </w:tc>
        <w:tc>
          <w:tcPr>
            <w:tcW w:w="3127" w:type="dxa"/>
            <w:vAlign w:val="center"/>
          </w:tcPr>
          <w:p w14:paraId="09F7D17D" w14:textId="77777777" w:rsidR="00364E15" w:rsidRPr="009B3EC0" w:rsidRDefault="00364E15" w:rsidP="00FA3ED6">
            <w:pPr>
              <w:keepNext/>
              <w:keepLines/>
              <w:spacing w:before="0" w:after="240"/>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FA3ED6">
            <w:pPr>
              <w:keepNext/>
              <w:keepLines/>
              <w:spacing w:before="0" w:after="240"/>
              <w:jc w:val="center"/>
              <w:rPr>
                <w:sz w:val="22"/>
              </w:rPr>
            </w:pPr>
            <w:r w:rsidRPr="00EC37E0">
              <w:t>1</w:t>
            </w:r>
          </w:p>
        </w:tc>
        <w:tc>
          <w:tcPr>
            <w:tcW w:w="6840" w:type="dxa"/>
          </w:tcPr>
          <w:p w14:paraId="59467432" w14:textId="414A05D2" w:rsidR="00364E15" w:rsidRPr="00EC37E0" w:rsidRDefault="00364E15" w:rsidP="00FA3ED6">
            <w:pPr>
              <w:keepNext/>
              <w:keepLines/>
              <w:spacing w:before="0" w:after="240"/>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FA3ED6">
      <w:pPr>
        <w:pStyle w:val="Heading2"/>
        <w:spacing w:before="100" w:beforeAutospacing="1" w:after="240"/>
      </w:pPr>
      <w:bookmarkStart w:id="84" w:name="_Ref438893697"/>
      <w:bookmarkStart w:id="85" w:name="_Toc440957905"/>
      <w:bookmarkStart w:id="86" w:name="_Ref428961807"/>
      <w:bookmarkEnd w:id="79"/>
      <w:r>
        <w:t>Platform Data Model</w:t>
      </w:r>
      <w:bookmarkEnd w:id="84"/>
      <w:bookmarkEnd w:id="85"/>
    </w:p>
    <w:p w14:paraId="13150693" w14:textId="0C2329FD" w:rsidR="00EB3C7F" w:rsidRDefault="00EB3C7F" w:rsidP="00FA3ED6">
      <w:pPr>
        <w:pStyle w:val="Heading3"/>
        <w:spacing w:before="0" w:after="240"/>
      </w:pPr>
      <w:bookmarkStart w:id="87" w:name="_Toc440957906"/>
      <w:r>
        <w:t>CPE23PlatformSpecificationType Class</w:t>
      </w:r>
      <w:bookmarkEnd w:id="87"/>
    </w:p>
    <w:p w14:paraId="0BB3CF44" w14:textId="09B11F35" w:rsidR="00EB3C7F" w:rsidRDefault="00EB3C7F" w:rsidP="00FA3ED6">
      <w:pPr>
        <w:spacing w:before="0" w:after="240"/>
      </w:pPr>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proofErr w:type="spellStart"/>
      <w:r w:rsidR="00AC2AE0" w:rsidRPr="00AC2AE0">
        <w:rPr>
          <w:rFonts w:ascii="Courier New" w:hAnsi="Courier New" w:cs="Courier New"/>
        </w:rPr>
        <w:t>cybox_</w:t>
      </w:r>
      <w:proofErr w:type="gramStart"/>
      <w:r w:rsidR="00AC2AE0" w:rsidRPr="00AC2AE0">
        <w:rPr>
          <w:rFonts w:ascii="Courier New" w:hAnsi="Courier New" w:cs="Courier New"/>
        </w:rPr>
        <w:t>common:</w:t>
      </w:r>
      <w:r w:rsidRPr="00AC2AE0">
        <w:rPr>
          <w:rFonts w:ascii="Courier New" w:hAnsi="Courier New" w:cs="Courier New"/>
        </w:rPr>
        <w:t>PlatformSpecificationType</w:t>
      </w:r>
      <w:proofErr w:type="spellEnd"/>
      <w:proofErr w:type="gramEnd"/>
      <w:r w:rsidRPr="005D0AFA">
        <w:t xml:space="preserve"> </w:t>
      </w:r>
      <w:r>
        <w:t xml:space="preserve">superclass and belongs to the </w:t>
      </w:r>
      <w:r w:rsidR="00DB73DA">
        <w:rPr>
          <w:rFonts w:ascii="Courier New" w:hAnsi="Courier New" w:cs="Courier New"/>
        </w:rPr>
        <w:t>cpe_2.3</w:t>
      </w:r>
      <w:r w:rsidR="00465538" w:rsidRPr="00465538">
        <w:rPr>
          <w:rFonts w:cs="Arial"/>
        </w:rPr>
        <w:t xml:space="preserve"> </w:t>
      </w:r>
      <w:r w:rsidR="00465538">
        <w:rPr>
          <w:rFonts w:cs="Arial"/>
        </w:rPr>
        <w:t>package</w:t>
      </w:r>
      <w:r>
        <w:t xml:space="preserv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rsidR="00513B99">
        <w:t xml:space="preserve">mports and leverages version </w:t>
      </w:r>
      <w:r>
        <w:t>2.3</w:t>
      </w:r>
      <w:r w:rsidRPr="005D0AFA">
        <w:t xml:space="preserve"> of the </w:t>
      </w:r>
      <w:r>
        <w:t>Common Platform Enumeration (CPE)</w:t>
      </w:r>
      <w:r w:rsidRPr="005D0AFA">
        <w:t xml:space="preserve"> </w:t>
      </w:r>
      <w:hyperlink w:anchor="CPE" w:history="1">
        <w:r w:rsidR="00F73BE4" w:rsidRPr="00F73BE4">
          <w:rPr>
            <w:rStyle w:val="Hyperlink"/>
            <w:b/>
          </w:rPr>
          <w:t>[CPE]</w:t>
        </w:r>
      </w:hyperlink>
      <w:r w:rsidR="00F73BE4" w:rsidRPr="00F73BE4">
        <w:rPr>
          <w:color w:val="0000EE"/>
        </w:rPr>
        <w:t xml:space="preserve"> </w:t>
      </w:r>
      <w:r w:rsidRPr="005D0AFA">
        <w:t xml:space="preserve">schema for structured characterization of </w:t>
      </w:r>
      <w:r>
        <w:t>platforms</w:t>
      </w:r>
      <w:r w:rsidRPr="005D0AFA">
        <w:t>.</w:t>
      </w:r>
    </w:p>
    <w:p w14:paraId="20EBE623" w14:textId="77777777" w:rsidR="00104D6C" w:rsidRDefault="00104D6C" w:rsidP="00FA3ED6">
      <w:pPr>
        <w:keepNext/>
        <w:spacing w:before="0" w:after="240"/>
        <w:jc w:val="center"/>
      </w:pPr>
      <w:r w:rsidRPr="00104D6C">
        <w:t xml:space="preserve"> </w:t>
      </w:r>
      <w:r w:rsidRPr="00104D6C">
        <w:rPr>
          <w:noProof/>
        </w:rPr>
        <w:drawing>
          <wp:inline distT="0" distB="0" distL="0" distR="0" wp14:anchorId="03F95D29" wp14:editId="1EB1BEB4">
            <wp:extent cx="4933950" cy="1762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3950" cy="1762125"/>
                    </a:xfrm>
                    <a:prstGeom prst="rect">
                      <a:avLst/>
                    </a:prstGeom>
                  </pic:spPr>
                </pic:pic>
              </a:graphicData>
            </a:graphic>
          </wp:inline>
        </w:drawing>
      </w:r>
    </w:p>
    <w:p w14:paraId="14E886A3" w14:textId="0D9DA9B5" w:rsidR="00104D6C" w:rsidRDefault="00104D6C" w:rsidP="003E294B">
      <w:pPr>
        <w:pStyle w:val="Caption"/>
      </w:pPr>
      <w:bookmarkStart w:id="88" w:name="_Ref437873263"/>
      <w:r>
        <w:t xml:space="preserve">Figure </w:t>
      </w:r>
      <w:fldSimple w:instr=" STYLEREF 1 \s ">
        <w:r>
          <w:rPr>
            <w:noProof/>
          </w:rPr>
          <w:t>3</w:t>
        </w:r>
      </w:fldSimple>
      <w:r>
        <w:noBreakHyphen/>
      </w:r>
      <w:fldSimple w:instr=" SEQ Figure \* ARABIC \s 1 ">
        <w:r>
          <w:rPr>
            <w:noProof/>
          </w:rPr>
          <w:t>2</w:t>
        </w:r>
      </w:fldSimple>
      <w:bookmarkEnd w:id="88"/>
      <w:r>
        <w:t xml:space="preserve">. UML diagram for the </w:t>
      </w:r>
      <w:r w:rsidRPr="00104D6C">
        <w:rPr>
          <w:rFonts w:ascii="Courier New" w:hAnsi="Courier New" w:cs="Courier New"/>
        </w:rPr>
        <w:t>CPE23PlatformSpecificationType</w:t>
      </w:r>
      <w:r>
        <w:t xml:space="preserve"> class</w:t>
      </w: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350"/>
        <w:gridCol w:w="5400"/>
      </w:tblGrid>
      <w:tr w:rsidR="00942E96" w:rsidRPr="00693F21" w14:paraId="4DEA4C5E" w14:textId="77777777" w:rsidTr="002649C5">
        <w:trPr>
          <w:trHeight w:val="547"/>
        </w:trPr>
        <w:tc>
          <w:tcPr>
            <w:tcW w:w="2335" w:type="dxa"/>
            <w:shd w:val="clear" w:color="auto" w:fill="BFBFBF" w:themeFill="background1" w:themeFillShade="BF"/>
            <w:vAlign w:val="center"/>
          </w:tcPr>
          <w:p w14:paraId="14D85EE3" w14:textId="77777777" w:rsidR="00942E96" w:rsidRPr="00693F21" w:rsidRDefault="00942E96" w:rsidP="00FA3ED6">
            <w:pPr>
              <w:keepNext/>
              <w:keepLines/>
              <w:spacing w:before="0" w:after="240"/>
              <w:rPr>
                <w:b/>
              </w:rPr>
            </w:pPr>
            <w:r>
              <w:rPr>
                <w:b/>
              </w:rPr>
              <w:t>Name</w:t>
            </w:r>
          </w:p>
        </w:tc>
        <w:tc>
          <w:tcPr>
            <w:tcW w:w="3780" w:type="dxa"/>
            <w:shd w:val="clear" w:color="auto" w:fill="BFBFBF" w:themeFill="background1" w:themeFillShade="BF"/>
            <w:vAlign w:val="center"/>
          </w:tcPr>
          <w:p w14:paraId="4BBCE4FC" w14:textId="77777777" w:rsidR="00942E96" w:rsidRPr="00693F21" w:rsidRDefault="00942E96" w:rsidP="00FA3ED6">
            <w:pPr>
              <w:keepNext/>
              <w:keepLines/>
              <w:spacing w:before="0" w:after="240"/>
              <w:rPr>
                <w:b/>
              </w:rPr>
            </w:pPr>
            <w:r w:rsidRPr="00693F21">
              <w:rPr>
                <w:b/>
              </w:rPr>
              <w:t>Type</w:t>
            </w:r>
          </w:p>
        </w:tc>
        <w:tc>
          <w:tcPr>
            <w:tcW w:w="1350" w:type="dxa"/>
            <w:shd w:val="clear" w:color="auto" w:fill="BFBFBF" w:themeFill="background1" w:themeFillShade="BF"/>
            <w:vAlign w:val="center"/>
          </w:tcPr>
          <w:p w14:paraId="28A96C11" w14:textId="77777777" w:rsidR="00942E96" w:rsidRPr="00693F21" w:rsidRDefault="00942E96" w:rsidP="00FA3ED6">
            <w:pPr>
              <w:keepNext/>
              <w:keepLines/>
              <w:spacing w:before="0" w:after="240"/>
              <w:rPr>
                <w:b/>
              </w:rPr>
            </w:pPr>
            <w:r w:rsidRPr="00693F21">
              <w:rPr>
                <w:b/>
              </w:rPr>
              <w:t>Multiplicity</w:t>
            </w:r>
          </w:p>
        </w:tc>
        <w:tc>
          <w:tcPr>
            <w:tcW w:w="5400" w:type="dxa"/>
            <w:shd w:val="clear" w:color="auto" w:fill="BFBFBF" w:themeFill="background1" w:themeFillShade="BF"/>
            <w:vAlign w:val="center"/>
          </w:tcPr>
          <w:p w14:paraId="06A39DD3" w14:textId="77777777" w:rsidR="00942E96" w:rsidRPr="00693F21" w:rsidRDefault="00942E96" w:rsidP="00FA3ED6">
            <w:pPr>
              <w:keepNext/>
              <w:keepLines/>
              <w:spacing w:before="0" w:after="240"/>
              <w:rPr>
                <w:b/>
              </w:rPr>
            </w:pPr>
            <w:r w:rsidRPr="00693F21">
              <w:rPr>
                <w:b/>
              </w:rPr>
              <w:t>Description</w:t>
            </w:r>
          </w:p>
        </w:tc>
      </w:tr>
      <w:tr w:rsidR="00942E96" w:rsidRPr="00693F21" w14:paraId="66FB6255" w14:textId="77777777" w:rsidTr="002649C5">
        <w:trPr>
          <w:trHeight w:val="547"/>
        </w:trPr>
        <w:tc>
          <w:tcPr>
            <w:tcW w:w="2335" w:type="dxa"/>
            <w:shd w:val="clear" w:color="auto" w:fill="auto"/>
            <w:vAlign w:val="center"/>
          </w:tcPr>
          <w:p w14:paraId="34FB11FD" w14:textId="111405B3" w:rsidR="00942E96" w:rsidRDefault="00942E96" w:rsidP="00FA3ED6">
            <w:pPr>
              <w:keepNext/>
              <w:keepLines/>
              <w:spacing w:before="0" w:after="240"/>
              <w:rPr>
                <w:b/>
              </w:rPr>
            </w:pPr>
            <w:r>
              <w:rPr>
                <w:b/>
              </w:rPr>
              <w:t>platform-specification</w:t>
            </w:r>
          </w:p>
        </w:tc>
        <w:tc>
          <w:tcPr>
            <w:tcW w:w="3780" w:type="dxa"/>
            <w:shd w:val="clear" w:color="auto" w:fill="auto"/>
            <w:vAlign w:val="center"/>
          </w:tcPr>
          <w:p w14:paraId="1EEDE01E" w14:textId="10B1055C" w:rsidR="00942E96" w:rsidRPr="00942E96" w:rsidRDefault="00B44110" w:rsidP="00FA3ED6">
            <w:pPr>
              <w:keepNext/>
              <w:keepLines/>
              <w:spacing w:before="0" w:after="240"/>
              <w:rPr>
                <w:rFonts w:ascii="Courier New" w:hAnsi="Courier New" w:cs="Courier New"/>
              </w:rPr>
            </w:pPr>
            <w:proofErr w:type="spellStart"/>
            <w:r w:rsidRPr="00B44110">
              <w:rPr>
                <w:rFonts w:ascii="Courier New" w:hAnsi="Courier New" w:cs="Courier New"/>
              </w:rPr>
              <w:t>cpe:platformSpecificationType</w:t>
            </w:r>
            <w:proofErr w:type="spellEnd"/>
          </w:p>
        </w:tc>
        <w:tc>
          <w:tcPr>
            <w:tcW w:w="1350" w:type="dxa"/>
            <w:shd w:val="clear" w:color="auto" w:fill="auto"/>
            <w:vAlign w:val="center"/>
          </w:tcPr>
          <w:p w14:paraId="26BBA422" w14:textId="4830104A" w:rsidR="00942E96" w:rsidRPr="00942E96" w:rsidRDefault="00942E96" w:rsidP="00FA3ED6">
            <w:pPr>
              <w:keepNext/>
              <w:keepLines/>
              <w:spacing w:before="0" w:after="240"/>
              <w:jc w:val="center"/>
            </w:pPr>
            <w:r w:rsidRPr="00942E96">
              <w:t>0..1</w:t>
            </w:r>
          </w:p>
        </w:tc>
        <w:tc>
          <w:tcPr>
            <w:tcW w:w="5400" w:type="dxa"/>
            <w:shd w:val="clear" w:color="auto" w:fill="auto"/>
            <w:vAlign w:val="center"/>
          </w:tcPr>
          <w:p w14:paraId="07947FE6" w14:textId="5FEC48EB" w:rsidR="00942E96" w:rsidRPr="00B44110" w:rsidRDefault="00B44110" w:rsidP="00FA3ED6">
            <w:pPr>
              <w:keepNext/>
              <w:keepLines/>
              <w:spacing w:before="0" w:after="240"/>
            </w:pPr>
            <w:r w:rsidRPr="00B44110">
              <w:t xml:space="preserve">The platform-specification </w:t>
            </w:r>
            <w:r>
              <w:t>property</w:t>
            </w:r>
            <w:r w:rsidRPr="00B44110">
              <w:t>, defined in the CPE 2.3 Applicability Language schema, supports a structured characterization of a platform or combination of platforms.</w:t>
            </w:r>
          </w:p>
        </w:tc>
      </w:tr>
    </w:tbl>
    <w:p w14:paraId="550A3439" w14:textId="77777777" w:rsidR="003E294B" w:rsidRDefault="003E294B" w:rsidP="00FA3ED6">
      <w:pPr>
        <w:spacing w:before="0" w:after="240"/>
        <w:jc w:val="center"/>
        <w:sectPr w:rsidR="003E294B" w:rsidSect="002649C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A3ED6">
      <w:pPr>
        <w:pStyle w:val="Heading1"/>
        <w:spacing w:before="0" w:after="240"/>
      </w:pPr>
      <w:bookmarkStart w:id="89" w:name="_Toc440957907"/>
      <w:r w:rsidRPr="00FD22AC">
        <w:lastRenderedPageBreak/>
        <w:t>Conformance</w:t>
      </w:r>
      <w:bookmarkEnd w:id="73"/>
      <w:bookmarkEnd w:id="86"/>
      <w:bookmarkEnd w:id="89"/>
    </w:p>
    <w:p w14:paraId="78B69D4E" w14:textId="77777777" w:rsidR="00FF0217" w:rsidRDefault="00FF0217" w:rsidP="00FA3ED6">
      <w:pPr>
        <w:spacing w:before="0" w:after="240"/>
      </w:pPr>
      <w:bookmarkStart w:id="90" w:name="_Toc85472897"/>
      <w:bookmarkStart w:id="91" w:name="_Toc287332012"/>
      <w:r>
        <w:t>Implementations have discretion over which parts (components, properties, extensions, controlled vocabularies, etc.) of CybOX they implement (e.g., Observable/Object).</w:t>
      </w:r>
    </w:p>
    <w:p w14:paraId="566778C7" w14:textId="2F3C3462" w:rsidR="00FF0217" w:rsidRDefault="00FF0217" w:rsidP="00FA3ED6">
      <w:pPr>
        <w:spacing w:before="0" w:after="240"/>
      </w:pPr>
      <w:r>
        <w:t xml:space="preserve">[1] Conformant implementations must conform to all normative structural specifications of the UML model </w:t>
      </w:r>
      <w:r w:rsidR="00E40293">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5E664B">
        <w:t>,</w:t>
      </w:r>
      <w:r>
        <w:t xml:space="preserve"> </w:t>
      </w:r>
      <w:r w:rsidR="00E40293">
        <w:t xml:space="preserve">and to </w:t>
      </w:r>
      <w:r>
        <w:t>additional normative statements contained in the document that describes the Observable class).</w:t>
      </w:r>
    </w:p>
    <w:p w14:paraId="128DB6EA" w14:textId="33B26ABF" w:rsidR="00FF0217" w:rsidRDefault="00FF0217" w:rsidP="00FA3ED6">
      <w:pPr>
        <w:spacing w:before="0" w:after="240"/>
      </w:pPr>
      <w:r>
        <w:t xml:space="preserve">[2] Conformant implementations are free to ignore normative structural specifications of the UML model </w:t>
      </w:r>
      <w:r w:rsidR="00E40293">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5E664B">
        <w:t>,</w:t>
      </w:r>
      <w:r>
        <w:t xml:space="preserve"> </w:t>
      </w:r>
      <w:r w:rsidR="00E40293">
        <w:t xml:space="preserve">and any </w:t>
      </w:r>
      <w:r>
        <w:t>additional normative statements contained in the document that describes the Observable class).</w:t>
      </w:r>
    </w:p>
    <w:p w14:paraId="0DA95B6B" w14:textId="77777777" w:rsidR="00FF0217" w:rsidRPr="00E304F9" w:rsidRDefault="00FF0217" w:rsidP="00FA3ED6">
      <w:pPr>
        <w:spacing w:before="0" w:after="240"/>
      </w:pPr>
      <w:r>
        <w:t>The conformance section of this document is intentionally broad and attempts to reiterate what already exists in this document.</w:t>
      </w:r>
    </w:p>
    <w:p w14:paraId="4C2BDEB5" w14:textId="77777777" w:rsidR="0052099F" w:rsidRDefault="00B80CDB" w:rsidP="00FA3ED6">
      <w:pPr>
        <w:pStyle w:val="AppendixHeading1"/>
        <w:spacing w:before="0" w:beforeAutospacing="0" w:after="240" w:afterAutospacing="0"/>
      </w:pPr>
      <w:bookmarkStart w:id="92" w:name="_Toc440957908"/>
      <w:r>
        <w:lastRenderedPageBreak/>
        <w:t>Acknowl</w:t>
      </w:r>
      <w:r w:rsidR="004D0E5E">
        <w:t>e</w:t>
      </w:r>
      <w:r w:rsidR="008F61FB">
        <w:t>dg</w:t>
      </w:r>
      <w:r w:rsidR="0052099F">
        <w:t>ments</w:t>
      </w:r>
      <w:bookmarkEnd w:id="90"/>
      <w:bookmarkEnd w:id="91"/>
      <w:bookmarkEnd w:id="92"/>
    </w:p>
    <w:p w14:paraId="4A0B90AF" w14:textId="00073116" w:rsidR="00C32606" w:rsidRDefault="00C32606" w:rsidP="00FA3ED6">
      <w:pPr>
        <w:spacing w:before="0" w:after="240"/>
      </w:pPr>
      <w:r>
        <w:t>The following individuals have participated in the creation of this specification and are gratefully acknowledged</w:t>
      </w:r>
      <w:r w:rsidR="00E40293">
        <w:t>.</w:t>
      </w:r>
    </w:p>
    <w:p w14:paraId="38BA55A1" w14:textId="77777777" w:rsidR="00C32606" w:rsidRDefault="00C32606" w:rsidP="00FA3ED6">
      <w:pPr>
        <w:pStyle w:val="Titlepageinfo"/>
        <w:spacing w:after="240"/>
      </w:pPr>
      <w:r>
        <w:t>Participants:</w:t>
      </w:r>
      <w:r>
        <w:fldChar w:fldCharType="begin"/>
      </w:r>
      <w:r>
        <w:instrText xml:space="preserve"> MACROBUTTON  </w:instrText>
      </w:r>
      <w:r>
        <w:fldChar w:fldCharType="end"/>
      </w:r>
    </w:p>
    <w:p w14:paraId="588E28DE" w14:textId="77777777" w:rsidR="005C44F1" w:rsidRDefault="005C44F1" w:rsidP="00FA3ED6">
      <w:pPr>
        <w:pStyle w:val="Contributor"/>
        <w:spacing w:after="240"/>
      </w:pPr>
      <w:r>
        <w:t>Dean Thompson, Australia and New Zealand Banking Group (ANZ Bank)</w:t>
      </w:r>
    </w:p>
    <w:p w14:paraId="60C2A48A" w14:textId="77777777" w:rsidR="005C44F1" w:rsidRDefault="005C44F1" w:rsidP="00FA3ED6">
      <w:pPr>
        <w:pStyle w:val="Contributor"/>
        <w:spacing w:after="240"/>
      </w:pPr>
      <w:r>
        <w:t>Bret Jordan, Blue Coat Systems, Inc.</w:t>
      </w:r>
    </w:p>
    <w:p w14:paraId="262F1E72" w14:textId="77777777" w:rsidR="005C44F1" w:rsidRDefault="005C44F1" w:rsidP="00FA3ED6">
      <w:pPr>
        <w:pStyle w:val="Contributor"/>
        <w:spacing w:after="240"/>
      </w:pPr>
      <w:r>
        <w:t>Adnan Baykal, Center for Internet Security (CIS)</w:t>
      </w:r>
    </w:p>
    <w:p w14:paraId="78AFCCDC" w14:textId="77777777" w:rsidR="005C44F1" w:rsidRDefault="005C44F1" w:rsidP="00FA3ED6">
      <w:pPr>
        <w:pStyle w:val="Contributor"/>
        <w:spacing w:after="240"/>
      </w:pPr>
      <w:r>
        <w:t xml:space="preserve">Liron Schiff, </w:t>
      </w:r>
      <w:proofErr w:type="spellStart"/>
      <w:r>
        <w:t>Comilion</w:t>
      </w:r>
      <w:proofErr w:type="spellEnd"/>
      <w:r>
        <w:t xml:space="preserve"> (mobile) Ltd.</w:t>
      </w:r>
    </w:p>
    <w:p w14:paraId="0B52FEC6" w14:textId="77777777" w:rsidR="005C44F1" w:rsidRDefault="005C44F1" w:rsidP="00FA3ED6">
      <w:pPr>
        <w:pStyle w:val="Contributor"/>
        <w:spacing w:after="240"/>
      </w:pPr>
      <w:r>
        <w:t xml:space="preserve">Jane </w:t>
      </w:r>
      <w:proofErr w:type="spellStart"/>
      <w:r>
        <w:t>Ginn</w:t>
      </w:r>
      <w:proofErr w:type="spellEnd"/>
      <w:r>
        <w:t>, Cyber Threat Intelligence Network, Inc. (CTIN)</w:t>
      </w:r>
    </w:p>
    <w:p w14:paraId="0A04A64F" w14:textId="77777777" w:rsidR="005C44F1" w:rsidRDefault="005C44F1" w:rsidP="00FA3ED6">
      <w:pPr>
        <w:pStyle w:val="Contributor"/>
        <w:spacing w:after="240"/>
      </w:pPr>
      <w:r>
        <w:t>Richard Struse, DHS Office of Cybersecurity and Communications (CS&amp;C)</w:t>
      </w:r>
    </w:p>
    <w:p w14:paraId="6F6CD6E6" w14:textId="77777777" w:rsidR="005C44F1" w:rsidRDefault="005C44F1" w:rsidP="00FA3ED6">
      <w:pPr>
        <w:pStyle w:val="Contributor"/>
        <w:spacing w:after="240"/>
      </w:pPr>
      <w:proofErr w:type="spellStart"/>
      <w:r>
        <w:t>Ryusuke</w:t>
      </w:r>
      <w:proofErr w:type="spellEnd"/>
      <w:r>
        <w:t xml:space="preserve"> </w:t>
      </w:r>
      <w:proofErr w:type="spellStart"/>
      <w:r>
        <w:t>Masuoka</w:t>
      </w:r>
      <w:proofErr w:type="spellEnd"/>
      <w:r>
        <w:t>, Fujitsu Limited</w:t>
      </w:r>
    </w:p>
    <w:p w14:paraId="3D7D2A38" w14:textId="77777777" w:rsidR="005C44F1" w:rsidRDefault="005C44F1" w:rsidP="00FA3ED6">
      <w:pPr>
        <w:pStyle w:val="Contributor"/>
        <w:spacing w:after="240"/>
      </w:pPr>
      <w:r>
        <w:t>Eric Burger, Georgetown University</w:t>
      </w:r>
    </w:p>
    <w:p w14:paraId="05C97925" w14:textId="77777777" w:rsidR="005C44F1" w:rsidRDefault="005C44F1" w:rsidP="00FA3ED6">
      <w:pPr>
        <w:pStyle w:val="Contributor"/>
        <w:spacing w:after="240"/>
      </w:pPr>
      <w:r>
        <w:t>Jason Keirstead, IBM</w:t>
      </w:r>
    </w:p>
    <w:p w14:paraId="1D3928E8" w14:textId="77777777" w:rsidR="005C44F1" w:rsidRDefault="005C44F1" w:rsidP="00FA3ED6">
      <w:pPr>
        <w:pStyle w:val="Contributor"/>
        <w:spacing w:after="240"/>
      </w:pPr>
      <w:r>
        <w:t xml:space="preserve">Paul Martini, </w:t>
      </w:r>
      <w:proofErr w:type="spellStart"/>
      <w:r>
        <w:t>iboss</w:t>
      </w:r>
      <w:proofErr w:type="spellEnd"/>
      <w:r>
        <w:t>, Inc.</w:t>
      </w:r>
    </w:p>
    <w:p w14:paraId="34E3030E" w14:textId="77777777" w:rsidR="005C44F1" w:rsidRDefault="005C44F1" w:rsidP="00FA3ED6">
      <w:pPr>
        <w:pStyle w:val="Contributor"/>
        <w:spacing w:after="240"/>
      </w:pPr>
      <w:r>
        <w:t xml:space="preserve">Jerome </w:t>
      </w:r>
      <w:proofErr w:type="spellStart"/>
      <w:r>
        <w:t>Athias</w:t>
      </w:r>
      <w:proofErr w:type="spellEnd"/>
      <w:r>
        <w:t>, Individual</w:t>
      </w:r>
    </w:p>
    <w:p w14:paraId="03F90176" w14:textId="77777777" w:rsidR="005C44F1" w:rsidRDefault="005C44F1" w:rsidP="00FA3ED6">
      <w:pPr>
        <w:pStyle w:val="Contributor"/>
        <w:spacing w:after="240"/>
      </w:pPr>
      <w:proofErr w:type="spellStart"/>
      <w:r>
        <w:t>Sanjiv</w:t>
      </w:r>
      <w:proofErr w:type="spellEnd"/>
      <w:r>
        <w:t xml:space="preserve"> </w:t>
      </w:r>
      <w:proofErr w:type="spellStart"/>
      <w:r>
        <w:t>Kalkar</w:t>
      </w:r>
      <w:proofErr w:type="spellEnd"/>
      <w:r>
        <w:t>, Individual</w:t>
      </w:r>
    </w:p>
    <w:p w14:paraId="02B9C963" w14:textId="77777777" w:rsidR="005C44F1" w:rsidRDefault="005C44F1" w:rsidP="00FA3ED6">
      <w:pPr>
        <w:pStyle w:val="Contributor"/>
        <w:spacing w:after="240"/>
      </w:pPr>
      <w:r>
        <w:t>Terry MacDonald, Individual</w:t>
      </w:r>
    </w:p>
    <w:p w14:paraId="2C6F9350" w14:textId="77777777" w:rsidR="005C44F1" w:rsidRDefault="005C44F1" w:rsidP="00FA3ED6">
      <w:pPr>
        <w:pStyle w:val="Contributor"/>
        <w:spacing w:after="240"/>
      </w:pPr>
      <w:r>
        <w:t>Alex Pinto, Individual</w:t>
      </w:r>
    </w:p>
    <w:p w14:paraId="4F732E51" w14:textId="77777777" w:rsidR="005C44F1" w:rsidRDefault="005C44F1" w:rsidP="00FA3ED6">
      <w:pPr>
        <w:pStyle w:val="Contributor"/>
        <w:spacing w:after="240"/>
      </w:pPr>
      <w:r>
        <w:t>Patrick Maroney, Integrated Networking Technologies, Inc.</w:t>
      </w:r>
    </w:p>
    <w:p w14:paraId="10C4CA7F" w14:textId="77777777" w:rsidR="005C44F1" w:rsidRDefault="005C44F1" w:rsidP="00FA3ED6">
      <w:pPr>
        <w:pStyle w:val="Contributor"/>
        <w:spacing w:after="240"/>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8992148" w14:textId="77777777" w:rsidR="005C44F1" w:rsidRDefault="005C44F1" w:rsidP="00FA3ED6">
      <w:pPr>
        <w:pStyle w:val="Contributor"/>
        <w:spacing w:after="240"/>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59EBB5E" w14:textId="77777777" w:rsidR="005C44F1" w:rsidRDefault="005C44F1" w:rsidP="00FA3ED6">
      <w:pPr>
        <w:pStyle w:val="Contributor"/>
        <w:spacing w:after="240"/>
      </w:pPr>
      <w:r>
        <w:t xml:space="preserve">Sergey </w:t>
      </w:r>
      <w:proofErr w:type="spellStart"/>
      <w:r>
        <w:t>Polzunov</w:t>
      </w:r>
      <w:proofErr w:type="spellEnd"/>
      <w:r>
        <w:t xml:space="preserve">, </w:t>
      </w:r>
      <w:proofErr w:type="spellStart"/>
      <w:r>
        <w:t>Intelworks</w:t>
      </w:r>
      <w:proofErr w:type="spellEnd"/>
      <w:r>
        <w:t xml:space="preserve"> BV</w:t>
      </w:r>
    </w:p>
    <w:p w14:paraId="4586FAC9" w14:textId="77777777" w:rsidR="005C44F1" w:rsidRDefault="005C44F1" w:rsidP="00FA3ED6">
      <w:pPr>
        <w:pStyle w:val="Contributor"/>
        <w:spacing w:after="240"/>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64FD19A" w14:textId="77777777" w:rsidR="005C44F1" w:rsidRDefault="005C44F1" w:rsidP="00FA3ED6">
      <w:pPr>
        <w:pStyle w:val="Contributor"/>
        <w:spacing w:after="240"/>
      </w:pPr>
      <w:r>
        <w:t xml:space="preserve">Andrei </w:t>
      </w:r>
      <w:proofErr w:type="spellStart"/>
      <w:r>
        <w:t>Sîrghi</w:t>
      </w:r>
      <w:proofErr w:type="spellEnd"/>
      <w:r>
        <w:t xml:space="preserve">, </w:t>
      </w:r>
      <w:proofErr w:type="spellStart"/>
      <w:r>
        <w:t>Intelworks</w:t>
      </w:r>
      <w:proofErr w:type="spellEnd"/>
      <w:r>
        <w:t xml:space="preserve"> BV</w:t>
      </w:r>
    </w:p>
    <w:p w14:paraId="1F28DFF5" w14:textId="77777777" w:rsidR="005C44F1" w:rsidRDefault="005C44F1" w:rsidP="00FA3ED6">
      <w:pPr>
        <w:pStyle w:val="Contributor"/>
        <w:spacing w:after="240"/>
      </w:pPr>
      <w:r>
        <w:t>Jonathan Baker, MITRE Corporation</w:t>
      </w:r>
    </w:p>
    <w:p w14:paraId="7E2479C4" w14:textId="77777777" w:rsidR="005C44F1" w:rsidRDefault="005C44F1" w:rsidP="00FA3ED6">
      <w:pPr>
        <w:pStyle w:val="Contributor"/>
        <w:spacing w:after="240"/>
      </w:pPr>
      <w:r>
        <w:t>Sean Barnum, MITRE Corporation</w:t>
      </w:r>
    </w:p>
    <w:p w14:paraId="58604425" w14:textId="77777777" w:rsidR="005C44F1" w:rsidRDefault="005C44F1" w:rsidP="00FA3ED6">
      <w:pPr>
        <w:pStyle w:val="Contributor"/>
        <w:spacing w:after="240"/>
      </w:pPr>
      <w:r>
        <w:t>Mark Davidson, MITRE Corporation</w:t>
      </w:r>
    </w:p>
    <w:p w14:paraId="002327AC" w14:textId="77777777" w:rsidR="005C44F1" w:rsidRDefault="005C44F1" w:rsidP="00FA3ED6">
      <w:pPr>
        <w:pStyle w:val="Contributor"/>
        <w:spacing w:after="240"/>
      </w:pPr>
      <w:r>
        <w:t>Ivan Kirillov, MITRE Corporation</w:t>
      </w:r>
    </w:p>
    <w:p w14:paraId="5FB597FF" w14:textId="77777777" w:rsidR="005C44F1" w:rsidRDefault="005C44F1" w:rsidP="00FA3ED6">
      <w:pPr>
        <w:pStyle w:val="Contributor"/>
        <w:spacing w:after="240"/>
      </w:pPr>
      <w:r>
        <w:t>John Wunder, MITRE Corporation</w:t>
      </w:r>
    </w:p>
    <w:p w14:paraId="5494F96A" w14:textId="77777777" w:rsidR="005C44F1" w:rsidRDefault="005C44F1" w:rsidP="00FA3ED6">
      <w:pPr>
        <w:pStyle w:val="Contributor"/>
        <w:spacing w:after="240"/>
      </w:pPr>
      <w:r>
        <w:t>Mike Boyle, National Security Agency</w:t>
      </w:r>
    </w:p>
    <w:p w14:paraId="72312F52" w14:textId="77777777" w:rsidR="005C44F1" w:rsidRDefault="005C44F1" w:rsidP="00FA3ED6">
      <w:pPr>
        <w:pStyle w:val="Contributor"/>
        <w:spacing w:after="240"/>
      </w:pPr>
      <w:r>
        <w:t>Jessica Fitzgerald-McKay, National Security Agency</w:t>
      </w:r>
    </w:p>
    <w:p w14:paraId="63F1587E" w14:textId="77777777" w:rsidR="005C44F1" w:rsidRDefault="005C44F1" w:rsidP="00FA3ED6">
      <w:pPr>
        <w:pStyle w:val="Contributor"/>
        <w:spacing w:after="240"/>
      </w:pPr>
      <w:r>
        <w:t xml:space="preserve">Takahiro </w:t>
      </w:r>
      <w:proofErr w:type="spellStart"/>
      <w:r>
        <w:t>Kakumaru</w:t>
      </w:r>
      <w:proofErr w:type="spellEnd"/>
      <w:r>
        <w:t>, NEC Corporation</w:t>
      </w:r>
    </w:p>
    <w:p w14:paraId="3CDCD5C8" w14:textId="77777777" w:rsidR="005C44F1" w:rsidRDefault="005C44F1" w:rsidP="00FA3ED6">
      <w:pPr>
        <w:pStyle w:val="Contributor"/>
        <w:spacing w:after="240"/>
      </w:pPr>
      <w:r>
        <w:t>John-Mark Gurney, New Context Services, Inc.</w:t>
      </w:r>
    </w:p>
    <w:p w14:paraId="7F0224BB" w14:textId="77777777" w:rsidR="005C44F1" w:rsidRDefault="005C44F1" w:rsidP="00FA3ED6">
      <w:pPr>
        <w:pStyle w:val="Contributor"/>
        <w:spacing w:after="240"/>
      </w:pPr>
      <w:r>
        <w:t>Christian Hunt, New Context Services, Inc.</w:t>
      </w:r>
    </w:p>
    <w:p w14:paraId="10481A4A" w14:textId="77777777" w:rsidR="005C44F1" w:rsidRDefault="005C44F1" w:rsidP="00FA3ED6">
      <w:pPr>
        <w:pStyle w:val="Contributor"/>
        <w:spacing w:after="240"/>
      </w:pPr>
      <w:r>
        <w:t>Andrew Storms, New Context Services, Inc.</w:t>
      </w:r>
    </w:p>
    <w:p w14:paraId="39254234" w14:textId="77777777" w:rsidR="005C44F1" w:rsidRDefault="005C44F1" w:rsidP="00FA3ED6">
      <w:pPr>
        <w:pStyle w:val="Contributor"/>
        <w:spacing w:after="240"/>
      </w:pPr>
      <w:r>
        <w:t xml:space="preserve">Igor </w:t>
      </w:r>
      <w:proofErr w:type="spellStart"/>
      <w:r>
        <w:t>Baikalov</w:t>
      </w:r>
      <w:proofErr w:type="spellEnd"/>
      <w:r>
        <w:t xml:space="preserve">, </w:t>
      </w:r>
      <w:proofErr w:type="spellStart"/>
      <w:r>
        <w:t>Securonix</w:t>
      </w:r>
      <w:proofErr w:type="spellEnd"/>
    </w:p>
    <w:p w14:paraId="65699D01" w14:textId="77777777" w:rsidR="005C44F1" w:rsidRDefault="005C44F1" w:rsidP="00FA3ED6">
      <w:pPr>
        <w:pStyle w:val="Contributor"/>
        <w:spacing w:after="240"/>
      </w:pPr>
      <w:r>
        <w:t xml:space="preserve">Bernd </w:t>
      </w:r>
      <w:proofErr w:type="spellStart"/>
      <w:r>
        <w:t>Grobauer</w:t>
      </w:r>
      <w:proofErr w:type="spellEnd"/>
      <w:r>
        <w:t>, Siemens AG</w:t>
      </w:r>
    </w:p>
    <w:p w14:paraId="1FB92095" w14:textId="77777777" w:rsidR="005C44F1" w:rsidRDefault="005C44F1" w:rsidP="00FA3ED6">
      <w:pPr>
        <w:pStyle w:val="Contributor"/>
        <w:spacing w:after="240"/>
      </w:pPr>
      <w:r>
        <w:t>John Anderson, Soltra</w:t>
      </w:r>
    </w:p>
    <w:p w14:paraId="1C23B937" w14:textId="77777777" w:rsidR="005C44F1" w:rsidRDefault="005C44F1" w:rsidP="00FA3ED6">
      <w:pPr>
        <w:pStyle w:val="Contributor"/>
        <w:spacing w:after="240"/>
      </w:pPr>
      <w:r>
        <w:t>Trey Darley, Soltra</w:t>
      </w:r>
    </w:p>
    <w:p w14:paraId="21853897" w14:textId="77777777" w:rsidR="005C44F1" w:rsidRDefault="005C44F1" w:rsidP="00FA3ED6">
      <w:pPr>
        <w:pStyle w:val="Contributor"/>
        <w:spacing w:after="240"/>
      </w:pPr>
      <w:r>
        <w:t>Paul Dion, Soltra</w:t>
      </w:r>
    </w:p>
    <w:p w14:paraId="0ED8C8E2" w14:textId="77777777" w:rsidR="005C44F1" w:rsidRDefault="005C44F1" w:rsidP="00FA3ED6">
      <w:pPr>
        <w:pStyle w:val="Contributor"/>
        <w:spacing w:after="240"/>
      </w:pPr>
      <w:r>
        <w:t>Brandon Hanes, Soltra</w:t>
      </w:r>
    </w:p>
    <w:p w14:paraId="2D9F3947" w14:textId="77777777" w:rsidR="005C44F1" w:rsidRDefault="005C44F1" w:rsidP="00FA3ED6">
      <w:pPr>
        <w:pStyle w:val="Contributor"/>
        <w:spacing w:after="240"/>
      </w:pPr>
      <w:r>
        <w:t>Ali Khan, Soltra</w:t>
      </w:r>
    </w:p>
    <w:p w14:paraId="55AD5E83" w14:textId="77777777" w:rsidR="005C44F1" w:rsidRPr="00DC7E8A" w:rsidRDefault="005C44F1" w:rsidP="00FA3ED6">
      <w:pPr>
        <w:spacing w:before="0" w:after="240"/>
      </w:pPr>
      <w:r>
        <w:t>The authors would also like to thank the larger CybOX Community for its input and help in reviewing this document.</w:t>
      </w:r>
    </w:p>
    <w:p w14:paraId="3577BF5A" w14:textId="77777777" w:rsidR="00A05FDF" w:rsidRDefault="00A05FDF" w:rsidP="00A05FDF">
      <w:pPr>
        <w:pStyle w:val="AppendixHeading1"/>
      </w:pPr>
      <w:bookmarkStart w:id="93" w:name="_Toc85472898"/>
      <w:bookmarkStart w:id="94" w:name="_Toc287332014"/>
      <w:bookmarkStart w:id="95" w:name="_Toc440957909"/>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945"/>
        <w:gridCol w:w="1849"/>
        <w:gridCol w:w="4288"/>
      </w:tblGrid>
      <w:tr w:rsidR="00A05FDF" w14:paraId="2D7BB62F" w14:textId="77777777" w:rsidTr="00434D8F">
        <w:tc>
          <w:tcPr>
            <w:tcW w:w="1278" w:type="dxa"/>
          </w:tcPr>
          <w:p w14:paraId="4DF4C12D" w14:textId="77777777" w:rsidR="00A05FDF" w:rsidRPr="00C7321D" w:rsidRDefault="00A05FDF" w:rsidP="00C7321D">
            <w:pPr>
              <w:jc w:val="center"/>
              <w:rPr>
                <w:b/>
              </w:rPr>
            </w:pPr>
            <w:r w:rsidRPr="00C7321D">
              <w:rPr>
                <w:b/>
              </w:rPr>
              <w:t>Revision</w:t>
            </w:r>
          </w:p>
        </w:tc>
        <w:tc>
          <w:tcPr>
            <w:tcW w:w="198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434D8F">
        <w:tc>
          <w:tcPr>
            <w:tcW w:w="1278" w:type="dxa"/>
          </w:tcPr>
          <w:p w14:paraId="7E08FD4A" w14:textId="1D264D73" w:rsidR="005C44F1" w:rsidRDefault="005C44F1" w:rsidP="005C44F1">
            <w:r>
              <w:t>wd01</w:t>
            </w:r>
          </w:p>
        </w:tc>
        <w:tc>
          <w:tcPr>
            <w:tcW w:w="1980" w:type="dxa"/>
          </w:tcPr>
          <w:p w14:paraId="39EA0661" w14:textId="40119EA0" w:rsidR="005C44F1" w:rsidRDefault="0077000B" w:rsidP="005C44F1">
            <w:r>
              <w:t>15 December</w:t>
            </w:r>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3E294B">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45DBB" w14:textId="77777777" w:rsidR="0046575E" w:rsidRDefault="0046575E" w:rsidP="008C100C">
      <w:r>
        <w:separator/>
      </w:r>
    </w:p>
    <w:p w14:paraId="4D0C828F" w14:textId="77777777" w:rsidR="0046575E" w:rsidRDefault="0046575E" w:rsidP="008C100C"/>
    <w:p w14:paraId="73F9878E" w14:textId="77777777" w:rsidR="0046575E" w:rsidRDefault="0046575E" w:rsidP="008C100C"/>
    <w:p w14:paraId="46D24A19" w14:textId="77777777" w:rsidR="0046575E" w:rsidRDefault="0046575E" w:rsidP="008C100C"/>
    <w:p w14:paraId="0C717023" w14:textId="77777777" w:rsidR="0046575E" w:rsidRDefault="0046575E" w:rsidP="008C100C"/>
    <w:p w14:paraId="76E79407" w14:textId="77777777" w:rsidR="0046575E" w:rsidRDefault="0046575E" w:rsidP="008C100C"/>
    <w:p w14:paraId="2D26BBEB" w14:textId="77777777" w:rsidR="0046575E" w:rsidRDefault="0046575E" w:rsidP="008C100C"/>
  </w:endnote>
  <w:endnote w:type="continuationSeparator" w:id="0">
    <w:p w14:paraId="2A78581B" w14:textId="77777777" w:rsidR="0046575E" w:rsidRDefault="0046575E" w:rsidP="008C100C">
      <w:r>
        <w:continuationSeparator/>
      </w:r>
    </w:p>
    <w:p w14:paraId="65D8D8DA" w14:textId="77777777" w:rsidR="0046575E" w:rsidRDefault="0046575E" w:rsidP="008C100C"/>
    <w:p w14:paraId="4B040341" w14:textId="77777777" w:rsidR="0046575E" w:rsidRDefault="0046575E" w:rsidP="008C100C"/>
    <w:p w14:paraId="73FDA934" w14:textId="77777777" w:rsidR="0046575E" w:rsidRDefault="0046575E" w:rsidP="008C100C"/>
    <w:p w14:paraId="655132DD" w14:textId="77777777" w:rsidR="0046575E" w:rsidRDefault="0046575E" w:rsidP="008C100C"/>
    <w:p w14:paraId="7719359A" w14:textId="77777777" w:rsidR="0046575E" w:rsidRDefault="0046575E" w:rsidP="008C100C"/>
    <w:p w14:paraId="1D2A55AD" w14:textId="77777777" w:rsidR="0046575E" w:rsidRDefault="0046575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59FF1" w14:textId="650868B2" w:rsidR="00B03299" w:rsidRPr="00195F88" w:rsidRDefault="00B03299" w:rsidP="008F61FB">
    <w:pPr>
      <w:pStyle w:val="Footer"/>
      <w:tabs>
        <w:tab w:val="clear" w:pos="4320"/>
        <w:tab w:val="clear" w:pos="8640"/>
        <w:tab w:val="center" w:pos="4680"/>
        <w:tab w:val="right" w:pos="9360"/>
      </w:tabs>
      <w:spacing w:after="0"/>
      <w:rPr>
        <w:sz w:val="16"/>
        <w:szCs w:val="16"/>
        <w:lang w:val="en-US"/>
      </w:rPr>
    </w:pPr>
    <w:proofErr w:type="spellStart"/>
    <w:r>
      <w:rPr>
        <w:sz w:val="16"/>
        <w:szCs w:val="16"/>
        <w:lang w:val="en-US"/>
      </w:rPr>
      <w:t>cybox</w:t>
    </w:r>
    <w:proofErr w:type="spellEnd"/>
    <w:r w:rsidRPr="004D3DAD">
      <w:rPr>
        <w:sz w:val="16"/>
        <w:szCs w:val="16"/>
      </w:rPr>
      <w:t>-v</w:t>
    </w:r>
    <w:r>
      <w:rPr>
        <w:sz w:val="16"/>
        <w:szCs w:val="16"/>
        <w:lang w:val="en-US"/>
      </w:rPr>
      <w:t>2-1</w:t>
    </w:r>
    <w:r w:rsidRPr="004D3DAD">
      <w:rPr>
        <w:sz w:val="16"/>
        <w:szCs w:val="16"/>
      </w:rPr>
      <w:t>.1-wd01-</w:t>
    </w:r>
    <w:r>
      <w:rPr>
        <w:sz w:val="16"/>
        <w:szCs w:val="16"/>
      </w:rPr>
      <w:t>part</w:t>
    </w:r>
    <w:r>
      <w:rPr>
        <w:sz w:val="16"/>
        <w:szCs w:val="16"/>
        <w:lang w:val="en-US"/>
      </w:rPr>
      <w:t>4</w:t>
    </w:r>
    <w:r w:rsidRPr="005A1689">
      <w:rPr>
        <w:sz w:val="16"/>
        <w:szCs w:val="16"/>
      </w:rPr>
      <w:t>-extensions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FC5BB11" w14:textId="20ABD54A" w:rsidR="00B03299" w:rsidRPr="00195F88" w:rsidRDefault="00B03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10F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10FC">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83D39" w14:textId="77777777" w:rsidR="0046575E" w:rsidRDefault="0046575E" w:rsidP="008C100C">
      <w:r>
        <w:separator/>
      </w:r>
    </w:p>
    <w:p w14:paraId="73C17664" w14:textId="77777777" w:rsidR="0046575E" w:rsidRDefault="0046575E" w:rsidP="008C100C"/>
  </w:footnote>
  <w:footnote w:type="continuationSeparator" w:id="0">
    <w:p w14:paraId="5AC33BA8" w14:textId="77777777" w:rsidR="0046575E" w:rsidRDefault="0046575E" w:rsidP="008C100C">
      <w:r>
        <w:continuationSeparator/>
      </w:r>
    </w:p>
    <w:p w14:paraId="0ED4708E" w14:textId="77777777" w:rsidR="0046575E" w:rsidRDefault="0046575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00C9"/>
    <w:rsid w:val="00005F1F"/>
    <w:rsid w:val="00006B3A"/>
    <w:rsid w:val="00024C43"/>
    <w:rsid w:val="00025117"/>
    <w:rsid w:val="000270DA"/>
    <w:rsid w:val="0003132D"/>
    <w:rsid w:val="00035E41"/>
    <w:rsid w:val="00066EFE"/>
    <w:rsid w:val="00076EFC"/>
    <w:rsid w:val="0009064D"/>
    <w:rsid w:val="00095B20"/>
    <w:rsid w:val="00096E2D"/>
    <w:rsid w:val="000B071A"/>
    <w:rsid w:val="000C471B"/>
    <w:rsid w:val="000E28CA"/>
    <w:rsid w:val="000F36D1"/>
    <w:rsid w:val="000F3A82"/>
    <w:rsid w:val="00101FF7"/>
    <w:rsid w:val="00104D6C"/>
    <w:rsid w:val="001057D2"/>
    <w:rsid w:val="001117C9"/>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C3F"/>
    <w:rsid w:val="001E7ED7"/>
    <w:rsid w:val="001F05E0"/>
    <w:rsid w:val="001F2095"/>
    <w:rsid w:val="001F3DC6"/>
    <w:rsid w:val="002061CC"/>
    <w:rsid w:val="00210847"/>
    <w:rsid w:val="00212208"/>
    <w:rsid w:val="002237FC"/>
    <w:rsid w:val="00225C3B"/>
    <w:rsid w:val="0023482D"/>
    <w:rsid w:val="002364C4"/>
    <w:rsid w:val="00251048"/>
    <w:rsid w:val="002649C5"/>
    <w:rsid w:val="00266B32"/>
    <w:rsid w:val="00271202"/>
    <w:rsid w:val="00272E33"/>
    <w:rsid w:val="00273E05"/>
    <w:rsid w:val="00275FD8"/>
    <w:rsid w:val="002813EC"/>
    <w:rsid w:val="00285F85"/>
    <w:rsid w:val="00286EC7"/>
    <w:rsid w:val="0029503E"/>
    <w:rsid w:val="00295C45"/>
    <w:rsid w:val="002A5CA9"/>
    <w:rsid w:val="002B1464"/>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0D9B"/>
    <w:rsid w:val="003A1809"/>
    <w:rsid w:val="003A433A"/>
    <w:rsid w:val="003A56A2"/>
    <w:rsid w:val="003B0E37"/>
    <w:rsid w:val="003B60FC"/>
    <w:rsid w:val="003C18EF"/>
    <w:rsid w:val="003C23FA"/>
    <w:rsid w:val="003C2BAB"/>
    <w:rsid w:val="003C61EA"/>
    <w:rsid w:val="003D1945"/>
    <w:rsid w:val="003D29E4"/>
    <w:rsid w:val="003E10FC"/>
    <w:rsid w:val="003E294B"/>
    <w:rsid w:val="003F0E95"/>
    <w:rsid w:val="003F3AE8"/>
    <w:rsid w:val="003F487C"/>
    <w:rsid w:val="00412A4B"/>
    <w:rsid w:val="00417AFA"/>
    <w:rsid w:val="004226B7"/>
    <w:rsid w:val="00423F7A"/>
    <w:rsid w:val="004258D4"/>
    <w:rsid w:val="00434D8F"/>
    <w:rsid w:val="00436292"/>
    <w:rsid w:val="00450674"/>
    <w:rsid w:val="00463B76"/>
    <w:rsid w:val="00465538"/>
    <w:rsid w:val="0046575E"/>
    <w:rsid w:val="0048683B"/>
    <w:rsid w:val="004925B5"/>
    <w:rsid w:val="004B0764"/>
    <w:rsid w:val="004B203E"/>
    <w:rsid w:val="004C0EA9"/>
    <w:rsid w:val="004C1F0A"/>
    <w:rsid w:val="004C4D7C"/>
    <w:rsid w:val="004D0E5E"/>
    <w:rsid w:val="004D3DAD"/>
    <w:rsid w:val="004D590B"/>
    <w:rsid w:val="004F390D"/>
    <w:rsid w:val="0050402D"/>
    <w:rsid w:val="005126F2"/>
    <w:rsid w:val="00513B99"/>
    <w:rsid w:val="0051443F"/>
    <w:rsid w:val="00514964"/>
    <w:rsid w:val="0051640A"/>
    <w:rsid w:val="0052099F"/>
    <w:rsid w:val="00522E14"/>
    <w:rsid w:val="00524728"/>
    <w:rsid w:val="00542191"/>
    <w:rsid w:val="00544386"/>
    <w:rsid w:val="005459EF"/>
    <w:rsid w:val="00546371"/>
    <w:rsid w:val="00547D8B"/>
    <w:rsid w:val="0055167F"/>
    <w:rsid w:val="00556BE2"/>
    <w:rsid w:val="00561B5E"/>
    <w:rsid w:val="00576770"/>
    <w:rsid w:val="0058119D"/>
    <w:rsid w:val="00582DE2"/>
    <w:rsid w:val="00583E20"/>
    <w:rsid w:val="00585092"/>
    <w:rsid w:val="00590FE3"/>
    <w:rsid w:val="005A1689"/>
    <w:rsid w:val="005A293B"/>
    <w:rsid w:val="005A5E41"/>
    <w:rsid w:val="005B73BD"/>
    <w:rsid w:val="005C44F1"/>
    <w:rsid w:val="005D2EE1"/>
    <w:rsid w:val="005E2FCB"/>
    <w:rsid w:val="005E587C"/>
    <w:rsid w:val="005E664B"/>
    <w:rsid w:val="005E77EE"/>
    <w:rsid w:val="005F42DD"/>
    <w:rsid w:val="005F7EBF"/>
    <w:rsid w:val="00602DFE"/>
    <w:rsid w:val="006047D8"/>
    <w:rsid w:val="006107FC"/>
    <w:rsid w:val="00631B8B"/>
    <w:rsid w:val="00633D82"/>
    <w:rsid w:val="00633E90"/>
    <w:rsid w:val="00643397"/>
    <w:rsid w:val="006529C6"/>
    <w:rsid w:val="00655EA0"/>
    <w:rsid w:val="0068398A"/>
    <w:rsid w:val="00692985"/>
    <w:rsid w:val="00697A5A"/>
    <w:rsid w:val="006A0BE4"/>
    <w:rsid w:val="006A1B10"/>
    <w:rsid w:val="006A48F3"/>
    <w:rsid w:val="006A6A3A"/>
    <w:rsid w:val="006B649C"/>
    <w:rsid w:val="006B65C7"/>
    <w:rsid w:val="006B6E33"/>
    <w:rsid w:val="006C0BC1"/>
    <w:rsid w:val="006C787E"/>
    <w:rsid w:val="006D31DB"/>
    <w:rsid w:val="006E4329"/>
    <w:rsid w:val="006F2371"/>
    <w:rsid w:val="006F38C6"/>
    <w:rsid w:val="0071217C"/>
    <w:rsid w:val="007165BD"/>
    <w:rsid w:val="00723BA5"/>
    <w:rsid w:val="00727F08"/>
    <w:rsid w:val="00735E3A"/>
    <w:rsid w:val="0074463C"/>
    <w:rsid w:val="00745446"/>
    <w:rsid w:val="0075442B"/>
    <w:rsid w:val="00754545"/>
    <w:rsid w:val="00755A38"/>
    <w:rsid w:val="0076113A"/>
    <w:rsid w:val="007611CD"/>
    <w:rsid w:val="0077000B"/>
    <w:rsid w:val="0077347A"/>
    <w:rsid w:val="007816D7"/>
    <w:rsid w:val="007A17F1"/>
    <w:rsid w:val="007C2C52"/>
    <w:rsid w:val="007C3F3E"/>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2726D"/>
    <w:rsid w:val="00933ED8"/>
    <w:rsid w:val="00933F84"/>
    <w:rsid w:val="00942E96"/>
    <w:rsid w:val="00950638"/>
    <w:rsid w:val="00951C02"/>
    <w:rsid w:val="009523EF"/>
    <w:rsid w:val="00956083"/>
    <w:rsid w:val="009608FD"/>
    <w:rsid w:val="00960D49"/>
    <w:rsid w:val="00961C50"/>
    <w:rsid w:val="00961CBD"/>
    <w:rsid w:val="00970265"/>
    <w:rsid w:val="00995224"/>
    <w:rsid w:val="0099772D"/>
    <w:rsid w:val="009A1CFF"/>
    <w:rsid w:val="009A44D0"/>
    <w:rsid w:val="009A4C1B"/>
    <w:rsid w:val="009A6CB3"/>
    <w:rsid w:val="009C7DCE"/>
    <w:rsid w:val="009D1661"/>
    <w:rsid w:val="009E5ACB"/>
    <w:rsid w:val="00A001B9"/>
    <w:rsid w:val="00A01E27"/>
    <w:rsid w:val="00A046ED"/>
    <w:rsid w:val="00A05FDF"/>
    <w:rsid w:val="00A15E18"/>
    <w:rsid w:val="00A36268"/>
    <w:rsid w:val="00A44E81"/>
    <w:rsid w:val="00A471E7"/>
    <w:rsid w:val="00A50716"/>
    <w:rsid w:val="00A648D2"/>
    <w:rsid w:val="00A710C8"/>
    <w:rsid w:val="00A83CAA"/>
    <w:rsid w:val="00A90E30"/>
    <w:rsid w:val="00A9135E"/>
    <w:rsid w:val="00A974B1"/>
    <w:rsid w:val="00AA7BD8"/>
    <w:rsid w:val="00AB2A50"/>
    <w:rsid w:val="00AC2AE0"/>
    <w:rsid w:val="00AC5012"/>
    <w:rsid w:val="00AC5462"/>
    <w:rsid w:val="00AD0665"/>
    <w:rsid w:val="00AD0F45"/>
    <w:rsid w:val="00AD6C00"/>
    <w:rsid w:val="00AE0702"/>
    <w:rsid w:val="00AF4FAC"/>
    <w:rsid w:val="00AF5EEC"/>
    <w:rsid w:val="00AF76D8"/>
    <w:rsid w:val="00B03299"/>
    <w:rsid w:val="00B07128"/>
    <w:rsid w:val="00B103B8"/>
    <w:rsid w:val="00B123BA"/>
    <w:rsid w:val="00B128F4"/>
    <w:rsid w:val="00B1373F"/>
    <w:rsid w:val="00B2415D"/>
    <w:rsid w:val="00B25154"/>
    <w:rsid w:val="00B44110"/>
    <w:rsid w:val="00B53807"/>
    <w:rsid w:val="00B56878"/>
    <w:rsid w:val="00B569DB"/>
    <w:rsid w:val="00B6129E"/>
    <w:rsid w:val="00B61E1C"/>
    <w:rsid w:val="00B62E2E"/>
    <w:rsid w:val="00B641A5"/>
    <w:rsid w:val="00B71344"/>
    <w:rsid w:val="00B80CDB"/>
    <w:rsid w:val="00BA2083"/>
    <w:rsid w:val="00BB35CE"/>
    <w:rsid w:val="00BC439B"/>
    <w:rsid w:val="00BD0149"/>
    <w:rsid w:val="00BD5C4F"/>
    <w:rsid w:val="00BD74E8"/>
    <w:rsid w:val="00BE0637"/>
    <w:rsid w:val="00BE1CE0"/>
    <w:rsid w:val="00BE2692"/>
    <w:rsid w:val="00BE7EB9"/>
    <w:rsid w:val="00C018BA"/>
    <w:rsid w:val="00C02DEC"/>
    <w:rsid w:val="00C04FDC"/>
    <w:rsid w:val="00C20C97"/>
    <w:rsid w:val="00C23558"/>
    <w:rsid w:val="00C32606"/>
    <w:rsid w:val="00C4156E"/>
    <w:rsid w:val="00C45F5B"/>
    <w:rsid w:val="00C52EFC"/>
    <w:rsid w:val="00C6111F"/>
    <w:rsid w:val="00C644E6"/>
    <w:rsid w:val="00C71349"/>
    <w:rsid w:val="00C7242E"/>
    <w:rsid w:val="00C7321D"/>
    <w:rsid w:val="00C76CAA"/>
    <w:rsid w:val="00C77916"/>
    <w:rsid w:val="00C8610A"/>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70E52"/>
    <w:rsid w:val="00D8216B"/>
    <w:rsid w:val="00D852A1"/>
    <w:rsid w:val="00DA5475"/>
    <w:rsid w:val="00DB73DA"/>
    <w:rsid w:val="00DB7C1F"/>
    <w:rsid w:val="00DC30F0"/>
    <w:rsid w:val="00DC44F4"/>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0293"/>
    <w:rsid w:val="00E4299F"/>
    <w:rsid w:val="00E43C11"/>
    <w:rsid w:val="00E46F44"/>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0C93"/>
    <w:rsid w:val="00F5240A"/>
    <w:rsid w:val="00F53893"/>
    <w:rsid w:val="00F633FA"/>
    <w:rsid w:val="00F636FC"/>
    <w:rsid w:val="00F71475"/>
    <w:rsid w:val="00F73BE4"/>
    <w:rsid w:val="00F9125E"/>
    <w:rsid w:val="00F94051"/>
    <w:rsid w:val="00FA278A"/>
    <w:rsid w:val="00FA361D"/>
    <w:rsid w:val="00FA3ED6"/>
    <w:rsid w:val="00FA43BC"/>
    <w:rsid w:val="00FB384A"/>
    <w:rsid w:val="00FB3A75"/>
    <w:rsid w:val="00FC4996"/>
    <w:rsid w:val="00FC5615"/>
    <w:rsid w:val="00FD22AC"/>
    <w:rsid w:val="00FD445B"/>
    <w:rsid w:val="00FE5C13"/>
    <w:rsid w:val="00FF0217"/>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3E294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57926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51598980">
      <w:bodyDiv w:val="1"/>
      <w:marLeft w:val="0"/>
      <w:marRight w:val="0"/>
      <w:marTop w:val="0"/>
      <w:marBottom w:val="0"/>
      <w:divBdr>
        <w:top w:val="none" w:sz="0" w:space="0" w:color="auto"/>
        <w:left w:val="none" w:sz="0" w:space="0" w:color="auto"/>
        <w:bottom w:val="none" w:sz="0" w:space="0" w:color="auto"/>
        <w:right w:val="none" w:sz="0" w:space="0" w:color="auto"/>
      </w:divBdr>
    </w:div>
    <w:div w:id="122999350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docs.oasis-open.org/ciq/v3.0/specs/ciq-specs-v3.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cp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C35BF-0DF2-45D0-8702-76025D0F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94</TotalTime>
  <Pages>16</Pages>
  <Words>4386</Words>
  <Characters>29184</Characters>
  <Application>Microsoft Office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CybOX Version 2.1.1 Part 4: Default Extensions</vt:lpstr>
    </vt:vector>
  </TitlesOfParts>
  <Company/>
  <LinksUpToDate>false</LinksUpToDate>
  <CharactersWithSpaces>33503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4: Default Extensions</dc:title>
  <dc:subject/>
  <dc:creator>OASIS Cyber Threat Intelligence (CTI) TC</dc:creator>
  <cp:keywords/>
  <dc:description>insert abstract text</dc:description>
  <cp:lastModifiedBy>Piazza, Rich</cp:lastModifiedBy>
  <cp:revision>39</cp:revision>
  <cp:lastPrinted>2011-08-05T16:21:00Z</cp:lastPrinted>
  <dcterms:created xsi:type="dcterms:W3CDTF">2016-02-24T03:37:00Z</dcterms:created>
  <dcterms:modified xsi:type="dcterms:W3CDTF">2016-05-02T17:59:00Z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