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d9488"/>
          <w:sz w:val="26"/>
          <w:szCs w:val="26"/>
        </w:rPr>
        <w:t xml:space="preserve">BUSINESS STRATEGY &amp; INVESTMENT REPORT</w:t>
      </w:r>
    </w:p>
    <w:p>
      <w:pPr>
        <w:spacing w:before="300"/>
        <w:jc w:val="center"/>
      </w:pPr>
      <w:r>
        <w:rPr>
          <w:b/>
          <w:bCs/>
          <w:color w:val="1f2937"/>
          <w:sz w:val="56"/>
          <w:szCs w:val="56"/>
        </w:rPr>
        <w:t xml:space="preserve">The Social Bar Venture</w:t>
      </w:r>
    </w:p>
    <w:p>
      <w:pPr>
        <w:spacing w:before="200"/>
        <w:jc w:val="center"/>
      </w:pPr>
      <w:r>
        <w:rPr>
          <w:color w:val="6b7280"/>
          <w:sz w:val="24"/>
          <w:szCs w:val="24"/>
        </w:rPr>
        <w:t xml:space="preserve">Licensed On-Premise Liquor Bar — Uttarakhand &amp; Delhi NCR (Noida)</w:t>
      </w:r>
    </w:p>
    <w:p>
      <w:pPr>
        <w:spacing w:before="600"/>
        <w:jc w:val="center"/>
      </w:pPr>
      <w:r>
        <w:rPr>
          <w:i/>
          <w:iCs/>
          <w:color w:val="6b7280"/>
          <w:sz w:val="20"/>
          <w:szCs w:val="20"/>
        </w:rPr>
        <w:t xml:space="preserve">Prepared by: AI Co-Founder / Growth Strategy Advisory</w:t>
      </w:r>
    </w:p>
    <w:p>
      <w:pPr>
        <w:spacing w:before="100"/>
        <w:jc w:val="center"/>
      </w:pPr>
      <w:r>
        <w:rPr>
          <w:i/>
          <w:iCs/>
          <w:color w:val="6b7280"/>
          <w:sz w:val="20"/>
          <w:szCs w:val="20"/>
        </w:rPr>
        <w:t xml:space="preserve">Source: Day 23 Customer &amp; MVP Blueprint (29 July 2026)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Confidential — Founder Use Only</w:t>
      </w:r>
    </w:p>
    <w:p>
      <w:pPr>
        <w:spacing w:before="1400"/>
        <w:jc w:val="center"/>
      </w:pPr>
      <w:r>
        <w:rPr>
          <w:b/>
          <w:bCs/>
          <w:color w:val="b45309"/>
          <w:sz w:val="30"/>
          <w:szCs w:val="30"/>
        </w:rPr>
        <w:t xml:space="preserve">VERDICT: ● VALIDATE</w:t>
      </w:r>
    </w:p>
    <w:p>
      <w:r>
        <w:br w:type="page"/>
      </w:r>
    </w:p>
    <w:p>
      <w:pPr>
        <w:pStyle w:val="Heading1"/>
        <w:spacing w:after="180" w:before="300"/>
      </w:pPr>
      <w:r>
        <w:t xml:space="preserve">Table of Contents</w:t>
      </w:r>
    </w:p>
    <w:p>
      <w:pPr>
        <w:spacing w:after="120"/>
      </w:pPr>
      <w:r>
        <w:rPr>
          <w:sz w:val="21"/>
          <w:szCs w:val="21"/>
        </w:rPr>
        <w:t xml:space="preserve">1. Blueprint Summary</w:t>
      </w:r>
    </w:p>
    <w:p>
      <w:pPr>
        <w:spacing w:after="120"/>
      </w:pPr>
      <w:r>
        <w:rPr>
          <w:sz w:val="21"/>
          <w:szCs w:val="21"/>
        </w:rPr>
        <w:t xml:space="preserve">2. Business Reality Check</w:t>
      </w:r>
    </w:p>
    <w:p>
      <w:pPr>
        <w:spacing w:after="120"/>
      </w:pPr>
      <w:r>
        <w:rPr>
          <w:sz w:val="21"/>
          <w:szCs w:val="21"/>
        </w:rPr>
        <w:t xml:space="preserve">3. Business Strategy Report</w:t>
      </w:r>
    </w:p>
    <w:p>
      <w:pPr>
        <w:spacing w:after="120"/>
      </w:pPr>
      <w:r>
        <w:rPr>
          <w:sz w:val="21"/>
          <w:szCs w:val="21"/>
        </w:rPr>
        <w:t xml:space="preserve">     3.1 Executive Summary</w:t>
      </w:r>
    </w:p>
    <w:p>
      <w:pPr>
        <w:spacing w:after="120"/>
      </w:pPr>
      <w:r>
        <w:rPr>
          <w:sz w:val="21"/>
          <w:szCs w:val="21"/>
        </w:rPr>
        <w:t xml:space="preserve">     3.2 Business Model Canvas</w:t>
      </w:r>
    </w:p>
    <w:p>
      <w:pPr>
        <w:spacing w:after="120"/>
      </w:pPr>
      <w:r>
        <w:rPr>
          <w:sz w:val="21"/>
          <w:szCs w:val="21"/>
        </w:rPr>
        <w:t xml:space="preserve">     3.3 Revenue &amp; Pricing Strategy</w:t>
      </w:r>
    </w:p>
    <w:p>
      <w:pPr>
        <w:spacing w:after="120"/>
      </w:pPr>
      <w:r>
        <w:rPr>
          <w:sz w:val="21"/>
          <w:szCs w:val="21"/>
        </w:rPr>
        <w:t xml:space="preserve">     3.4 Go-To-Market Strategy</w:t>
      </w:r>
    </w:p>
    <w:p>
      <w:pPr>
        <w:spacing w:after="120"/>
      </w:pPr>
      <w:r>
        <w:rPr>
          <w:sz w:val="21"/>
          <w:szCs w:val="21"/>
        </w:rPr>
        <w:t xml:space="preserve">     3.5 Customer Acquisition Strategy</w:t>
      </w:r>
    </w:p>
    <w:p>
      <w:pPr>
        <w:spacing w:after="120"/>
      </w:pPr>
      <w:r>
        <w:rPr>
          <w:sz w:val="21"/>
          <w:szCs w:val="21"/>
        </w:rPr>
        <w:t xml:space="preserve">     3.6 First 100 Users Plan</w:t>
      </w:r>
    </w:p>
    <w:p>
      <w:pPr>
        <w:spacing w:after="120"/>
      </w:pPr>
      <w:r>
        <w:rPr>
          <w:sz w:val="21"/>
          <w:szCs w:val="21"/>
        </w:rPr>
        <w:t xml:space="preserve">     3.7 Competitive Position &amp; Moat</w:t>
      </w:r>
    </w:p>
    <w:p>
      <w:pPr>
        <w:spacing w:after="120"/>
      </w:pPr>
      <w:r>
        <w:rPr>
          <w:sz w:val="21"/>
          <w:szCs w:val="21"/>
        </w:rPr>
        <w:t xml:space="preserve">     3.8 Reverse SWOT Analysis</w:t>
      </w:r>
    </w:p>
    <w:p>
      <w:pPr>
        <w:spacing w:after="120"/>
      </w:pPr>
      <w:r>
        <w:rPr>
          <w:sz w:val="21"/>
          <w:szCs w:val="21"/>
        </w:rPr>
        <w:t xml:space="preserve">     3.9 Investor One-Liner</w:t>
      </w:r>
    </w:p>
    <w:p>
      <w:pPr>
        <w:spacing w:after="120"/>
      </w:pPr>
      <w:r>
        <w:rPr>
          <w:sz w:val="21"/>
          <w:szCs w:val="21"/>
        </w:rPr>
        <w:t xml:space="preserve">     3.10 30-Second Founder Pitch</w:t>
      </w:r>
    </w:p>
    <w:p>
      <w:pPr>
        <w:spacing w:after="120"/>
      </w:pPr>
      <w:r>
        <w:rPr>
          <w:sz w:val="21"/>
          <w:szCs w:val="21"/>
        </w:rPr>
        <w:t xml:space="preserve">     3.11 Founder Action Sheet — Top 10 Actions</w:t>
      </w:r>
    </w:p>
    <w:p>
      <w:pPr>
        <w:spacing w:after="120"/>
      </w:pPr>
      <w:r>
        <w:rPr>
          <w:sz w:val="21"/>
          <w:szCs w:val="21"/>
        </w:rPr>
        <w:t xml:space="preserve">4. Investment Scorecard (0-100)</w:t>
      </w:r>
    </w:p>
    <w:p>
      <w:pPr>
        <w:spacing w:after="120"/>
      </w:pPr>
      <w:r>
        <w:rPr>
          <w:sz w:val="21"/>
          <w:szCs w:val="21"/>
        </w:rPr>
        <w:t xml:space="preserve">5. Visual Dashboard</w:t>
      </w:r>
    </w:p>
    <w:p>
      <w:pPr>
        <w:spacing w:after="120"/>
      </w:pPr>
      <w:r>
        <w:rPr>
          <w:sz w:val="21"/>
          <w:szCs w:val="21"/>
        </w:rPr>
        <w:t xml:space="preserve">6. Sustainability Verdict</w:t>
      </w:r>
    </w:p>
    <w:p>
      <w:r>
        <w:br w:type="page"/>
      </w:r>
    </w:p>
    <w:p>
      <w:pPr>
        <w:pStyle w:val="Heading1"/>
        <w:spacing w:after="180" w:before="300"/>
      </w:pPr>
      <w:r>
        <w:t xml:space="preserve">1. Blueprint Summary</w:t>
      </w:r>
    </w:p>
    <w:p>
      <w:pPr>
        <w:spacing w:after="120"/>
      </w:pPr>
      <w:r>
        <w:t xml:space="preserve">The Social Bar Venture — a licensed on-premise liquor bar targeting the Noida/Delhi NCR corridor and Uttarakhand's tourism belt — is summarized below from the Day 23 Customer &amp; MVP Blueprint.</w:t>
      </w:r>
    </w:p>
    <w:p>
      <w:pPr>
        <w:pStyle w:val="Heading2"/>
        <w:spacing w:after="140" w:before="260"/>
      </w:pPr>
      <w:r>
        <w:t xml:space="preserve">Startup Summary (5-10 bullets)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licensed on-premise liquor bar targeting adults 23-38 in two structurally different markets — high-income Noida/NCR and Uttarakhand tourism towns.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Category: India's on-trade alcohol market is large and durable — not a technology-disruption / PMF risk 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gap identified: not demand for alcohol (already served by 8-10 competitors per street), but a lack of a differentiated reason to choose this 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Founder-side risk is high: no license secured, no disclosed capital position, no defined customer problem, and only side-project time against a business needing daily on-site presence.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ICP: 23-38 year-olds, middle to upper-middle income, willing to spend Rs.800-2,000/visit on food + drinks in a good-ambience 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customer pain points span quality/consistency, overcrowding, safety, brand trust, pricing transparency, and license legitimacy concerns.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recommendation: do not build a full bar — test one differentiated concept via a low-capital guest-night/pop-up before any lease or license spend.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scores: Customer Clarity 35/100, Problem Severity 55/100, PMF Potential 45/100, MVP Readiness 20/100.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Verdict in source blueprint: Promising but Unvalidated — Conditional Go pending a 30-day validation plan.</w:t>
      </w:r>
    </w:p>
    <w:p>
      <w:pPr>
        <w:pStyle w:val="Heading2"/>
        <w:spacing w:after="140" w:before="260"/>
      </w:pPr>
      <w:r>
        <w:t xml:space="preserve">Extracted Assumptions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6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Assumption Extracted from Blueprint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23-38 year-olds in NCR (15-20 min of venue) or Uttarakhand tourists; spend Rs.800-2,000/visit; discover venues via Instagram/Zomato/word-of-mouth.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named, differentiated concept angle (craft/premium spirits, beer/wine-casual, or theme-led) tested via guest-night/pop-up inside an already-licensed venue — not a full license/lease.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Consistent quality, transparent pricing, safety/hygiene, and a specific concept reason to choose this venue over 8-10 nearby competitors (currently unvalidated).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ticket Rs.800-2,000/visit; premium concept anchors high end, beer/wine-casual anchors low end for volume. Needs Week-2 price-sensitivity testing.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Revenue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stream assumed: per-visit food + drink spend. No loyalty, events, or delivery/e-commerce revenue modeled at MVP stage (explicitly excluded).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GTM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Awareness via social/Zomato → Consideration via reviews/pricing → Purchase via event/offer trigger → Retention via consistency. Weakest link: Purchase→Retention.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t xml:space="preserve">2. Business Reality Check</w:t>
      </w:r>
    </w:p>
    <w:p>
      <w:pPr>
        <w:pStyle w:val="Heading2"/>
        <w:spacing w:after="140" w:before="260"/>
      </w:pPr>
      <w:r>
        <w:t xml:space="preserve">Who pays?</w:t>
      </w:r>
    </w:p>
    <w:p>
      <w:pPr>
        <w:spacing w:after="120"/>
      </w:pPr>
      <w:r>
        <w:t xml:space="preserve">Individual consumers and small friend groups aged 23-38 in the Noida/NCR catchment (15-20 min radius) and tourists passing through targeted Uttarakhand towns. There is no B2B, subscription, or platform payer in this model — 100% of revenue is per-visit consumer spend.</w:t>
      </w:r>
    </w:p>
    <w:p>
      <w:pPr>
        <w:pStyle w:val="Heading2"/>
        <w:spacing w:after="140" w:before="260"/>
      </w:pPr>
      <w:r>
        <w:t xml:space="preserve">Why do they pay?</w:t>
      </w:r>
    </w:p>
    <w:p>
      <w:pPr>
        <w:spacing w:after="120"/>
      </w:pPr>
      <w:r>
        <w:t xml:space="preserve">Today, they pay competitors because the category itself is desirable (social drinking occasions, celebrations, live sport, dates). They do not yet have a reason to specifically pay this venue — the blueprint itself states no differentiated concept has been validated. This is the single largest open question in the business.</w:t>
      </w:r>
    </w:p>
    <w:p>
      <w:pPr>
        <w:pStyle w:val="Heading2"/>
        <w:spacing w:after="140" w:before="260"/>
      </w:pPr>
      <w:r>
        <w:t xml:space="preserve">How will they discover the product?</w:t>
      </w:r>
    </w:p>
    <w:p>
      <w:pPr>
        <w:spacing w:after="120"/>
      </w:pPr>
      <w:r>
        <w:t xml:space="preserve">Primarily Instagram and Zomato discovery, word-of-mouth, and local visibility — consistent with how the persona (“Aarav, 27”) already finds venues. No paid acquisition channel, influencer strategy, or launch distribution plan exists yet in the source material.</w:t>
      </w:r>
    </w:p>
    <w:p>
      <w:pPr>
        <w:pStyle w:val="Heading2"/>
        <w:spacing w:after="140" w:before="260"/>
      </w:pPr>
      <w:r>
        <w:t xml:space="preserve">Biggest growth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Undifferentiated positioning: “a bar” is not defensible among 8-10 existing competitors on the same street.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proven acquisition motion beyond generic social discovery — no CAC, conversion, or channel-mix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Retention is structurally the leakiest stage (Purchase→Retention) and has no stated mechanism (loyalty, CRM, regulars program) at MVP stage.</w:t>
      </w:r>
    </w:p>
    <w:p>
      <w:pPr>
        <w:pStyle w:val="Heading2"/>
        <w:spacing w:after="140" w:before="260"/>
      </w:pPr>
      <w:r>
        <w:t xml:space="preserve">Biggest monetization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revenue stream (per-visit spend) with high fixed costs (lease, license, staff, inventory, excise) typical of the category.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hypothesis (Rs.800-2,000) is not yet tested for price sensitivity against the chosen concept.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Licensing cost/timeline is unconfirmed (Rs.15L-1Cr+ all-in), so unit economics cannot yet be modeled with confidence.</w:t>
      </w:r>
    </w:p>
    <w:p>
      <w:pPr>
        <w:pStyle w:val="Heading2"/>
        <w:spacing w:after="140" w:before="260"/>
      </w:pPr>
      <w:r>
        <w:t xml:space="preserve">Weakest assumptions to validate first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276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Risky</w:t>
            </w:r>
          </w:p>
        </w:tc>
        <w:tc>
          <w:tcPr>
            <w:tcW w:type="dxa" w:w="27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Validate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specific concept will pull a defined segment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concept has been named or tested; “a bar” alone is not a value proposition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15-20 ICP interviews + Instagram/WhatsApp concept poll (300+ responses)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Rs.800-2,000 ticket size holds for the chosen concept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is category-wide, not concept-specific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Price-sensitivity questions embedded in the Week 2 concept poll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and license cost are affordable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Capital position is currently undisclosed; license cost is Rs.15L-1Cr+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Paid excise consultant quote + honest capital mapping (Week 3)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Side-project time budget is sufficient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Bars require daily on-site presence; absentee ownership raises legal/operational risk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Explicit founder decision: full-time/partner vs. side project (Week 4 gate)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t xml:space="preserve">3. Business Strategy Report</w:t>
      </w:r>
    </w:p>
    <w:p>
      <w:pPr>
        <w:pStyle w:val="Heading2"/>
        <w:spacing w:after="140" w:before="260"/>
      </w:pPr>
      <w:r>
        <w:t xml:space="preserve">3.1 Executive Summary</w:t>
      </w:r>
    </w:p>
    <w:p>
      <w:pPr>
        <w:spacing w:after="120"/>
      </w:pPr>
      <w:r>
        <w:t xml:space="preserve">The Social Bar Venture sits in a large, durable category (India's on-trade alcohol market) but has not yet validated the one thing that determines survival in a saturated local market: a specific, differentiated reason for a customer to choose this venue over 8-10 nearby alternatives. Founder-side execution risk is currently higher than market risk — no license, no disclosed capital, and a side-project time budget against a business that requires daily on-site presence. The recommended path is a 30-day, low-capital validation sprint (concept interviews, a public concept/price poll, and a real excise-license quote) before any lease, license application, or capital commitment. This is a Validate, not an Invest or Reject, decision at this stage.</w:t>
      </w:r>
    </w:p>
    <w:p>
      <w:pPr>
        <w:pStyle w:val="Heading2"/>
        <w:spacing w:after="140" w:before="260"/>
      </w:pPr>
      <w:r>
        <w:t xml:space="preserve">3.2 Business Model Canvas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4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Partners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Excise license consultant; an already-licensed host venue for the guest-night/pop-up MVP; potential daily-present co-founder/partner; F&amp;B and beverage suppliers.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Concept definition and testing; customer interviews and polling; license application and compliance; venue operations once launched.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 Resources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Founder time/capital; eventual liquor license; physical venue and lease; brand and concept identity.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specific, trustworthy, differentiated night-out concept (not yet named) with consistent quality, transparent pricing, and safety — addressing the top pain points of unbranded and undifferentiated competitors.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Relationships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Discovery-led, review-driven trust; regulars/loyalty relationship once repeat visits begin; social-media-native brand voice.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Instagram, Zomato, word-of-mouth, on-ground visibility, live-event promotion (sport, DJ, live music).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Segments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23-38 year-old working professionals and young couples in Noida/NCR (15-20 min radius); leisure tourists in target Uttarakhand towns.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 Structure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Liquor license (Rs.15L-1Cr+ all-in), lease/premises, inventory, staff, marketing, and compliance/excise costs.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Revenue Streams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Per-visit food + drink spend (Rs.800-2,000); no other stream currently modeled.</w:t>
            </w:r>
          </w:p>
        </w:tc>
      </w:tr>
    </w:tbl>
    <w:p>
      <w:pPr>
        <w:pStyle w:val="Heading2"/>
        <w:spacing w:after="140" w:before="260"/>
      </w:pPr>
      <w:r>
        <w:t xml:space="preserve">3.3 Revenue &amp; Pricing Strategy</w:t>
      </w:r>
    </w:p>
    <w:p>
      <w:pPr>
        <w:spacing w:after="120"/>
      </w:pPr>
      <w:r>
        <w:t xml:space="preserve">The blueprint's pricing hypothesis anchors on category norms (Rs.800-2,000/visit) rather than concept-specific willingness to pay. This is a reasonable starting range but should not be finalized until Week 2 price-sensitivity testing is complete.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Craft/premium-spirits concept: price toward the upper end (Rs.1,500-2,000) to capture the premiumization trend among the target ICP.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Beer/wine-casual concept: price toward the lower end (Rs.800-1,200) to build volume and offset a lighter license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revenue stream today (per-visit spend); consider testing incremental streams post-validation — ticketed live-event nights, prepaid regulars cards, or combo/happy-hour bundles — without adding delivery/e-commerce, which the blueprint explicitly excludes.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finalize pricing before the Week 2 concept/price poll and Week 3 real excise-cost quote are both in hand — unit economics depend on both.</w:t>
      </w:r>
    </w:p>
    <w:p>
      <w:pPr>
        <w:pStyle w:val="Heading2"/>
        <w:spacing w:after="140" w:before="260"/>
      </w:pPr>
      <w:r>
        <w:t xml:space="preserve">3.4 Go-To-Market Strategy</w:t>
      </w:r>
    </w:p>
    <w:p>
      <w:pPr>
        <w:spacing w:after="120"/>
      </w:pPr>
      <w:r>
        <w:t xml:space="preserve">The GTM motion is discovery-led and social-native, matching how the target persona already finds venues. The critical weak point is the Purchase→Retention transition, where the blueprint notes most new entrants lose customers.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6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80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Awareness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Concentrated Instagram presence, Zomato listing optimization, and local word-of-mouth seeding via the founder's own network and the ICP interview list.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Transparent, photographed pricing and menu; credible early reviews seeded from the guest-night/pop-up cohort.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 first-visit friction directly: fast, dignified ID checks (given Delhi's LDA of 25), minimal wait times, and a strong first-15-minutes experience.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Retention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concrete reason to return: a named concept identity, consistency in drink quality/measures, and an early regulars/loyalty mechanism.</w:t>
            </w:r>
          </w:p>
        </w:tc>
      </w:tr>
    </w:tbl>
    <w:p>
      <w:pPr>
        <w:pStyle w:val="Heading2"/>
        <w:spacing w:after="140" w:before="260"/>
      </w:pPr>
      <w:r>
        <w:t xml:space="preserve">3.5 Customer Acquisition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Low-cost, pre-launch: ICP interviews and an Instagram/WhatsApp concept-and-price poll double as both validation and an early audience/waitlist.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Launch-trigger acquisition: tie the opening guest-night/pop-up to a specific occasion (live sport, DJ night, launch offer) to concentrate first-visit demand.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Trust-building acquisition: address “never heard of this place” directly by publishing the license/compliance story once secured — this is a genuine differentiator amid 2025-26 excise crackdowns.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paid-acquisition budget or CAC target exists yet in the source material — this should be built once the concept and price point are validated, not before.</w:t>
      </w:r>
    </w:p>
    <w:p>
      <w:pPr>
        <w:pStyle w:val="Heading2"/>
        <w:spacing w:after="140" w:before="260"/>
      </w:pPr>
      <w:r>
        <w:t xml:space="preserve">3.6 First 100 Users Plan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56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5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15-20 informal ICP interviews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ranked, specific pain point tied to the chosen concept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an Instagram/WhatsApp concept + price poll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300+ responses; builds a launch waitlist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 interviewees + poll respondents into a guest-night/pop-up invite list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 first paying cohort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 guest-night/pop-up inside an already-licensed venue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100 tracked, paying visits before any lease/license spend</w:t>
            </w:r>
          </w:p>
        </w:tc>
      </w:tr>
    </w:tbl>
    <w:p>
      <w:pPr>
        <w:pStyle w:val="Heading2"/>
        <w:spacing w:after="140" w:before="260"/>
      </w:pPr>
      <w:r>
        <w:t xml:space="preserve">3.7 Competitive Position &amp; Moat</w:t>
      </w:r>
    </w:p>
    <w:p>
      <w:pPr>
        <w:spacing w:after="120"/>
      </w:pPr>
      <w:r>
        <w:t xml:space="preserve">No moat currently exists. The blueprint is explicit that 8-10 licensed competitors already serve the same street and segment, and that alcohol demand itself is not the gap. Any defensible position must come from three compounding elements: a genuinely differentiated, named concept; operational consistency in the first 15 minutes of every visit; and a real regulars/loyalty relationship built over repeat visits. License legitimacy — increasingly scrutinized after the 2025-26 excise crackdowns — is a near-term trust lever but not a durable moat once every competitor is also compliant.</w:t>
      </w:r>
    </w:p>
    <w:p>
      <w:pPr>
        <w:pStyle w:val="Heading2"/>
        <w:spacing w:after="140" w:before="260"/>
      </w:pPr>
      <w:r>
        <w:t xml:space="preserve">3.8 Reverse SWOT Analysis</w:t>
      </w:r>
    </w:p>
    <w:p>
      <w:pPr>
        <w:spacing w:after="120"/>
      </w:pPr>
      <w:r>
        <w:t xml:space="preserve">(Reverse SWOT: examining how today's Strengths could become Weaknesses, and today's Threats could be reframed as Opportunities.)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Reversal</w:t>
            </w:r>
          </w:p>
        </w:tc>
        <w:tc>
          <w:tcPr>
            <w:tcW w:type="dxa" w:w="74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Strength → Weakness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“Large, durable category” can breed complacency — because demand is easy, founders under-invest in the one thing that actually matters here: differentiation. A big market does not rescue an undifferentiated venue.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Strength → Weakness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Flexibility of “side project” framing can become a liability — a business that structurally requires daily on-site presence cannot be run well as a side project, regardless of founder intent.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Weakness → Opportunity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capital/license committed yet is currently a weakness, but reframed as an opportunity: the founder can still choose the cheapest possible validation path (guest-night/pop-up) before any irreversible spend.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Threat → Opportunity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2025-26 excise crackdowns and license scrutiny are a threat to weak operators, but an opportunity for a venue that leads with visible, verifiable compliance as a trust signal against “never heard of this place” objections.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Threat → Opportunity</w:t>
            </w:r>
          </w:p>
        </w:tc>
        <w:tc>
          <w:tcPr>
            <w:tcW w:type="dxa" w:w="7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Saturated competition (8-10 venues/street) is a threat to a generic entrant, but an opportunity to niche sharply (craft/premium or beer/wine-casual) where most local competitors have not specialized.</w:t>
            </w:r>
          </w:p>
        </w:tc>
      </w:tr>
    </w:tbl>
    <w:p>
      <w:pPr>
        <w:pStyle w:val="Heading2"/>
        <w:spacing w:after="140" w:before="260"/>
      </w:pPr>
      <w:r>
        <w:t xml:space="preserve">3.9 Investor One-Liner</w:t>
      </w:r>
    </w:p>
    <w:p>
      <w:pPr>
        <w:spacing w:after="120"/>
      </w:pPr>
      <w:r>
        <w:rPr>
          <w:i/>
          <w:iCs/>
        </w:rPr>
        <w:t xml:space="preserve">“A licensed social bar concept targeting India's durable on-trade alcohol market — currently pre-validation on concept, capital, and license, with a 30-day low-capital plan to prove differentiated demand before any lease or license commitment.”</w:t>
      </w:r>
    </w:p>
    <w:p>
      <w:pPr>
        <w:pStyle w:val="Heading2"/>
        <w:spacing w:after="140" w:before="260"/>
      </w:pPr>
      <w:r>
        <w:t xml:space="preserve">3.10 30-Second Founder Pitch</w:t>
      </w:r>
    </w:p>
    <w:p>
      <w:pPr>
        <w:spacing w:after="120"/>
      </w:pPr>
      <w:r>
        <w:rPr>
          <w:i/>
          <w:iCs/>
        </w:rPr>
        <w:t xml:space="preserve">“India's bar and nightlife market is large and growing, but every street has 8-10 undifferentiated options — and customers are tired of inconsistent pours, hidden bills, and forgettable venues. We're testing a specific, named concept — not just another bar — starting with a low-cost guest-night before we touch a lease or a license, so that by the time we do commit capital, we already know exactly who's coming back and why.”</w:t>
      </w:r>
    </w:p>
    <w:p>
      <w:r>
        <w:br w:type="page"/>
      </w:r>
    </w:p>
    <w:p>
      <w:pPr>
        <w:pStyle w:val="Heading2"/>
        <w:spacing w:after="140" w:before="260"/>
      </w:pPr>
      <w:r>
        <w:t xml:space="preserve">3.11 Founder Action Sheet — Top 10 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6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 a single-sentence customer problem statement (not the licensing problem)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Choose one concept angle to test first (craft/premium, beer/wine-casual, or theme-led)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8-10 competitor venues in Noida/NCR and 2-3 in the Uttarakhand target town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15-20 informal ICP interviews on unmet needs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a concept/price poll on Instagram or WhatsApp groups (target 300+ responses)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Book a paid consultation with a local excise license consultant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a current, real quote for license category, deposit, and timeline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actual available capital against that number honestly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Decide whether this stays a side project or needs a full-time/daily-present partner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Shortlist 2-3 candidate locations only after all gates above have cleared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t xml:space="preserve">4. Investment Scorecard (0-100)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2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2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Viability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Durable category, but no validated concept, no confirmed capital, and no license — the venture's own viability inputs are unresolved.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Revenue Potential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Category-consistent ticket size (Rs.800-2,000) is credible, but rests on a single, untested revenue stream and an unvalidated concept-to-price fit.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GTM Strength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Discovery channels are sensible and match the persona, but there is no acquisition budget, CAC target, or tested retention mechanism yet.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Competitive Strength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Explicitly no moat today; 8-10 direct competitors already serve the same customers on the same street.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Investor Readiness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license, no disclosed capital plan, no customer validation completed, and no resolved full-time/partner decision — pre-seed diligence would fail on execution readiness alone.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t xml:space="preserve">5. Visual Dashboard</w:t>
      </w:r>
    </w:p>
    <w:p>
      <w:pPr>
        <w:spacing w:after="120"/>
      </w:pPr>
      <w:r>
        <w:t xml:space="preserve">The infographic below summarizes the business model, revenue streams, GTM flow, first-100-users plan, competitive moat, key risks, and investment scorecard in one view.</w:t>
      </w:r>
    </w:p>
    <w:p>
      <w:pPr>
        <w:jc w:val="center"/>
      </w:pPr>
      <w:r>
        <w:drawing>
          <wp:inline distT="0" distB="0" distL="0" distR="0">
            <wp:extent cx="53340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00"/>
      </w:pPr>
      <w:r>
        <w:t xml:space="preserve">6. Sustainability Verdict</w:t>
      </w:r>
    </w:p>
    <w:p>
      <w:pPr>
        <w:spacing w:after="200"/>
      </w:pPr>
      <w:r>
        <w:rPr>
          <w:b/>
          <w:bCs/>
          <w:color w:val="b45309"/>
          <w:sz w:val="30"/>
          <w:szCs w:val="30"/>
        </w:rPr>
        <w:t xml:space="preserve">● VALIDATE</w:t>
      </w:r>
    </w:p>
    <w:p>
      <w:pPr>
        <w:spacing w:after="120"/>
      </w:pPr>
      <w:r>
        <w:t xml:space="preserve">The Social Bar Venture operates in a real, durable market, but is not yet a sustainable business: it currently has no validated differentiation, no confirmed capital or license position, and no resolved operating model for a business that requires daily on-site presence. It can become sustainable only if the 30-day validation plan produces a specific, tested concept with confirmed price-sensitivity and a realistic capital-to-license match — until then, every further dollar and hour of commitment should be treated as conditional on those gates, not as a foregone conclusion.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e2d9684ac43501dc62bf53172a3ece345023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2026-09-04T12:57:16.760Z</dcterms:created>
  <dcterms:modified xsi:type="dcterms:W3CDTF">2026-09-04T12:57:16.761Z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