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4B93ED6" wp14:textId="620BC2D2">
      <w:pPr>
        <w:pStyle w:val="Title2"/>
      </w:pPr>
      <w:r w:rsidR="13618704">
        <w:rPr/>
        <w:t xml:space="preserve">Western Governors University </w:t>
      </w:r>
    </w:p>
    <w:p xmlns:wp14="http://schemas.microsoft.com/office/word/2010/wordml" w14:paraId="5B876450" wp14:textId="23CFB5D8">
      <w:pPr>
        <w:pStyle w:val="Title2"/>
      </w:pPr>
      <w:r w:rsidR="13618704">
        <w:rPr/>
        <w:t xml:space="preserve">Legal Issues in information Security </w:t>
      </w:r>
    </w:p>
    <w:p w:rsidR="13618704" w:rsidP="13618704" w:rsidRDefault="13618704" w14:paraId="75DDFFC2" w14:textId="3847AB80">
      <w:pPr>
        <w:pStyle w:val="Title2"/>
      </w:pPr>
      <w:r w:rsidR="13618704">
        <w:rPr/>
        <w:t>C841</w:t>
      </w:r>
    </w:p>
    <w:p w:rsidR="13618704" w:rsidP="13618704" w:rsidRDefault="13618704" w14:paraId="2C3F9887" w14:textId="0D0FBFE3">
      <w:pPr>
        <w:pStyle w:val="Title2"/>
      </w:pPr>
      <w:r w:rsidR="13618704">
        <w:rPr/>
        <w:t>Ryan Burke</w:t>
      </w:r>
    </w:p>
    <w:p w:rsidR="13618704" w:rsidP="13618704" w:rsidRDefault="13618704" w14:paraId="6EADB7BA" w14:textId="4B12AC4C">
      <w:pPr>
        <w:pStyle w:val="Title2"/>
      </w:pPr>
      <w:r w:rsidR="13618704">
        <w:rPr/>
        <w:t>IHP4 Taks 1: Legal Analysis</w:t>
      </w:r>
    </w:p>
    <w:p w:rsidR="267ACC1F" w:rsidP="267ACC1F" w:rsidRDefault="267ACC1F" w14:paraId="6B178E35" w14:textId="7CB7790C">
      <w:pPr>
        <w:pStyle w:val="NoSpacing"/>
      </w:pPr>
    </w:p>
    <w:p w:rsidR="13618704" w:rsidP="52ABB72B" w:rsidRDefault="13618704" w14:paraId="7B5611D3" w14:textId="335160D6">
      <w:pPr>
        <w:pStyle w:val="NoSpacing"/>
        <w:ind w:firstLine="720"/>
      </w:pPr>
      <w:r w:rsidR="13618704">
        <w:rPr/>
        <w:t xml:space="preserve">A1. The company </w:t>
      </w:r>
      <w:proofErr w:type="spellStart"/>
      <w:r w:rsidR="13618704">
        <w:rPr/>
        <w:t>TechfFite</w:t>
      </w:r>
      <w:proofErr w:type="spellEnd"/>
      <w:r w:rsidR="13618704">
        <w:rPr/>
        <w:t xml:space="preserve"> violated both acts as the company enabled its employees to violate terms under the Computer Fraud and Abuse Act (CFAA) and Electronic Communication Privacy Act (ECPA). The company enabled the use of fake or Dummy accounts within the use of their internal system to access sensitive information and they allowed the Business Intelligence Unit (BI) to gather public available information of other companies to within the internet sector “to benefit the division’s marketing of its services to aid clients,” according to the </w:t>
      </w:r>
      <w:proofErr w:type="spellStart"/>
      <w:r w:rsidR="13618704">
        <w:rPr/>
        <w:t>TechFite</w:t>
      </w:r>
      <w:proofErr w:type="spellEnd"/>
      <w:r w:rsidR="13618704">
        <w:rPr/>
        <w:t xml:space="preserve"> Case Study. This failure to issue the least privileged principle is where the (BI) Unit was able to access other information within departments like Human Resources and Finance within the </w:t>
      </w:r>
      <w:proofErr w:type="spellStart"/>
      <w:r w:rsidR="13618704">
        <w:rPr/>
        <w:t>TechFite</w:t>
      </w:r>
      <w:proofErr w:type="spellEnd"/>
      <w:r w:rsidR="13618704">
        <w:rPr/>
        <w:t xml:space="preserve"> system. </w:t>
      </w:r>
      <w:proofErr w:type="spellStart"/>
      <w:proofErr w:type="spellEnd"/>
      <w:proofErr w:type="spellStart"/>
      <w:proofErr w:type="spellEnd"/>
    </w:p>
    <w:p w:rsidR="52ABB72B" w:rsidP="52ABB72B" w:rsidRDefault="52ABB72B" w14:paraId="6DE9A309" w14:textId="6B7EF640">
      <w:pPr>
        <w:pStyle w:val="NoSpacing"/>
        <w:ind w:firstLine="720"/>
      </w:pPr>
    </w:p>
    <w:p w:rsidR="52ABB72B" w:rsidP="52ABB72B" w:rsidRDefault="52ABB72B" w14:paraId="7C98502E" w14:textId="645686CE">
      <w:pPr>
        <w:pStyle w:val="NoSpacing"/>
        <w:ind w:firstLine="720"/>
      </w:pPr>
      <w:r w:rsidR="52ABB72B">
        <w:rPr/>
        <w:t xml:space="preserve">A2. </w:t>
      </w:r>
      <w:proofErr w:type="spellStart"/>
      <w:r w:rsidR="52ABB72B">
        <w:rPr/>
        <w:t>TechFite</w:t>
      </w:r>
      <w:proofErr w:type="spellEnd"/>
      <w:r w:rsidR="52ABB72B">
        <w:rPr/>
        <w:t xml:space="preserve"> violated the Computer Fraud and Abuse Act (CFAA), in that they enabled employees to allow dummy or fake accounts to intrude and gain information on other departments within the </w:t>
      </w:r>
      <w:proofErr w:type="spellStart"/>
      <w:r w:rsidR="52ABB72B">
        <w:rPr/>
        <w:t>TechFite</w:t>
      </w:r>
      <w:proofErr w:type="spellEnd"/>
      <w:r w:rsidR="52ABB72B">
        <w:rPr/>
        <w:t xml:space="preserve"> ecosystem. </w:t>
      </w:r>
      <w:proofErr w:type="spellStart"/>
      <w:r w:rsidR="52ABB72B">
        <w:rPr/>
        <w:t>TechFite</w:t>
      </w:r>
      <w:proofErr w:type="spellEnd"/>
      <w:r w:rsidR="52ABB72B">
        <w:rPr/>
        <w:t xml:space="preserve"> was also in violation of the </w:t>
      </w:r>
      <w:proofErr w:type="spellStart"/>
      <w:r w:rsidR="52ABB72B">
        <w:rPr/>
        <w:t>Oxely</w:t>
      </w:r>
      <w:proofErr w:type="spellEnd"/>
      <w:r w:rsidR="52ABB72B">
        <w:rPr/>
        <w:t xml:space="preserve"> Act (SOX). The lack of </w:t>
      </w:r>
      <w:r w:rsidR="52ABB72B">
        <w:rPr/>
        <w:t>accurate</w:t>
      </w:r>
      <w:r w:rsidR="52ABB72B">
        <w:rPr/>
        <w:t xml:space="preserve"> and concise financial statements given by the company shows that </w:t>
      </w:r>
      <w:proofErr w:type="spellStart"/>
      <w:r w:rsidR="52ABB72B">
        <w:rPr/>
        <w:t>TechFite</w:t>
      </w:r>
      <w:proofErr w:type="spellEnd"/>
      <w:r w:rsidR="52ABB72B">
        <w:rPr/>
        <w:t xml:space="preserve"> is indeed moving money to change the numbers of their financial statements, which is a clear </w:t>
      </w:r>
      <w:r w:rsidR="52ABB72B">
        <w:rPr/>
        <w:t>violation</w:t>
      </w:r>
      <w:r w:rsidR="52ABB72B">
        <w:rPr/>
        <w:t xml:space="preserve"> of (SOX) policy. </w:t>
      </w:r>
      <w:proofErr w:type="spellStart"/>
      <w:r w:rsidR="52ABB72B">
        <w:rPr/>
        <w:t>TechFite</w:t>
      </w:r>
      <w:proofErr w:type="spellEnd"/>
      <w:r w:rsidR="52ABB72B">
        <w:rPr/>
        <w:t xml:space="preserve"> is also in clear violation of the Electronic Communication Privacy Act (ECPA), in that employees of the company were able to intrude devices belonging to several </w:t>
      </w:r>
      <w:r w:rsidR="52ABB72B">
        <w:rPr/>
        <w:t>internet-based</w:t>
      </w:r>
      <w:r w:rsidR="52ABB72B">
        <w:rPr/>
        <w:t xml:space="preserve"> companies using a system penetration tool to gather IP addresses. </w:t>
      </w:r>
    </w:p>
    <w:p w:rsidR="52ABB72B" w:rsidP="52ABB72B" w:rsidRDefault="52ABB72B" w14:paraId="397C8CEE" w14:textId="20EA719A">
      <w:pPr>
        <w:pStyle w:val="NoSpacing"/>
        <w:ind w:firstLine="720"/>
      </w:pPr>
    </w:p>
    <w:p w:rsidR="52ABB72B" w:rsidP="267ACC1F" w:rsidRDefault="52ABB72B" w14:paraId="583E2645" w14:textId="41A30697">
      <w:pPr>
        <w:pStyle w:val="NoSpacing"/>
        <w:ind w:firstLine="720"/>
        <w:rPr>
          <w:rFonts w:ascii="Times New Roman" w:hAnsi="Times New Roman" w:eastAsia="Times New Roman" w:cs="Times New Roman" w:asciiTheme="majorAscii" w:hAnsiTheme="majorAscii" w:eastAsiaTheme="majorAscii" w:cstheme="majorAscii"/>
        </w:rPr>
      </w:pPr>
      <w:r w:rsidRPr="267ACC1F" w:rsidR="52ABB72B">
        <w:rPr>
          <w:rFonts w:ascii="Times New Roman" w:hAnsi="Times New Roman" w:eastAsia="Times New Roman" w:cs="Times New Roman" w:asciiTheme="majorAscii" w:hAnsiTheme="majorAscii" w:eastAsiaTheme="majorAscii" w:cstheme="majorAscii"/>
        </w:rPr>
        <w:t xml:space="preserve">A3. Instances where duty of due care was lacking was the use of social media posts and text documenting social events hosted by a particular employee of the company, and the lack of due diligence to </w:t>
      </w:r>
      <w:r w:rsidRPr="267ACC1F" w:rsidR="52ABB72B">
        <w:rPr>
          <w:rFonts w:ascii="Times New Roman" w:hAnsi="Times New Roman" w:eastAsia="Times New Roman" w:cs="Times New Roman" w:asciiTheme="majorAscii" w:hAnsiTheme="majorAscii" w:eastAsiaTheme="majorAscii" w:cstheme="majorAscii"/>
        </w:rPr>
        <w:t>delete</w:t>
      </w:r>
      <w:r w:rsidRPr="267ACC1F" w:rsidR="52ABB72B">
        <w:rPr>
          <w:rFonts w:ascii="Times New Roman" w:hAnsi="Times New Roman" w:eastAsia="Times New Roman" w:cs="Times New Roman" w:asciiTheme="majorAscii" w:hAnsiTheme="majorAscii" w:eastAsiaTheme="majorAscii" w:cstheme="majorAscii"/>
        </w:rPr>
        <w:t xml:space="preserve"> an account belonging to a past employee that </w:t>
      </w:r>
      <w:bookmarkStart w:name="_Int_m3BIiMlw" w:id="402202908"/>
      <w:r w:rsidRPr="267ACC1F" w:rsidR="52ABB72B">
        <w:rPr>
          <w:rFonts w:ascii="Times New Roman" w:hAnsi="Times New Roman" w:eastAsia="Times New Roman" w:cs="Times New Roman" w:asciiTheme="majorAscii" w:hAnsiTheme="majorAscii" w:eastAsiaTheme="majorAscii" w:cstheme="majorAscii"/>
        </w:rPr>
        <w:t>has not</w:t>
      </w:r>
      <w:bookmarkEnd w:id="402202908"/>
      <w:r w:rsidRPr="267ACC1F" w:rsidR="52ABB72B">
        <w:rPr>
          <w:rFonts w:ascii="Times New Roman" w:hAnsi="Times New Roman" w:eastAsia="Times New Roman" w:cs="Times New Roman" w:asciiTheme="majorAscii" w:hAnsiTheme="majorAscii" w:eastAsiaTheme="majorAscii" w:cstheme="majorAscii"/>
        </w:rPr>
        <w:t xml:space="preserve"> worked for </w:t>
      </w:r>
      <w:proofErr w:type="spellStart"/>
      <w:r w:rsidRPr="267ACC1F" w:rsidR="52ABB72B">
        <w:rPr>
          <w:rFonts w:ascii="Times New Roman" w:hAnsi="Times New Roman" w:eastAsia="Times New Roman" w:cs="Times New Roman" w:asciiTheme="majorAscii" w:hAnsiTheme="majorAscii" w:eastAsiaTheme="majorAscii" w:cstheme="majorAscii"/>
        </w:rPr>
        <w:t>TechFite</w:t>
      </w:r>
      <w:proofErr w:type="spellEnd"/>
      <w:r w:rsidRPr="267ACC1F" w:rsidR="52ABB72B">
        <w:rPr>
          <w:rFonts w:ascii="Times New Roman" w:hAnsi="Times New Roman" w:eastAsia="Times New Roman" w:cs="Times New Roman" w:asciiTheme="majorAscii" w:hAnsiTheme="majorAscii" w:eastAsiaTheme="majorAscii" w:cstheme="majorAscii"/>
        </w:rPr>
        <w:t xml:space="preserve"> for over a year was clearly at fault. </w:t>
      </w:r>
      <w:proofErr w:type="spellStart"/>
      <w:proofErr w:type="spellEnd"/>
    </w:p>
    <w:p w:rsidR="52ABB72B" w:rsidP="267ACC1F" w:rsidRDefault="52ABB72B" w14:paraId="26544196" w14:textId="13340DF6">
      <w:pPr>
        <w:pStyle w:val="NoSpacing"/>
        <w:ind w:firstLine="720"/>
        <w:rPr>
          <w:rFonts w:ascii="Times New Roman" w:hAnsi="Times New Roman" w:eastAsia="Times New Roman" w:cs="Times New Roman" w:asciiTheme="majorAscii" w:hAnsiTheme="majorAscii" w:eastAsiaTheme="majorAscii" w:cstheme="majorAscii"/>
        </w:rPr>
      </w:pPr>
    </w:p>
    <w:p w:rsidR="52ABB72B" w:rsidP="267ACC1F" w:rsidRDefault="52ABB72B" w14:paraId="4D96E8AE" w14:textId="0FAC99C9">
      <w:pPr>
        <w:pStyle w:val="NoSpacing"/>
        <w:ind w:firstLine="720"/>
        <w:rPr>
          <w:rFonts w:ascii="Times New Roman" w:hAnsi="Times New Roman" w:eastAsia="Times New Roman" w:cs="Times New Roman" w:asciiTheme="majorAscii" w:hAnsiTheme="majorAscii" w:eastAsiaTheme="majorAscii" w:cstheme="majorAscii"/>
        </w:rPr>
      </w:pPr>
      <w:proofErr w:type="gramStart"/>
      <w:r w:rsidRPr="267ACC1F" w:rsidR="52ABB72B">
        <w:rPr>
          <w:rFonts w:ascii="Times New Roman" w:hAnsi="Times New Roman" w:eastAsia="Times New Roman" w:cs="Times New Roman" w:asciiTheme="majorAscii" w:hAnsiTheme="majorAscii" w:eastAsiaTheme="majorAscii" w:cstheme="majorAscii"/>
        </w:rPr>
        <w:t>A.4 .</w:t>
      </w:r>
      <w:proofErr w:type="gramEnd"/>
      <w:r w:rsidRPr="267ACC1F" w:rsidR="52ABB72B">
        <w:rPr>
          <w:rFonts w:ascii="Times New Roman" w:hAnsi="Times New Roman" w:eastAsia="Times New Roman" w:cs="Times New Roman" w:asciiTheme="majorAscii" w:hAnsiTheme="majorAscii" w:eastAsiaTheme="majorAscii" w:cstheme="majorAscii"/>
        </w:rPr>
        <w:t xml:space="preserve"> The Sarbanes-</w:t>
      </w:r>
      <w:proofErr w:type="spellStart"/>
      <w:r w:rsidRPr="267ACC1F" w:rsidR="52ABB72B">
        <w:rPr>
          <w:rFonts w:ascii="Times New Roman" w:hAnsi="Times New Roman" w:eastAsia="Times New Roman" w:cs="Times New Roman" w:asciiTheme="majorAscii" w:hAnsiTheme="majorAscii" w:eastAsiaTheme="majorAscii" w:cstheme="majorAscii"/>
        </w:rPr>
        <w:t>Oxely</w:t>
      </w:r>
      <w:proofErr w:type="spellEnd"/>
      <w:r w:rsidRPr="267ACC1F" w:rsidR="52ABB72B">
        <w:rPr>
          <w:rFonts w:ascii="Times New Roman" w:hAnsi="Times New Roman" w:eastAsia="Times New Roman" w:cs="Times New Roman" w:asciiTheme="majorAscii" w:hAnsiTheme="majorAscii" w:eastAsiaTheme="majorAscii" w:cstheme="majorAscii"/>
        </w:rPr>
        <w:t xml:space="preserve"> Act (SOX) applies to the case in that it requires public companies to have in place internal procedures and methods for ensuring </w:t>
      </w:r>
      <w:r w:rsidRPr="267ACC1F" w:rsidR="52ABB72B">
        <w:rPr>
          <w:rFonts w:ascii="Times New Roman" w:hAnsi="Times New Roman" w:eastAsia="Times New Roman" w:cs="Times New Roman" w:asciiTheme="majorAscii" w:hAnsiTheme="majorAscii" w:eastAsiaTheme="majorAscii" w:cstheme="majorAscii"/>
        </w:rPr>
        <w:t>accurate</w:t>
      </w:r>
      <w:r w:rsidRPr="267ACC1F" w:rsidR="52ABB72B">
        <w:rPr>
          <w:rFonts w:ascii="Times New Roman" w:hAnsi="Times New Roman" w:eastAsia="Times New Roman" w:cs="Times New Roman" w:asciiTheme="majorAscii" w:hAnsiTheme="majorAscii" w:eastAsiaTheme="majorAscii" w:cstheme="majorAscii"/>
        </w:rPr>
        <w:t xml:space="preserve"> financial statements. In </w:t>
      </w:r>
      <w:r w:rsidRPr="267ACC1F" w:rsidR="52ABB72B">
        <w:rPr>
          <w:rFonts w:ascii="Times New Roman" w:hAnsi="Times New Roman" w:eastAsia="Times New Roman" w:cs="Times New Roman" w:asciiTheme="majorAscii" w:hAnsiTheme="majorAscii" w:eastAsiaTheme="majorAscii" w:cstheme="majorAscii"/>
        </w:rPr>
        <w:t>this</w:t>
      </w:r>
      <w:r w:rsidRPr="267ACC1F" w:rsidR="52ABB72B">
        <w:rPr>
          <w:rFonts w:ascii="Times New Roman" w:hAnsi="Times New Roman" w:eastAsia="Times New Roman" w:cs="Times New Roman" w:asciiTheme="majorAscii" w:hAnsiTheme="majorAscii" w:eastAsiaTheme="majorAscii" w:cstheme="majorAscii"/>
        </w:rPr>
        <w:t xml:space="preserve"> case we note that </w:t>
      </w:r>
      <w:proofErr w:type="spellStart"/>
      <w:r w:rsidRPr="267ACC1F" w:rsidR="52ABB72B">
        <w:rPr>
          <w:rFonts w:ascii="Times New Roman" w:hAnsi="Times New Roman" w:eastAsia="Times New Roman" w:cs="Times New Roman" w:asciiTheme="majorAscii" w:hAnsiTheme="majorAscii" w:eastAsiaTheme="majorAscii" w:cstheme="majorAscii"/>
        </w:rPr>
        <w:t>TechFrite</w:t>
      </w:r>
      <w:proofErr w:type="spellEnd"/>
      <w:r w:rsidRPr="267ACC1F" w:rsidR="52ABB72B">
        <w:rPr>
          <w:rFonts w:ascii="Times New Roman" w:hAnsi="Times New Roman" w:eastAsia="Times New Roman" w:cs="Times New Roman" w:asciiTheme="majorAscii" w:hAnsiTheme="majorAscii" w:eastAsiaTheme="majorAscii" w:cstheme="majorAscii"/>
        </w:rPr>
        <w:t xml:space="preserve"> </w:t>
      </w:r>
      <w:r w:rsidRPr="267ACC1F" w:rsidR="52ABB72B">
        <w:rPr>
          <w:rFonts w:ascii="Times New Roman" w:hAnsi="Times New Roman" w:eastAsia="Times New Roman" w:cs="Times New Roman" w:asciiTheme="majorAscii" w:hAnsiTheme="majorAscii" w:eastAsiaTheme="majorAscii" w:cstheme="majorAscii"/>
        </w:rPr>
        <w:t>receives</w:t>
      </w:r>
      <w:r w:rsidRPr="267ACC1F" w:rsidR="52ABB72B">
        <w:rPr>
          <w:rFonts w:ascii="Times New Roman" w:hAnsi="Times New Roman" w:eastAsia="Times New Roman" w:cs="Times New Roman" w:asciiTheme="majorAscii" w:hAnsiTheme="majorAscii" w:eastAsiaTheme="majorAscii" w:cstheme="majorAscii"/>
        </w:rPr>
        <w:t xml:space="preserve"> checks from three companies drawn from the same bank. This gives reason to believe that </w:t>
      </w:r>
      <w:proofErr w:type="spellStart"/>
      <w:r w:rsidRPr="267ACC1F" w:rsidR="52ABB72B">
        <w:rPr>
          <w:rFonts w:ascii="Times New Roman" w:hAnsi="Times New Roman" w:eastAsia="Times New Roman" w:cs="Times New Roman" w:asciiTheme="majorAscii" w:hAnsiTheme="majorAscii" w:eastAsiaTheme="majorAscii" w:cstheme="majorAscii"/>
        </w:rPr>
        <w:t>TechFrite</w:t>
      </w:r>
      <w:proofErr w:type="spellEnd"/>
      <w:r w:rsidRPr="267ACC1F" w:rsidR="52ABB72B">
        <w:rPr>
          <w:rFonts w:ascii="Times New Roman" w:hAnsi="Times New Roman" w:eastAsia="Times New Roman" w:cs="Times New Roman" w:asciiTheme="majorAscii" w:hAnsiTheme="majorAscii" w:eastAsiaTheme="majorAscii" w:cstheme="majorAscii"/>
        </w:rPr>
        <w:t xml:space="preserve"> is using fake </w:t>
      </w:r>
      <w:r w:rsidRPr="267ACC1F" w:rsidR="52ABB72B">
        <w:rPr>
          <w:rFonts w:ascii="Times New Roman" w:hAnsi="Times New Roman" w:eastAsia="Times New Roman" w:cs="Times New Roman" w:asciiTheme="majorAscii" w:hAnsiTheme="majorAscii" w:eastAsiaTheme="majorAscii" w:cstheme="majorAscii"/>
        </w:rPr>
        <w:t>clients</w:t>
      </w:r>
      <w:r w:rsidRPr="267ACC1F" w:rsidR="52ABB72B">
        <w:rPr>
          <w:rFonts w:ascii="Times New Roman" w:hAnsi="Times New Roman" w:eastAsia="Times New Roman" w:cs="Times New Roman" w:asciiTheme="majorAscii" w:hAnsiTheme="majorAscii" w:eastAsiaTheme="majorAscii" w:cstheme="majorAscii"/>
        </w:rPr>
        <w:t xml:space="preserve"> to move money into </w:t>
      </w:r>
      <w:proofErr w:type="spellStart"/>
      <w:r w:rsidRPr="267ACC1F" w:rsidR="52ABB72B">
        <w:rPr>
          <w:rFonts w:ascii="Times New Roman" w:hAnsi="Times New Roman" w:eastAsia="Times New Roman" w:cs="Times New Roman" w:asciiTheme="majorAscii" w:hAnsiTheme="majorAscii" w:eastAsiaTheme="majorAscii" w:cstheme="majorAscii"/>
        </w:rPr>
        <w:t>TechFrites</w:t>
      </w:r>
      <w:proofErr w:type="spellEnd"/>
      <w:r w:rsidRPr="267ACC1F" w:rsidR="52ABB72B">
        <w:rPr>
          <w:rFonts w:ascii="Times New Roman" w:hAnsi="Times New Roman" w:eastAsia="Times New Roman" w:cs="Times New Roman" w:asciiTheme="majorAscii" w:hAnsiTheme="majorAscii" w:eastAsiaTheme="majorAscii" w:cstheme="majorAscii"/>
        </w:rPr>
        <w:t xml:space="preserve"> sales figures thus giving us a false representation of the financial situation. This is clearly in violation of (SOX) as companies are required by law to </w:t>
      </w:r>
      <w:proofErr w:type="gramStart"/>
      <w:r w:rsidRPr="267ACC1F" w:rsidR="52ABB72B">
        <w:rPr>
          <w:rFonts w:ascii="Times New Roman" w:hAnsi="Times New Roman" w:eastAsia="Times New Roman" w:cs="Times New Roman" w:asciiTheme="majorAscii" w:hAnsiTheme="majorAscii" w:eastAsiaTheme="majorAscii" w:cstheme="majorAscii"/>
        </w:rPr>
        <w:t xml:space="preserve">have </w:t>
      </w:r>
      <w:r w:rsidRPr="267ACC1F" w:rsidR="52ABB72B">
        <w:rPr>
          <w:rFonts w:ascii="Times New Roman" w:hAnsi="Times New Roman" w:eastAsia="Times New Roman" w:cs="Times New Roman" w:asciiTheme="majorAscii" w:hAnsiTheme="majorAscii" w:eastAsiaTheme="majorAscii" w:cstheme="majorAscii"/>
        </w:rPr>
        <w:t>accurate</w:t>
      </w:r>
      <w:r w:rsidRPr="267ACC1F" w:rsidR="52ABB72B">
        <w:rPr>
          <w:rFonts w:ascii="Times New Roman" w:hAnsi="Times New Roman" w:eastAsia="Times New Roman" w:cs="Times New Roman" w:asciiTheme="majorAscii" w:hAnsiTheme="majorAscii" w:eastAsiaTheme="majorAscii" w:cstheme="majorAscii"/>
        </w:rPr>
        <w:t xml:space="preserve"> and concise financial statements at </w:t>
      </w:r>
      <w:r w:rsidRPr="267ACC1F" w:rsidR="52ABB72B">
        <w:rPr>
          <w:rFonts w:ascii="Times New Roman" w:hAnsi="Times New Roman" w:eastAsia="Times New Roman" w:cs="Times New Roman" w:asciiTheme="majorAscii" w:hAnsiTheme="majorAscii" w:eastAsiaTheme="majorAscii" w:cstheme="majorAscii"/>
        </w:rPr>
        <w:t>all</w:t>
      </w:r>
      <w:r w:rsidRPr="267ACC1F" w:rsidR="52ABB72B">
        <w:rPr>
          <w:rFonts w:ascii="Times New Roman" w:hAnsi="Times New Roman" w:eastAsia="Times New Roman" w:cs="Times New Roman" w:asciiTheme="majorAscii" w:hAnsiTheme="majorAscii" w:eastAsiaTheme="majorAscii" w:cstheme="majorAscii"/>
        </w:rPr>
        <w:t xml:space="preserve"> times</w:t>
      </w:r>
      <w:proofErr w:type="gramEnd"/>
      <w:r w:rsidRPr="267ACC1F" w:rsidR="52ABB72B">
        <w:rPr>
          <w:rFonts w:ascii="Times New Roman" w:hAnsi="Times New Roman" w:eastAsia="Times New Roman" w:cs="Times New Roman" w:asciiTheme="majorAscii" w:hAnsiTheme="majorAscii" w:eastAsiaTheme="majorAscii" w:cstheme="majorAscii"/>
        </w:rPr>
        <w:t xml:space="preserve">. </w:t>
      </w:r>
    </w:p>
    <w:p w:rsidR="52ABB72B" w:rsidP="267ACC1F" w:rsidRDefault="52ABB72B" w14:paraId="3BB52173" w14:textId="1B05CF39">
      <w:pPr>
        <w:pStyle w:val="NoSpacing"/>
        <w:ind w:firstLine="0"/>
        <w:rPr>
          <w:rFonts w:ascii="Times New Roman" w:hAnsi="Times New Roman" w:eastAsia="Times New Roman" w:cs="Times New Roman" w:asciiTheme="majorAscii" w:hAnsiTheme="majorAscii" w:eastAsiaTheme="majorAscii" w:cstheme="majorAscii"/>
        </w:rPr>
      </w:pPr>
    </w:p>
    <w:p w:rsidR="52ABB72B" w:rsidP="267ACC1F" w:rsidRDefault="52ABB72B" w14:paraId="0F46142D" w14:textId="468FC2A7">
      <w:pPr>
        <w:pStyle w:val="Heading1"/>
        <w:ind w:firstLine="720"/>
        <w:rPr>
          <w:rFonts w:ascii="Times New Roman" w:hAnsi="Times New Roman" w:eastAsia="Times New Roman" w:cs="Times New Roman" w:asciiTheme="majorAscii" w:hAnsiTheme="majorAscii" w:eastAsiaTheme="majorAscii" w:cstheme="majorAscii"/>
          <w:b w:val="0"/>
          <w:bCs w:val="0"/>
        </w:rPr>
      </w:pPr>
    </w:p>
    <w:p w:rsidR="52ABB72B" w:rsidP="267ACC1F" w:rsidRDefault="52ABB72B" w14:paraId="4F000650" w14:textId="46D806DD">
      <w:pPr>
        <w:pStyle w:val="Heading1"/>
        <w:ind w:firstLine="720"/>
        <w:rPr>
          <w:rFonts w:ascii="Times New Roman" w:hAnsi="Times New Roman" w:eastAsia="Times New Roman" w:cs="Times New Roman" w:asciiTheme="majorAscii" w:hAnsiTheme="majorAscii" w:eastAsiaTheme="majorAscii" w:cstheme="majorAscii"/>
          <w:b w:val="0"/>
          <w:bCs w:val="0"/>
        </w:rPr>
      </w:pPr>
      <w:r w:rsidRPr="267ACC1F" w:rsidR="52ABB72B">
        <w:rPr>
          <w:rFonts w:ascii="Times New Roman" w:hAnsi="Times New Roman" w:eastAsia="Times New Roman" w:cs="Times New Roman" w:asciiTheme="majorAscii" w:hAnsiTheme="majorAscii" w:eastAsiaTheme="majorAscii" w:cstheme="majorAscii"/>
          <w:b w:val="0"/>
          <w:bCs w:val="0"/>
        </w:rPr>
        <w:t xml:space="preserve">B.1. A The Business Intelligence Unit (BI), committed alleged criminal activity in that they used a system penetration tool to scan IP addresses for “several internet-based companies.” This would clearly be a breach of law of 38 CFR 75.113 according to the California Penal Code. As well as breaching other systems to gain information the BI unit was involved in creating dummy accounts to intrude other parts of the TechFite corporation, allowing the unit to gain valuable information such as financial and executive documents. </w:t>
      </w:r>
    </w:p>
    <w:p xmlns:wp14="http://schemas.microsoft.com/office/word/2010/wordml" w:rsidP="267ACC1F" w14:paraId="16318A49" wp14:textId="6A27EA73">
      <w:pPr>
        <w:pStyle w:val="Normal"/>
      </w:pPr>
    </w:p>
    <w:p xmlns:wp14="http://schemas.microsoft.com/office/word/2010/wordml" w:rsidP="267ACC1F" w14:paraId="02F3E760" wp14:textId="42C4AB68">
      <w:pPr>
        <w:pStyle w:val="Normal"/>
      </w:pPr>
      <w:r w:rsidR="267ACC1F">
        <w:rPr/>
        <w:t>B.2.B With</w:t>
      </w:r>
      <w:r w:rsidR="267ACC1F">
        <w:rPr/>
        <w:t xml:space="preserve"> the lack of oversight and access of least privilege, the Business Intelligence Unit (BI) was able to take advantage of the situation and gain access to vital information within the </w:t>
      </w:r>
      <w:proofErr w:type="spellStart"/>
      <w:r w:rsidR="267ACC1F">
        <w:rPr/>
        <w:t>TechFite</w:t>
      </w:r>
      <w:proofErr w:type="spellEnd"/>
      <w:r w:rsidR="267ACC1F">
        <w:rPr/>
        <w:t xml:space="preserve"> ecosystem and other internet-based companies. The policies and procedures of </w:t>
      </w:r>
      <w:proofErr w:type="spellStart"/>
      <w:r w:rsidR="267ACC1F">
        <w:rPr/>
        <w:t>TechFite</w:t>
      </w:r>
      <w:proofErr w:type="spellEnd"/>
      <w:r w:rsidR="267ACC1F">
        <w:rPr/>
        <w:t xml:space="preserve"> did not</w:t>
      </w:r>
      <w:r w:rsidR="267ACC1F">
        <w:rPr/>
        <w:t xml:space="preserve"> </w:t>
      </w:r>
      <w:r w:rsidR="267ACC1F">
        <w:rPr/>
        <w:t>see</w:t>
      </w:r>
      <w:r w:rsidR="267ACC1F">
        <w:rPr/>
        <w:t>k</w:t>
      </w:r>
      <w:r w:rsidR="267ACC1F">
        <w:rPr/>
        <w:t xml:space="preserve"> to enforce existing policies nor did they</w:t>
      </w:r>
      <w:r w:rsidR="267ACC1F">
        <w:rPr/>
        <w:t xml:space="preserve"> </w:t>
      </w:r>
      <w:r w:rsidR="267ACC1F">
        <w:rPr/>
        <w:t>see</w:t>
      </w:r>
      <w:r w:rsidR="267ACC1F">
        <w:rPr/>
        <w:t>k</w:t>
      </w:r>
      <w:r w:rsidR="267ACC1F">
        <w:rPr/>
        <w:t xml:space="preserve"> to keep the employees and executives informed on good ethical practices and procedures to avoid illegal doings throughout the company. </w:t>
      </w:r>
    </w:p>
    <w:p xmlns:wp14="http://schemas.microsoft.com/office/word/2010/wordml" w:rsidP="267ACC1F" w14:paraId="34275233" wp14:textId="6137D4E1">
      <w:pPr>
        <w:pStyle w:val="Normal"/>
      </w:pPr>
    </w:p>
    <w:p xmlns:wp14="http://schemas.microsoft.com/office/word/2010/wordml" w:rsidP="267ACC1F" w14:paraId="740B10F2" wp14:textId="64C8A56B">
      <w:pPr>
        <w:pStyle w:val="Normal"/>
      </w:pPr>
      <w:r w:rsidR="267ACC1F">
        <w:rPr/>
        <w:t xml:space="preserve">B.2.A The act of negligence is as follows. Upon the request of Carl Jaspers employees were assigned two accounts. Though these employees' accounts have not been used for over a year they are still being used to dumpster dive into and conduct trash surveillance. The lack of due diligence as a manager to not </w:t>
      </w:r>
      <w:r w:rsidR="267ACC1F">
        <w:rPr/>
        <w:t>delete</w:t>
      </w:r>
      <w:r w:rsidR="267ACC1F">
        <w:rPr/>
        <w:t xml:space="preserve"> these accounts is alarming. The victims in this case are those that are being surveyed in their trash being spied on by the company. One could also say that employees such as Sarah Miller, Megan Rogers and Jack Hudson are also acting in negligence, knowingly gathering intelligence through mining companies’ trash. </w:t>
      </w:r>
    </w:p>
    <w:p xmlns:wp14="http://schemas.microsoft.com/office/word/2010/wordml" w:rsidP="267ACC1F" w14:paraId="1E5F439F" wp14:textId="1F320176">
      <w:pPr>
        <w:pStyle w:val="Normal"/>
      </w:pPr>
    </w:p>
    <w:p xmlns:wp14="http://schemas.microsoft.com/office/word/2010/wordml" w:rsidP="267ACC1F" w14:paraId="41092958" wp14:textId="272E2FE0">
      <w:pPr>
        <w:pStyle w:val="Normal"/>
      </w:pPr>
    </w:p>
    <w:p xmlns:wp14="http://schemas.microsoft.com/office/word/2010/wordml" w:rsidP="267ACC1F" w14:paraId="67892DC7" wp14:textId="755418CE">
      <w:pPr>
        <w:pStyle w:val="Normal"/>
      </w:pPr>
      <w:r w:rsidR="267ACC1F">
        <w:rPr/>
        <w:t xml:space="preserve">B.2.B Again the lack of training and oversight from the higherups could have instilled good moral ethics within the team to act in a manner that is most </w:t>
      </w:r>
      <w:r w:rsidR="267ACC1F">
        <w:rPr/>
        <w:t>appropriate</w:t>
      </w:r>
      <w:r w:rsidR="267ACC1F">
        <w:rPr/>
        <w:t xml:space="preserve">. Good moral practices, procedures and policies need to be clearly instilled and engrained within the company to follow. It should act as a baseline and guide the employees of the company to make good </w:t>
      </w:r>
      <w:proofErr w:type="spellStart"/>
      <w:r w:rsidR="267ACC1F">
        <w:rPr/>
        <w:t>decsions</w:t>
      </w:r>
      <w:proofErr w:type="spellEnd"/>
      <w:r w:rsidR="267ACC1F">
        <w:rPr/>
        <w:t xml:space="preserve"> and follow the rules. Having the proper measures in place to make sure these policies and procedures are followed is also just as important. </w:t>
      </w:r>
    </w:p>
    <w:p xmlns:wp14="http://schemas.microsoft.com/office/word/2010/wordml" w:rsidP="267ACC1F" w14:paraId="0D5E9147" wp14:textId="2B38BCDF">
      <w:pPr>
        <w:pStyle w:val="Normal"/>
      </w:pPr>
    </w:p>
    <w:p xmlns:wp14="http://schemas.microsoft.com/office/word/2010/wordml" w:rsidP="267ACC1F" w14:paraId="552050DE" wp14:textId="3A01D747">
      <w:pPr>
        <w:pStyle w:val="Normal"/>
      </w:pPr>
    </w:p>
    <w:p xmlns:wp14="http://schemas.microsoft.com/office/word/2010/wordml" w:rsidP="267ACC1F" w14:paraId="1D5360F9" wp14:textId="73D56741">
      <w:pPr>
        <w:pStyle w:val="Normal"/>
        <w:ind w:firstLine="720"/>
      </w:pPr>
      <w:r w:rsidR="267ACC1F">
        <w:rPr/>
        <w:t xml:space="preserve">C. </w:t>
      </w:r>
      <w:proofErr w:type="spellStart"/>
      <w:r w:rsidR="267ACC1F">
        <w:rPr/>
        <w:t>TechFite</w:t>
      </w:r>
      <w:proofErr w:type="spellEnd"/>
      <w:r w:rsidR="267ACC1F">
        <w:rPr/>
        <w:t xml:space="preserve"> has not acted in the best interests of the company nor its clients in the way it conducts itself </w:t>
      </w:r>
      <w:bookmarkStart w:name="_Int_ebTKs5iP" w:id="1847538189"/>
      <w:r w:rsidR="267ACC1F">
        <w:rPr/>
        <w:t>daily</w:t>
      </w:r>
      <w:bookmarkEnd w:id="1847538189"/>
      <w:r w:rsidR="267ACC1F">
        <w:rPr/>
        <w:t xml:space="preserve">. The illegal doings of employees and lack of oversight to </w:t>
      </w:r>
      <w:r w:rsidR="267ACC1F">
        <w:rPr/>
        <w:t>maintain</w:t>
      </w:r>
      <w:r w:rsidR="267ACC1F">
        <w:rPr/>
        <w:t xml:space="preserve"> a healthy and ethical working environment is not up to standard and must be addressed </w:t>
      </w:r>
      <w:r w:rsidR="267ACC1F">
        <w:rPr/>
        <w:t>immediately</w:t>
      </w:r>
      <w:r w:rsidR="267ACC1F">
        <w:rPr/>
        <w:t xml:space="preserve"> to avoid further complications </w:t>
      </w:r>
      <w:proofErr w:type="gramStart"/>
      <w:r w:rsidR="267ACC1F">
        <w:rPr/>
        <w:t>in the near future</w:t>
      </w:r>
      <w:proofErr w:type="gramEnd"/>
      <w:r w:rsidR="267ACC1F">
        <w:rPr/>
        <w:t xml:space="preserve">. Poor practices among the employees as well as a lack of guiding principles and polices to ensure an effective and ethical workplace is needed or must be reinforced to ensure good practices within the company and its executives. To </w:t>
      </w:r>
      <w:r w:rsidR="267ACC1F">
        <w:rPr/>
        <w:t>maintain</w:t>
      </w:r>
      <w:r w:rsidR="267ACC1F">
        <w:rPr/>
        <w:t xml:space="preserve"> a strong code of ethics all departments within the system </w:t>
      </w:r>
      <w:bookmarkStart w:name="_Int_SyxfXvQw" w:id="204927781"/>
      <w:r w:rsidR="267ACC1F">
        <w:rPr/>
        <w:t>must</w:t>
      </w:r>
      <w:bookmarkEnd w:id="204927781"/>
      <w:r w:rsidR="267ACC1F">
        <w:rPr/>
        <w:t xml:space="preserve"> be investigated further to </w:t>
      </w:r>
      <w:r w:rsidR="267ACC1F">
        <w:rPr/>
        <w:t>ensure operations</w:t>
      </w:r>
      <w:r w:rsidR="267ACC1F">
        <w:rPr/>
        <w:t xml:space="preserve"> are at play in a safe and cohesive manner and that </w:t>
      </w:r>
      <w:proofErr w:type="spellStart"/>
      <w:r w:rsidR="267ACC1F">
        <w:rPr/>
        <w:t>TechFite</w:t>
      </w:r>
      <w:proofErr w:type="spellEnd"/>
      <w:r w:rsidR="267ACC1F">
        <w:rPr/>
        <w:t xml:space="preserve"> is not </w:t>
      </w:r>
      <w:r w:rsidR="267ACC1F">
        <w:rPr/>
        <w:t>at risk</w:t>
      </w:r>
      <w:r w:rsidR="267ACC1F">
        <w:rPr/>
        <w:t xml:space="preserve"> of being put under criminal charges or lawsuits. </w:t>
      </w:r>
    </w:p>
    <w:p xmlns:wp14="http://schemas.microsoft.com/office/word/2010/wordml" w:rsidP="267ACC1F" w14:paraId="5E1D8F4C" wp14:textId="4FECB453">
      <w:pPr>
        <w:pStyle w:val="Normal"/>
      </w:pPr>
    </w:p>
    <w:p xmlns:wp14="http://schemas.microsoft.com/office/word/2010/wordml" w:rsidP="267ACC1F" w14:paraId="7F902D71" wp14:textId="457228D4">
      <w:pPr>
        <w:pStyle w:val="Normal"/>
      </w:pPr>
    </w:p>
    <w:p xmlns:wp14="http://schemas.microsoft.com/office/word/2010/wordml" w:rsidP="267ACC1F" w14:paraId="413A8247" wp14:textId="69C7B2D1">
      <w:pPr>
        <w:pStyle w:val="Normal"/>
      </w:pPr>
    </w:p>
    <w:p xmlns:wp14="http://schemas.microsoft.com/office/word/2010/wordml" w:rsidP="267ACC1F" w14:paraId="251F8107" wp14:textId="6B0358AC">
      <w:pPr>
        <w:pStyle w:val="Normal"/>
      </w:pPr>
    </w:p>
    <w:p xmlns:wp14="http://schemas.microsoft.com/office/word/2010/wordml" w:rsidP="267ACC1F" w14:paraId="64BCD7A5" wp14:textId="3386C5BE">
      <w:pPr>
        <w:pStyle w:val="SectionTitle"/>
      </w:pPr>
    </w:p>
    <w:p xmlns:wp14="http://schemas.microsoft.com/office/word/2010/wordml" w:rsidP="267ACC1F" w14:paraId="749E8250" wp14:textId="316101F3">
      <w:pPr>
        <w:pStyle w:val="SectionTitle"/>
      </w:pPr>
    </w:p>
    <w:p xmlns:wp14="http://schemas.microsoft.com/office/word/2010/wordml" w:rsidP="267ACC1F" w14:paraId="6B3AFB04" wp14:textId="124FA13B">
      <w:pPr>
        <w:pStyle w:val="SectionTitle"/>
      </w:pPr>
    </w:p>
    <w:p xmlns:wp14="http://schemas.microsoft.com/office/word/2010/wordml" w:rsidP="267ACC1F" w14:paraId="559A4ABE" wp14:textId="70258EB8">
      <w:pPr>
        <w:pStyle w:val="SectionTitle"/>
      </w:pPr>
    </w:p>
    <w:p xmlns:wp14="http://schemas.microsoft.com/office/word/2010/wordml" w:rsidP="267ACC1F" w14:paraId="776C0E4A" wp14:textId="308C74E3">
      <w:pPr>
        <w:pStyle w:val="SectionTitle"/>
      </w:pPr>
      <w:r w:rsidR="267ACC1F">
        <w:rPr/>
        <w:t>Work Cited</w:t>
      </w:r>
    </w:p>
    <w:p w:rsidR="267ACC1F" w:rsidP="267ACC1F" w:rsidRDefault="267ACC1F" w14:paraId="3E3A06C1" w14:textId="6B3CB2F3">
      <w:pPr>
        <w:pStyle w:val="Normal"/>
      </w:pPr>
    </w:p>
    <w:p w:rsidR="267ACC1F" w:rsidP="267ACC1F" w:rsidRDefault="267ACC1F" w14:paraId="0A47257E" w14:textId="3E27034F">
      <w:pPr>
        <w:ind w:left="567" w:hanging="567"/>
        <w:rPr>
          <w:rFonts w:ascii="Times New Roman" w:hAnsi="Times New Roman" w:eastAsia="Times New Roman" w:cs="Times New Roman"/>
          <w:noProof w:val="0"/>
          <w:sz w:val="24"/>
          <w:szCs w:val="24"/>
          <w:lang w:val="en-US"/>
        </w:rPr>
      </w:pPr>
      <w:r w:rsidRPr="267ACC1F" w:rsidR="267ACC1F">
        <w:rPr>
          <w:rFonts w:ascii="Times New Roman" w:hAnsi="Times New Roman" w:eastAsia="Times New Roman" w:cs="Times New Roman"/>
          <w:i w:val="1"/>
          <w:iCs w:val="1"/>
          <w:noProof w:val="0"/>
          <w:sz w:val="24"/>
          <w:szCs w:val="24"/>
          <w:lang w:val="en-US"/>
        </w:rPr>
        <w:t>Code section</w:t>
      </w:r>
      <w:r w:rsidRPr="267ACC1F" w:rsidR="267ACC1F">
        <w:rPr>
          <w:rFonts w:ascii="Times New Roman" w:hAnsi="Times New Roman" w:eastAsia="Times New Roman" w:cs="Times New Roman"/>
          <w:noProof w:val="0"/>
          <w:sz w:val="24"/>
          <w:szCs w:val="24"/>
          <w:lang w:val="en-US"/>
        </w:rPr>
        <w:t xml:space="preserve">. Law section. (n.d.). Retrieved August 17, 2022, from </w:t>
      </w:r>
      <w:hyperlink r:id="Ra2280cc775134e47">
        <w:r w:rsidRPr="267ACC1F" w:rsidR="267ACC1F">
          <w:rPr>
            <w:rStyle w:val="Hyperlink"/>
            <w:rFonts w:ascii="Times New Roman" w:hAnsi="Times New Roman" w:eastAsia="Times New Roman" w:cs="Times New Roman"/>
            <w:noProof w:val="0"/>
            <w:sz w:val="24"/>
            <w:szCs w:val="24"/>
            <w:lang w:val="en-US"/>
          </w:rPr>
          <w:t>https://leginfo.legislature.ca.gov/faces/codes_displaySection.xhtml?lawCode=CIV§ionNum=1798.29</w:t>
        </w:r>
      </w:hyperlink>
    </w:p>
    <w:p w:rsidR="267ACC1F" w:rsidP="267ACC1F" w:rsidRDefault="267ACC1F" w14:paraId="3E0B582D" w14:textId="21B55FED">
      <w:pPr>
        <w:pStyle w:val="Normal"/>
        <w:ind w:left="567" w:hanging="567"/>
        <w:rPr>
          <w:rFonts w:ascii="Times New Roman" w:hAnsi="Times New Roman" w:eastAsia="Times New Roman" w:cs="Times New Roman"/>
          <w:noProof w:val="0"/>
          <w:sz w:val="24"/>
          <w:szCs w:val="24"/>
          <w:lang w:val="en-US"/>
        </w:rPr>
      </w:pPr>
    </w:p>
    <w:p w:rsidR="267ACC1F" w:rsidP="267ACC1F" w:rsidRDefault="267ACC1F" w14:paraId="108E6383" w14:textId="59851729">
      <w:pPr>
        <w:pStyle w:val="Normal"/>
        <w:ind w:left="567" w:hanging="567"/>
        <w:rPr>
          <w:rFonts w:ascii="Times New Roman" w:hAnsi="Times New Roman" w:eastAsia="Times New Roman" w:cs="Times New Roman"/>
          <w:noProof w:val="0"/>
          <w:sz w:val="24"/>
          <w:szCs w:val="24"/>
          <w:lang w:val="en-US"/>
        </w:rPr>
      </w:pPr>
      <w:proofErr w:type="spellStart"/>
      <w:r w:rsidRPr="267ACC1F" w:rsidR="267ACC1F">
        <w:rPr>
          <w:rFonts w:ascii="Times New Roman" w:hAnsi="Times New Roman" w:eastAsia="Times New Roman" w:cs="Times New Roman"/>
          <w:noProof w:val="0"/>
          <w:sz w:val="24"/>
          <w:szCs w:val="24"/>
          <w:lang w:val="en-US"/>
        </w:rPr>
        <w:t>TechFite</w:t>
      </w:r>
      <w:proofErr w:type="spellEnd"/>
      <w:r w:rsidRPr="267ACC1F" w:rsidR="267ACC1F">
        <w:rPr>
          <w:rFonts w:ascii="Times New Roman" w:hAnsi="Times New Roman" w:eastAsia="Times New Roman" w:cs="Times New Roman"/>
          <w:noProof w:val="0"/>
          <w:sz w:val="24"/>
          <w:szCs w:val="24"/>
          <w:lang w:val="en-US"/>
        </w:rPr>
        <w:t xml:space="preserve"> Case Study. Retrieved August 17, 2022. </w:t>
      </w:r>
    </w:p>
    <w:p w:rsidR="267ACC1F" w:rsidP="267ACC1F" w:rsidRDefault="267ACC1F" w14:paraId="65A8E5C3" w14:textId="748DCB29">
      <w:pPr>
        <w:pStyle w:val="Normal"/>
        <w:ind w:left="567" w:hanging="567"/>
        <w:rPr>
          <w:rFonts w:ascii="Times New Roman" w:hAnsi="Times New Roman" w:eastAsia="Times New Roman" w:cs="Times New Roman"/>
          <w:noProof w:val="0"/>
          <w:sz w:val="24"/>
          <w:szCs w:val="24"/>
          <w:lang w:val="en-US"/>
        </w:rPr>
      </w:pPr>
    </w:p>
    <w:p w:rsidR="267ACC1F" w:rsidP="267ACC1F" w:rsidRDefault="267ACC1F" w14:paraId="534506DD" w14:textId="57BF5C4D">
      <w:pPr>
        <w:pStyle w:val="Normal"/>
      </w:pPr>
    </w:p>
    <w:p w:rsidR="267ACC1F" w:rsidP="267ACC1F" w:rsidRDefault="267ACC1F" w14:paraId="052B15FE" w14:textId="0100857C">
      <w:pPr>
        <w:pStyle w:val="Normal"/>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intelligence2.xml><?xml version="1.0" encoding="utf-8"?>
<int2:intelligence xmlns:int2="http://schemas.microsoft.com/office/intelligence/2020/intelligence">
  <int2:observations>
    <int2:bookmark int2:bookmarkName="_Int_SyxfXvQw" int2:invalidationBookmarkName="" int2:hashCode="KO6j31cjUVb0mA" int2:id="H0cLyMzG"/>
    <int2:bookmark int2:bookmarkName="_Int_ebTKs5iP" int2:invalidationBookmarkName="" int2:hashCode="R0SdZSrFOF/fg1" int2:id="ztsYFDcc"/>
    <int2:bookmark int2:bookmarkName="_Int_IGCtth0e" int2:invalidationBookmarkName="" int2:hashCode="R0SdZSrFOF/fg1" int2:id="9Hf0OtX5"/>
    <int2:bookmark int2:bookmarkName="_Int_m3BIiMlw" int2:invalidationBookmarkName="" int2:hashCode="djVsLbS3LmHt9c" int2:id="mj84JR5A"/>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1">
    <w:nsid w:val="6b6013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9dd1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431B4A"/>
    <w:rsid w:val="0045AD90"/>
    <w:rsid w:val="013D4528"/>
    <w:rsid w:val="01B3E8F7"/>
    <w:rsid w:val="023DD137"/>
    <w:rsid w:val="02EDCC2B"/>
    <w:rsid w:val="03C866C1"/>
    <w:rsid w:val="04B43C2E"/>
    <w:rsid w:val="0584BF2A"/>
    <w:rsid w:val="06EF230B"/>
    <w:rsid w:val="07B1C52F"/>
    <w:rsid w:val="07E28BEF"/>
    <w:rsid w:val="07E28BEF"/>
    <w:rsid w:val="088AF36C"/>
    <w:rsid w:val="08A6B617"/>
    <w:rsid w:val="0987AD51"/>
    <w:rsid w:val="09C94B3C"/>
    <w:rsid w:val="0A26C3CD"/>
    <w:rsid w:val="0B1A2CB1"/>
    <w:rsid w:val="0B30953C"/>
    <w:rsid w:val="0B46ECCA"/>
    <w:rsid w:val="0D887164"/>
    <w:rsid w:val="0DF7434A"/>
    <w:rsid w:val="0F9313AB"/>
    <w:rsid w:val="1020F7FA"/>
    <w:rsid w:val="10B69C9C"/>
    <w:rsid w:val="11B62E4E"/>
    <w:rsid w:val="13618704"/>
    <w:rsid w:val="13D46F41"/>
    <w:rsid w:val="1435869A"/>
    <w:rsid w:val="14CB61B5"/>
    <w:rsid w:val="14EDCF10"/>
    <w:rsid w:val="1618F2D0"/>
    <w:rsid w:val="1783FC71"/>
    <w:rsid w:val="199DD11B"/>
    <w:rsid w:val="1B8DADD1"/>
    <w:rsid w:val="1C02C4CD"/>
    <w:rsid w:val="1EA439AB"/>
    <w:rsid w:val="23BB72CD"/>
    <w:rsid w:val="25450795"/>
    <w:rsid w:val="267ACC1F"/>
    <w:rsid w:val="26E0D7F6"/>
    <w:rsid w:val="27A30E83"/>
    <w:rsid w:val="289F7EFC"/>
    <w:rsid w:val="29624C0E"/>
    <w:rsid w:val="29AA7F5B"/>
    <w:rsid w:val="2A1878B8"/>
    <w:rsid w:val="2A2AB451"/>
    <w:rsid w:val="2A8F9138"/>
    <w:rsid w:val="2AD1C0FD"/>
    <w:rsid w:val="2C2B6199"/>
    <w:rsid w:val="2D625513"/>
    <w:rsid w:val="2E762B31"/>
    <w:rsid w:val="2EFE2574"/>
    <w:rsid w:val="2F63025B"/>
    <w:rsid w:val="3011FB92"/>
    <w:rsid w:val="3024C74B"/>
    <w:rsid w:val="32DCD2E2"/>
    <w:rsid w:val="3423A06D"/>
    <w:rsid w:val="3467686C"/>
    <w:rsid w:val="3478A343"/>
    <w:rsid w:val="35E0F4F5"/>
    <w:rsid w:val="3693D9AE"/>
    <w:rsid w:val="37278167"/>
    <w:rsid w:val="37986F21"/>
    <w:rsid w:val="39AF684E"/>
    <w:rsid w:val="3C5FCF71"/>
    <w:rsid w:val="3D673E06"/>
    <w:rsid w:val="3D8AE4E9"/>
    <w:rsid w:val="3DF52255"/>
    <w:rsid w:val="3DF6DE25"/>
    <w:rsid w:val="3E8C4EFB"/>
    <w:rsid w:val="3F2CD1D0"/>
    <w:rsid w:val="3F8D2978"/>
    <w:rsid w:val="3FA8877C"/>
    <w:rsid w:val="3FCD2489"/>
    <w:rsid w:val="40028280"/>
    <w:rsid w:val="4095F080"/>
    <w:rsid w:val="40E02278"/>
    <w:rsid w:val="426A7527"/>
    <w:rsid w:val="44B0195E"/>
    <w:rsid w:val="456961A3"/>
    <w:rsid w:val="468A97C4"/>
    <w:rsid w:val="4784C72F"/>
    <w:rsid w:val="47956A8E"/>
    <w:rsid w:val="48483651"/>
    <w:rsid w:val="4915B95D"/>
    <w:rsid w:val="4A44C04C"/>
    <w:rsid w:val="4B4F7BE2"/>
    <w:rsid w:val="4DD06C68"/>
    <w:rsid w:val="4E871CA4"/>
    <w:rsid w:val="4F8CC02E"/>
    <w:rsid w:val="503A1FD9"/>
    <w:rsid w:val="5120CB42"/>
    <w:rsid w:val="5223FEF4"/>
    <w:rsid w:val="5236A9D4"/>
    <w:rsid w:val="52ABB72B"/>
    <w:rsid w:val="5322D69B"/>
    <w:rsid w:val="55102C45"/>
    <w:rsid w:val="5535C32C"/>
    <w:rsid w:val="5562669F"/>
    <w:rsid w:val="55E5F23B"/>
    <w:rsid w:val="55F43C65"/>
    <w:rsid w:val="570380EA"/>
    <w:rsid w:val="57234354"/>
    <w:rsid w:val="5781C29C"/>
    <w:rsid w:val="57F5F064"/>
    <w:rsid w:val="57FEDEAC"/>
    <w:rsid w:val="582EA4AA"/>
    <w:rsid w:val="585968D5"/>
    <w:rsid w:val="588628EE"/>
    <w:rsid w:val="591D92FD"/>
    <w:rsid w:val="592BDD27"/>
    <w:rsid w:val="5A41BBB9"/>
    <w:rsid w:val="5B910997"/>
    <w:rsid w:val="5E207ECF"/>
    <w:rsid w:val="5E87488D"/>
    <w:rsid w:val="5EA52DF4"/>
    <w:rsid w:val="5EF56A72"/>
    <w:rsid w:val="5FBC4F30"/>
    <w:rsid w:val="6232774C"/>
    <w:rsid w:val="629E449F"/>
    <w:rsid w:val="638FD1EB"/>
    <w:rsid w:val="65FE4F5C"/>
    <w:rsid w:val="660A602F"/>
    <w:rsid w:val="66783153"/>
    <w:rsid w:val="66E4FAC5"/>
    <w:rsid w:val="67854884"/>
    <w:rsid w:val="6794F5B9"/>
    <w:rsid w:val="67B57DC1"/>
    <w:rsid w:val="67FAD957"/>
    <w:rsid w:val="68B151C8"/>
    <w:rsid w:val="69B85ABB"/>
    <w:rsid w:val="6A400A9F"/>
    <w:rsid w:val="6ADDD152"/>
    <w:rsid w:val="6B4BA276"/>
    <w:rsid w:val="6B6952C7"/>
    <w:rsid w:val="6B8456BC"/>
    <w:rsid w:val="6BC03135"/>
    <w:rsid w:val="6BDBDB00"/>
    <w:rsid w:val="6C5703CC"/>
    <w:rsid w:val="6C607956"/>
    <w:rsid w:val="6D367B6B"/>
    <w:rsid w:val="6D543C49"/>
    <w:rsid w:val="6DC30E2F"/>
    <w:rsid w:val="6E2652DC"/>
    <w:rsid w:val="6F981A18"/>
    <w:rsid w:val="70112BD1"/>
    <w:rsid w:val="70112BD1"/>
    <w:rsid w:val="70335E6A"/>
    <w:rsid w:val="72431B4A"/>
    <w:rsid w:val="73C37DCD"/>
    <w:rsid w:val="74695D77"/>
    <w:rsid w:val="74F284BC"/>
    <w:rsid w:val="76052DD8"/>
    <w:rsid w:val="768E551D"/>
    <w:rsid w:val="7818EAA7"/>
    <w:rsid w:val="782A257E"/>
    <w:rsid w:val="78A98B88"/>
    <w:rsid w:val="796A9DBD"/>
    <w:rsid w:val="79FBD616"/>
    <w:rsid w:val="7A3AACD7"/>
    <w:rsid w:val="7A427224"/>
    <w:rsid w:val="7A455BE9"/>
    <w:rsid w:val="7A53EFD6"/>
    <w:rsid w:val="7A562E69"/>
    <w:rsid w:val="7A8F559E"/>
    <w:rsid w:val="7C252E02"/>
    <w:rsid w:val="7CE5C1BD"/>
    <w:rsid w:val="7D724D99"/>
    <w:rsid w:val="7DD931F9"/>
    <w:rsid w:val="7E75814B"/>
    <w:rsid w:val="7F15E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31B4A"/>
  <w15:chartTrackingRefBased/>
  <w15:docId w15:val="{748DFCAD-A414-4A06-825A-7499BDBB9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 Type="http://schemas.microsoft.com/office/2020/10/relationships/intelligence" Target="intelligence2.xml" Id="R512ec377db234ead" /><Relationship Type="http://schemas.openxmlformats.org/officeDocument/2006/relationships/hyperlink" Target="https://leginfo.legislature.ca.gov/faces/codes_displaySection.xhtml?lawCode=CIV&#167;ionNum=1798.29" TargetMode="External" Id="Ra2280cc775134e47"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Burke</dc:creator>
  <keywords/>
  <dc:description/>
  <lastModifiedBy>Ryan Burke</lastModifiedBy>
  <revision>12</revision>
  <dcterms:created xsi:type="dcterms:W3CDTF">2022-08-13T23:15:07.7002639Z</dcterms:created>
  <dcterms:modified xsi:type="dcterms:W3CDTF">2022-08-18T01:29:32.5747365Z</dcterms:modified>
</coreProperties>
</file>