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7B3FF2"/>
          <w:sz w:val="56"/>
          <w:szCs w:val="56"/>
        </w:rPr>
        <w:t xml:space="preserve">数媒智创平台</w:t>
      </w:r>
    </w:p>
    <w:p>
      <w:pPr>
        <w:spacing w:after="800"/>
        <w:jc w:val="center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产品需求文档（PRD）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文档版本：V1.0</w:t>
      </w:r>
    </w:p>
    <w:p>
      <w:pPr>
        <w:spacing w:after="200"/>
        <w:jc w:val="center"/>
      </w:pPr>
      <w:r>
        <w:rPr>
          <w:rFonts w:ascii="Arial" w:cs="Arial" w:eastAsia="Arial" w:hAnsi="Arial"/>
          <w:sz w:val="24"/>
          <w:szCs w:val="24"/>
        </w:rPr>
        <w:t xml:space="preserve">编制日期：2026年6月26日</w:t>
      </w:r>
    </w:p>
    <w:p>
      <w:pPr>
        <w:jc w:val="center"/>
      </w:pPr>
      <w:r>
        <w:rPr>
          <w:rFonts w:ascii="Arial" w:cs="Arial" w:eastAsia="Arial" w:hAnsi="Arial"/>
          <w:sz w:val="24"/>
          <w:szCs w:val="24"/>
        </w:rPr>
        <w:t xml:space="preserve">文档级别：标准级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1. 修订记录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2000"/>
        <w:gridCol w:w="5000"/>
        <w:gridCol w:w="1160"/>
      </w:tblGrid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版本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修订日期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修订内容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作者</w:t>
            </w:r>
          </w:p>
        </w:tc>
      </w:tr>
      <w:tr>
        <w:tc>
          <w:tcPr>
            <w:tcW w:type="dxa" w:w="12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V1.0</w:t>
            </w:r>
          </w:p>
        </w:tc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2026-06-26</w:t>
            </w:r>
          </w:p>
        </w:tc>
        <w:tc>
          <w:tcPr>
            <w:tcW w:type="dxa" w:w="5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基于产品现有功能梳理，输出首版PRD</w:t>
            </w:r>
          </w:p>
        </w:tc>
        <w:tc>
          <w:tcPr>
            <w:tcW w:type="dxa" w:w="1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阿爪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2. 产品概述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2.1 产品名称与定位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产品名称：数媒智创平台（https://x.sztv.com.cn）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产品定位：面向媒体行业与内容创作者的一站式AI智能内容生成平台，集成大模型对话、热点聚合、知识库管理、AIGC内容生产与AI技能市场，帮助用户提升选题、创作、配音、视频生成等全链路效率。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2.2 目标用户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媒体记者、编辑、策划人员：需要快速追踪热点、生成选题与稿件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新媒体运营：需要跨平台内容适配、标题优化、短视频生成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内容创作者：需要AI辅助的图片、视频、音频生产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技术与业务管理员：需要管理企业知识库、发布与订阅AI技能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2.3 核心价值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热点感知：聚合国内外多平台热搜，提供实时选题参考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智能创作：基于多模型AI对话与专业智能体，快速生成文本、图片、视频、音频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知识沉淀：通过知识库实现企业文档的RAG检索与智能问答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技能扩展：SkillHub支持社区化AI技能共享，满足垂直业务场景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3. 功能架构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平台采用“主站 + 独立子系统”的架构：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主站（x.sztv.com.cn）：统一工作台，承载新建任务、热点榜单、历史对话、导航入口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创作子站（geekai.sztv.com.cn）：图片生成、视频创作等AIGC生产工具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知识库子站（weknora.scms.sztv.com.cn）：企业级RAG知识库管理（WeKnora）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技能市场子站（SkillHub）：AI技能发布、搜索与订阅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800"/>
        <w:gridCol w:w="4400"/>
        <w:gridCol w:w="15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一级模块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二级模块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核心功能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备注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新建任务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AI对话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多模型选择、文本/文件输入、常用智能体、第三方工具入口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工作台首页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知识管理/共享空间/知识问答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文档上传、RAG检索、知识问答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 iframe嵌入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国内/国际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多平台热搜聚合、Top10展示、刷新/收藏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百度、腾讯、澎湃、抖音等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生产工具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智能体/内容创作/智能配音/数字主播/实用工具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AI智能体、图片/视频生成、配音、数字人、格式转换等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geekai子站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SkillHub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技能搜索、发布、订阅、热门下载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独立子站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历史对话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对话/智能体/知识库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历史会话卡片、分页查看、查看详情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个人中心</w:t>
            </w:r>
          </w:p>
        </w:tc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修改密码/退出登录</w:t>
            </w:r>
          </w:p>
        </w:tc>
        <w:tc>
          <w:tcPr>
            <w:tcW w:type="dxa" w:w="4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账号安全基础操作</w:t>
            </w:r>
          </w:p>
        </w:tc>
        <w:tc>
          <w:tcPr>
            <w:tcW w:type="dxa" w:w="1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/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4. 功能模块详细说明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4.1 新建任务（AI对话工作台）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4.1.1 页面布局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工作台首页采用“顶部输入 + 中部常用 + 底部工具入口”的三段式布局：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顶部：品牌吉祥物欢迎语、对话输入框、模型选择器、附件上传按钮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中部：“我的常用”智能体卡片区，展示用户高频使用的AI智能体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底部：“第三方工具”快捷入口，跳转外部AIGC/效率工具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4.1.2 模型选择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支持多厂商大模型切换，当前可选模型包括：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400"/>
        <w:gridCol w:w="3960"/>
      </w:tblGrid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模型名称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厂商/系列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适用场景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deepseek/deepseek-v4-pro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DeepSeek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通用对话、复杂推理、内容生成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z-ai/glm-5.1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智谱GLM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中文理解、长文本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minimax/minimax-m2.7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MiniMax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多模态、创意生成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moonshotai/kimi-k2.6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Moonshot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长上下文、文档处理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gemini-3.1-flash-lite-preview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Google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快速响应、轻量任务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claude-4.6-sonnet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Anthropic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逻辑严谨、长文分析</w:t>
            </w:r>
          </w:p>
        </w:tc>
      </w:tr>
      <w:tr>
        <w:tc>
          <w:tcPr>
            <w:tcW w:type="dxa" w:w="3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openai/gpt-5.4</w:t>
            </w:r>
          </w:p>
        </w:tc>
        <w:tc>
          <w:tcPr>
            <w:tcW w:type="dxa" w:w="2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OpenAI</w:t>
            </w:r>
          </w:p>
        </w:tc>
        <w:tc>
          <w:tcPr>
            <w:tcW w:type="dxa" w:w="39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通用能力与代码生成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4.1.3 常用智能体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平台预置多个面向媒体场景的专业智能体：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5760"/>
      </w:tblGrid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智能体名称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【TrendRadar】热点分析预测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基于多时间序列分析，通过历史数据对比与四维维度分析热点趋势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实时监控抖音、今日头条、腾讯新闻等平台，提供Top5热点深度分析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【国际】热点选题与策划智能体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基于Twitter及外媒实时表现，提供国际热点选题策划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【国际】多平台热搜聚合分析智能体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追踪BBC、纽约时报等国际主流媒体，结构化解析Top10热点</w:t>
            </w:r>
          </w:p>
        </w:tc>
      </w:tr>
      <w:tr>
        <w:tc>
          <w:tcPr>
            <w:tcW w:type="dxa" w:w="3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热点链接一键转多平台风格</w:t>
            </w:r>
          </w:p>
        </w:tc>
        <w:tc>
          <w:tcPr>
            <w:tcW w:type="dxa" w:w="5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识别目标平台调性，将原始内容转换为平台适配风格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4.1.4 第三方工具入口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首页集成8个外部效率工具入口，点击后跳转或嵌入对应服务：Lovart（AI设计）、Super X（腾讯云AI基础设施）、FishAudio（AI语音）、扣子空间（AI应用开发）、Klic Studio（音视频翻译配音）、草料二维码、压缩视频、PNG图片压缩。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4.2 知识库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4.2.1 模块结构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左侧导航展开“知识库”后包含三个子菜单：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知识管理：维护知识库与文档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共享空间：团队知识共享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知识问答：基于知识库的问答历史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4.2.2 技术实现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知识库功能通过iframe嵌入WeKnora企业级知识框架（https://weknora.scms.sztv.com.cn），支持RAG增强生成、ReAct智能体、Wiki知识库、混合检索。WeKnora为独立子系统，需通过“使用数媒智创平台登录”进行SSO，当前实测SSO接口返回need-login错误，需单独排查认证打通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4.2.3 支持能力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多模态文档解析：PDF、Word、Excel、图片、音频、Markdown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混合检索 + 知识图谱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ReAct智能体问答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4.3 热点榜单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4.3.1 功能定位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为编辑与运营人员提供国内外多平台实时热搜聚合，支撑选题发现与热点跟进。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4.3.2 内容结构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600"/>
        <w:gridCol w:w="3160"/>
      </w:tblGrid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Tab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覆盖平台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数据维度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百度热搜、腾讯新闻、澎湃新闻、凤凰网、今日头条、抖音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各平台Top10热榜条目，含标题与序号</w:t>
            </w:r>
          </w:p>
        </w:tc>
      </w:tr>
      <w:tr>
        <w:tc>
          <w:tcPr>
            <w:tcW w:type="dxa" w:w="1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</w:t>
            </w:r>
          </w:p>
        </w:tc>
        <w:tc>
          <w:tcPr>
            <w:tcW w:type="dxa" w:w="4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参考消息、华尔街见闻（快讯/新闻/热榜）、卫星通讯社</w:t>
            </w:r>
          </w:p>
        </w:tc>
        <w:tc>
          <w:tcPr>
            <w:tcW w:type="dxa" w:w="3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国际时事、财经、地缘政治类Top10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4.3.3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顶部Tab切换“国内/国际”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每个榜单卡片显示平台Logo、更新时间、Top10列表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支持刷新按钮更新榜单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支持收藏/更多操作按钮（具体功能需进一步确认）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4.4 生产工具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生产工具是平台的核心AIGC能力区，按能力划分为五大子模块。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4.4.1 智能体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与首页“我的常用”联动，展示用户可使用的全部AI智能体，支持按场景选择并进入对话。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4.4.2 内容创作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400"/>
        <w:gridCol w:w="41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工具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核心能力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关键参数/说明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图片生成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文生图、参考图上传、生成历史查看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模型：Nano-Banana；质量：标准；尺寸：1024x1024；样式：生动；最多上传5张参考图，单张≤5MB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视频创作</w:t>
            </w:r>
          </w:p>
        </w:tc>
        <w:tc>
          <w:tcPr>
            <w:tcW w:type="dxa" w:w="34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文生视频、首帧生成、首尾帧生成、多模态参考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模型：Seedance 2.0标准版；比例16:9；分辨率720p；时长5秒；支持生成音频、添加水印</w:t>
            </w:r>
          </w:p>
        </w:tc>
      </w:tr>
    </w:tbl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4.4.3 智能配音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提供文本转语音（TTS）能力：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音色库：男声1-7、女声1-5及特定音色（马一、大歌、映映、子豪、韩松等），按会议、活动、文旅、应急、法制、事故灾难、轻松活泼、调侃诙谐、可爱萌态等场景分类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文本编辑：支持停顿、连读、替换、读法、读音、局部语速、整体语速（0-200%）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生成限制：单次最多400字，显示预计时长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生成历史：支持复听、下载、删除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4.4.4 数字主播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三步生成数字人播报视频：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01 形象选择：提供多名新闻主播形象的实景/动态/绿幕/半身/全身素材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02 音色选择：与智能配音音色库联动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03 文案输入：输入播报文案后生成视频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生成历史：记录生成时间、时长、状态，支持下载与删除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4.4.5 实用工具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按场景分类的工具集市，当前分类包括：全部、日常办公、深度调研、语音播客、视频翻译、专业设计、批量处理、PDF处理。典型工具有：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二维码：草料二维码、QR二维码生成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格式转换：文件转换器、JPG转PNG、PNG图片压缩、图片转PDF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PDF处理：PDF编辑器、PDF转PNG、合并PDF、拆分PDF、压缩PDF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视频处理：修剪视频、旋转视频、翻转视频、循环视频、合并视频、视频转GIF、更改视频速度、压缩视频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开发工具：奇Q工具合集、IT-Tools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战略合作：Skywork、Tapnow、Lovart、腾讯混元3D世界模型、Klic Studio、扣子空间、FishAudio、Super X、飞书、火山引擎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4.5 技能市场（SkillHub）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4.5.1 产品定位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数媒SkillHub是面向企业的私有化Agent技能管理平台，支持发现、分享、发布与订阅AI技能，满足垂直业务场景扩展。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4.5.2 核心功能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技能搜索：通过关键词检索已发布技能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探索技能：浏览热门下载与最新发布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发布技能：支持开发者上传自定义技能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版本控制与审核治理：保障技能质量与可追溯性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4.5.3 典型技能示例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技能名称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功能描述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szmg-auto-publisher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对接私有化GitLab CI/CD，支持项目创建、代码推送、Tag发布与Pipeline状态检查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时政新闻知识库skill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同步时政公众号，分析热点文风并仿写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数科HR简历初审专家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按JD批量初筛简历，生成评分看板与Excel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国传Facebook评论管理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通过Meta Graph API管理Facebook主页帖子与评论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pptx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创建、读取、编辑、合并PPTX演示文稿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webapp-testing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使用Playwright测试本地Web应用并截图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4.6 历史对话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4.6.1 功能结构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历史对话页面采用顶部Tab切换，分为三类记录：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对话：普通AI对话历史，卡片展示首句，支持查看详情与分页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智能体：按智能体维度聚合的历史使用记录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知识库：基于知识库的历史问答记录</w:t>
      </w:r>
    </w:p>
    <w:p>
      <w:pPr>
        <w:pStyle w:val="Heading3"/>
      </w:pPr>
      <w:r>
        <w:rPr>
          <w:rFonts w:ascii="Arial" w:cs="Arial" w:eastAsia="Arial" w:hAnsi="Arial"/>
          <w:b/>
          <w:bCs/>
        </w:rPr>
        <w:t xml:space="preserve">4.6.2 交互说明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每条记录显示标题/首句与“查看详情”入口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支持分页浏览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点击可恢复对应会话上下文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4.7 个人中心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点击左下角用户头像弹出菜单：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修改密码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1"/>
          <w:szCs w:val="21"/>
        </w:rPr>
        <w:t xml:space="preserve">退出登录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5. 典型业务流程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5.1 热点选题流程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用户进入“热点榜单”，切换国内/国际Tab查看实时热搜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发现感兴趣话题后，点击首页对应智能体（如【国内】多平台热搜聚合分析智能体）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在智能体对话中点击“开始执行任务”，平台调用热搜接口抓取数据并生成分析报告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若接口异常，系统提示“网络发生波动，请稍后重试”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5.2 AIGC内容生产流程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用户进入“生产工具”→“内容创作”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选择图片生成或视频创作，填写提示词、选择模型与参数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点击“立即生成”，任务进入任务列表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生成完成后在“创作记录/你的作品”中查看、下载、删除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5.3 数字主播视频生产流程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进入“数字主播”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第一步选择数字人形象（实景/动态/绿幕/半身/全身）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第二步选择播报音色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第三步输入文案，点击生成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5. 在生成历史中下载成品视频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5.4 知识库问答流程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1. 用户进入“知识库”→“知识管理”（WeKnora iframe）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2. 上传企业文档（PDF/Word/Excel/图片/音频/Markdown）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3. 在“知识问答”中基于知识库提问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4. 系统通过RAG检索与ReAct智能体返回答案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sz w:val="21"/>
          <w:szCs w:val="21"/>
        </w:rPr>
        <w:t xml:space="preserve">注：当前WeKnora SSO登录存在异常，需后端排查认证链路。</w:t>
      </w:r>
    </w:p>
    <w:p>
      <w:pPr>
        <w:pStyle w:val="Heading1"/>
      </w:pPr>
      <w:r>
        <w:rPr>
          <w:rFonts w:ascii="Arial" w:cs="Arial" w:eastAsia="Arial" w:hAnsi="Arial"/>
          <w:b/>
          <w:bCs/>
        </w:rPr>
        <w:t xml:space="preserve">6. 非功能需求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维度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需求说明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性能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热点榜单、历史对话列表应在2秒内完成首屏加载；AI生成任务支持异步排队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兼容性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主站与各子系统需保持登录态一致性，避免切换子站后主站被登出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安全性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账号密码登录+图形验证码；敏感操作（修改密码）需二次确认；Cookie/Token仅限本地使用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可用性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关键操作（生成、登录）失败时给出明确错误提示；支持明暗主题切换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扩展性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通过SkillHub与第三方工具入口持续扩展能力，保持主站架构稳定</w:t>
            </w:r>
          </w:p>
        </w:tc>
      </w:tr>
      <w:tr>
        <w:tc>
          <w:tcPr>
            <w:tcW w:type="dxa" w:w="18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可维护性</w:t>
            </w:r>
          </w:p>
        </w:tc>
        <w:tc>
          <w:tcPr>
            <w:tcW w:type="dxa" w:w="75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各子系统独立部署（geekai/weknora/SkillHub），便于分别迭代与故障隔离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7. 风险与限制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风险点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影响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建议措施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WeKnora知识库SSO登录失败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用户无法通过主站单点进入知识库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排查跨域Cookie与SSO接口，或提供独立登录入口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切换子站后主站登录态丢失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频繁要求重新登录，体验差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统一认证中心，同步各子域Session/Token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智能体外部接口不稳定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热搜等任务执行失败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增加重试机制、降级策略与缓存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图形验证码识别门槛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自动化工具与部分用户登录受阻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评估是否需要保留验证码，或引入短信/企业SSO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AIGC内容合规性</w:t>
            </w:r>
          </w:p>
        </w:tc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生成内容可能存在版权、虚假信息风险</w:t>
            </w:r>
          </w:p>
        </w:tc>
        <w:tc>
          <w:tcPr>
            <w:tcW w:type="dxa" w:w="41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增加内容审核、水印、使用声明与人工复核流程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  <w:b/>
          <w:bCs/>
        </w:rPr>
        <w:t xml:space="preserve">8. 附录</w:t>
      </w:r>
    </w:p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8.1 关键页面地址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页面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URL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主站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热点榜单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https://x.sztv.com.cn/hotspot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历史对话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https://x.sztv.com.cn/history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AIGC生产工具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https://geekai.sztv.com.cn/video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知识库（WeKnora）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https://weknora.scms.sztv.com.cn/platform/knowledge-bases</w:t>
            </w:r>
          </w:p>
        </w:tc>
      </w:tr>
      <w:tr>
        <w:tc>
          <w:tcPr>
            <w:tcW w:type="dxa" w:w="26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技能市场（SkillHub）</w:t>
            </w:r>
          </w:p>
        </w:tc>
        <w:tc>
          <w:tcPr>
            <w:tcW w:type="dxa" w:w="67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数媒SkillHub独立子站</w:t>
            </w:r>
          </w:p>
        </w:tc>
      </w:tr>
    </w:tbl>
    <w:p>
      <w:pPr>
        <w:pStyle w:val="Heading2"/>
      </w:pPr>
      <w:r>
        <w:rPr>
          <w:rFonts w:ascii="Arial" w:cs="Arial" w:eastAsia="Arial" w:hAnsi="Arial"/>
          <w:b/>
          <w:bCs/>
        </w:rPr>
        <w:t xml:space="preserve">8.2 术语表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术语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RAG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检索增强生成（Retrieval-Augmented Generation），结合知识库检索与大模型生成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ReAct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一种让大模型结合推理与行动的智能体范式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TTS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文本转语音（Text-to-Speech）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AIGC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人工智能生成内容</w:t>
            </w:r>
          </w:p>
        </w:tc>
      </w:tr>
      <w:tr>
        <w:tc>
          <w:tcPr>
            <w:tcW w:type="dxa" w:w="200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SSO</w:t>
            </w:r>
          </w:p>
        </w:tc>
        <w:tc>
          <w:tcPr>
            <w:tcW w:type="dxa" w:w="7360"/>
            <w:gridSpan w:val="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21"/>
                <w:szCs w:val="21"/>
              </w:rPr>
              <w:t xml:space="preserve">单点登录（Single Sign-On）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sz w:val="18"/>
        <w:szCs w:val="18"/>
      </w:rPr>
      <w:t xml:space="preserve">第 </w:t>
    </w:r>
    <w:r>
      <w:rPr>
        <w:rFonts w:ascii="Arial" w:cs="Arial" w:eastAsia="Arial" w:hAnsi="Arial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数媒智创平台 - 产品需求文档（PRD）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Arial" w:cs="Arial" w:eastAsia="Arial" w:hAnsi="Arial"/>
      <w:b/>
      <w:bCs/>
      <w:color w:val="2E2E2E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2E2E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2E2E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2026-06-26T08:00:29.528Z</dcterms:created>
  <dcterms:modified xsi:type="dcterms:W3CDTF">2026-06-26T08:00:29.530Z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