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-288"/>
          <w:tab w:val="left" w:leader="none" w:pos="360"/>
        </w:tabs>
        <w:spacing w:after="6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INSTITUTION</w:t>
        <w:tab/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FAST - National University of Computers and Emerging </w:t>
        <w:tab/>
        <w:tab/>
        <w:tab/>
        <w:tab/>
        <w:tab/>
        <w:t xml:space="preserve">     Sciences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BS - Computer Science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PROGRAM (S)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EVALUATED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-288"/>
          <w:tab w:val="left" w:leader="none" w:pos="360"/>
        </w:tabs>
        <w:spacing w:after="6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288"/>
          <w:tab w:val="left" w:leader="none" w:pos="360"/>
        </w:tabs>
        <w:spacing w:after="6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leader="none" w:pos="-288"/>
          <w:tab w:val="left" w:leader="none" w:pos="360"/>
        </w:tabs>
        <w:spacing w:after="60" w:lineRule="auto"/>
        <w:ind w:left="36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Course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(Fill out the following table for each course in your computer science curriculum. A filled out form should not be more than 2-3 pages.)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1890"/>
        <w:gridCol w:w="1320"/>
        <w:gridCol w:w="375"/>
        <w:gridCol w:w="2535"/>
        <w:gridCol w:w="285"/>
        <w:gridCol w:w="1320"/>
        <w:tblGridChange w:id="0">
          <w:tblGrid>
            <w:gridCol w:w="2595"/>
            <w:gridCol w:w="1890"/>
            <w:gridCol w:w="1320"/>
            <w:gridCol w:w="375"/>
            <w:gridCol w:w="2535"/>
            <w:gridCol w:w="285"/>
            <w:gridCol w:w="1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Theory of Computation  / Automata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highlight w:val="white"/>
                <w:vertAlign w:val="baseline"/>
                <w:rtl w:val="0"/>
              </w:rPr>
              <w:t xml:space="preserve">CS3005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 + 0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Prerequisites by Course(s)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Discrete Structures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Assessment Instruments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(with tentative weights)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Semester Work 20%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(at least 3 assignments and 3 quizzes)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Midterm 30%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(2 Mid semester exam – Week 6 and Week 11)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Final 50%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(Comprehensive end of semester exam)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Muhammad Shahzad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Office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Details displayed outside my Basement (Old library- CS Block).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Current Catalog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Finite State Models: Language definitions preliminaries, Regular expressions/Regular languages, Finite automata (FAs), Transition graphs (TGs), NFAs, Kleene’s theorem, Transducers (automata with output), Pumping lemma and non-regular language Grammars and PDA: CFGs, Derivations, derivation trees and ambiguity, Simplifying CFLs, Normal form grammars and parsing, Decidability, Context sensitive languages, grammars and linear bounded automata (LBA), Chomsky’s hierarchy of grammars Turing Machines Theory: Turing machines, Post machine, Variations on TM, TM encoding, Universal Turing Machine, Defining Computers by TMs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Textbook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(or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Laboratory Manual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for Laboratory Courses)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John E. Hopcroft, Rajeev Motwani, Jeffrey D. Ullman, Introduction to Automata Theory, Languages, and Computation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P. Linz. Introduction to Formal Languages and Automata, 6th edition, 2017 (or 5th or 4th edition), Jones and Barlett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Daniel I. A. Cohen, Introduction to Computer Theory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John Martin, Introduction to Languages and the Theory of Computation, Third Edition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Michael Sipser, Introduction to Theory of Computation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 Notes</w:t>
            </w:r>
          </w:p>
          <w:p w:rsidR="00000000" w:rsidDel="00000000" w:rsidP="00000000" w:rsidRDefault="00000000" w:rsidRPr="00000000" w14:paraId="0000004F">
            <w:pPr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62.0" w:type="dxa"/>
              <w:jc w:val="left"/>
              <w:tblBorders>
                <w:top w:color="000000" w:space="0" w:sz="12" w:val="single"/>
                <w:left w:color="000000" w:space="0" w:sz="6" w:val="single"/>
                <w:bottom w:color="000000" w:space="0" w:sz="12" w:val="single"/>
                <w:right w:color="000000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7562"/>
              <w:tblGridChange w:id="0">
                <w:tblGrid>
                  <w:gridCol w:w="7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  <w:shd w:fill="d9d9d9" w:val="clear"/>
                  <w:vAlign w:val="top"/>
                </w:tcPr>
                <w:p w:rsidR="00000000" w:rsidDel="00000000" w:rsidP="00000000" w:rsidRDefault="00000000" w:rsidRPr="00000000" w14:paraId="00000057">
                  <w:pPr>
                    <w:shd w:fill="e6e6e6" w:val="clear"/>
                    <w:ind w:left="360" w:hanging="360"/>
                    <w:rPr>
                      <w:rFonts w:ascii="Arial" w:cs="Arial" w:eastAsia="Arial" w:hAnsi="Arial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ab/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Course Learning Outcomes (CLOs)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388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1059"/>
                    <w:gridCol w:w="3780"/>
                    <w:gridCol w:w="1800"/>
                    <w:gridCol w:w="1749"/>
                    <w:tblGridChange w:id="0">
                      <w:tblGrid>
                        <w:gridCol w:w="1059"/>
                        <w:gridCol w:w="3780"/>
                        <w:gridCol w:w="1800"/>
                        <w:gridCol w:w="174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 No.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Course Learning Outcomes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Bloom Taxonomy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Tools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CLO-1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Explain and manipulate the different concepts in automata theory and formal languages such as formal proofs, automata, regular expressions, Turing machines etc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C2 (Understand)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A1, Q1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CLO-2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Prove properties of languages, grammars and automata with rigorously formal mathematical methods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C2 (Understand)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A2,  Q2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CLO-3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Design of automata, RE and CFG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C3 (Apply)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Q3, </w:t>
                        </w:r>
                      </w:p>
                      <w:p w:rsidR="00000000" w:rsidDel="00000000" w:rsidP="00000000" w:rsidRDefault="00000000" w:rsidRPr="00000000" w14:paraId="0000006A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M1, F1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CLO-4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Transform between equivalent NFAs, DFAs and Res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C3 (Apply)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M1, F1</w:t>
                        </w:r>
                      </w:p>
                    </w:tc>
                  </w:tr>
                  <w:tr>
                    <w:trPr>
                      <w:cantSplit w:val="0"/>
                      <w:trHeight w:val="431" w:hRule="atLeast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CLO-5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Define Turing machines, PDA machines performing simple tasks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jc w:val="both"/>
                          <w:rPr>
                            <w:rFonts w:ascii="Arial" w:cs="Arial" w:eastAsia="Arial" w:hAnsi="Arial"/>
                            <w:b w:val="0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C2 (Understand)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A3,M2,F1</w:t>
                        </w:r>
                      </w:p>
                      <w:p w:rsidR="00000000" w:rsidDel="00000000" w:rsidP="00000000" w:rsidRDefault="00000000" w:rsidRPr="00000000" w14:paraId="00000073">
                        <w:pPr>
                          <w:jc w:val="both"/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Q3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gridSpan w:val="4"/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rPr>
                            <w:rFonts w:ascii="Arial" w:cs="Arial" w:eastAsia="Arial" w:hAnsi="Arial"/>
                            <w:sz w:val="16"/>
                            <w:szCs w:val="1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i w:val="1"/>
                            <w:sz w:val="16"/>
                            <w:szCs w:val="16"/>
                            <w:vertAlign w:val="baseline"/>
                            <w:rtl w:val="0"/>
                          </w:rPr>
                          <w:t xml:space="preserve">Tool: A = Assignment, Q = Quiz, M = Midterm, F=Final, CEP = Complex Engineering Problem.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8">
                  <w:pPr>
                    <w:rPr>
                      <w:rFonts w:ascii="Arial" w:cs="Arial" w:eastAsia="Arial" w:hAnsi="Arial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9507.0" w:type="dxa"/>
                    <w:jc w:val="left"/>
                    <w:tblInd w:w="69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961"/>
                    <w:gridCol w:w="1884"/>
                    <w:gridCol w:w="4648"/>
                    <w:gridCol w:w="2014"/>
                    <w:tblGridChange w:id="0">
                      <w:tblGrid>
                        <w:gridCol w:w="961"/>
                        <w:gridCol w:w="1884"/>
                        <w:gridCol w:w="4648"/>
                        <w:gridCol w:w="2014"/>
                      </w:tblGrid>
                    </w:tblGridChange>
                  </w:tblGrid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gridSpan w:val="4"/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shd w:fill="e6e6e6" w:val="clear"/>
                          <w:ind w:left="360" w:hanging="360"/>
                          <w:rPr>
                            <w:rFonts w:ascii="Arial" w:cs="Arial" w:eastAsia="Arial" w:hAnsi="Arial"/>
                            <w:b w:val="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vertAlign w:val="baseline"/>
                            <w:rtl w:val="0"/>
                          </w:rPr>
                          <w:t xml:space="preserve">B. </w:t>
                          <w:tab/>
                          <w:t xml:space="preserve">Program Learning Outcomes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A">
                        <w:pPr>
                          <w:shd w:fill="e6e6e6" w:val="clear"/>
                          <w:ind w:left="360" w:hanging="360"/>
                          <w:rPr>
                            <w:rFonts w:ascii="Arial" w:cs="Arial" w:eastAsia="Arial" w:hAnsi="Arial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vertAlign w:val="baseline"/>
                            <w:rtl w:val="0"/>
                          </w:rPr>
                          <w:tab/>
                          <w:t xml:space="preserve"> 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8" w:val="single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Computing Knowledge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8" w:val="single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Apply knowledge of mathematics, natural sciences, </w:t>
                        </w:r>
                      </w:p>
                      <w:p w:rsidR="00000000" w:rsidDel="00000000" w:rsidP="00000000" w:rsidRDefault="00000000" w:rsidRPr="00000000" w14:paraId="00000081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computing fundamentals, and a computing </w:t>
                        </w:r>
                      </w:p>
                      <w:p w:rsidR="00000000" w:rsidDel="00000000" w:rsidP="00000000" w:rsidRDefault="00000000" w:rsidRPr="00000000" w14:paraId="00000082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specialization to the solution of complex computing</w:t>
                        </w:r>
                      </w:p>
                      <w:p w:rsidR="00000000" w:rsidDel="00000000" w:rsidP="00000000" w:rsidRDefault="00000000" w:rsidRPr="00000000" w14:paraId="00000083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 problems.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6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Problem Analysis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Identify, formulate, research literature, and analyse </w:t>
                        </w:r>
                      </w:p>
                      <w:p w:rsidR="00000000" w:rsidDel="00000000" w:rsidP="00000000" w:rsidRDefault="00000000" w:rsidRPr="00000000" w14:paraId="00000088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complex computing problems, reaching substantiated </w:t>
                        </w:r>
                      </w:p>
                      <w:p w:rsidR="00000000" w:rsidDel="00000000" w:rsidP="00000000" w:rsidRDefault="00000000" w:rsidRPr="00000000" w14:paraId="00000089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conclusions using first principles of mathematics, </w:t>
                        </w:r>
                      </w:p>
                      <w:p w:rsidR="00000000" w:rsidDel="00000000" w:rsidP="00000000" w:rsidRDefault="00000000" w:rsidRPr="00000000" w14:paraId="0000008A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natural sciences, and computing sciences.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Design/Develop Solutions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Design solutions for complex computing problems and design systems, components, and processes that meet specified needs with appropriate consideration for public health and safety, cultural, </w:t>
                        </w:r>
                      </w:p>
                      <w:p w:rsidR="00000000" w:rsidDel="00000000" w:rsidP="00000000" w:rsidRDefault="00000000" w:rsidRPr="00000000" w14:paraId="0000008F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societal, and environmental considerations.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Investigation &amp; Experimentation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Conduct investigation of complex computing problems using research based knowledge and research based methods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Modern Tool Usage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Create, select, and apply appropriate techniques, </w:t>
                        </w:r>
                      </w:p>
                      <w:p w:rsidR="00000000" w:rsidDel="00000000" w:rsidP="00000000" w:rsidRDefault="00000000" w:rsidRPr="00000000" w14:paraId="00000098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resources and modern computing tools, including </w:t>
                        </w:r>
                      </w:p>
                      <w:p w:rsidR="00000000" w:rsidDel="00000000" w:rsidP="00000000" w:rsidRDefault="00000000" w:rsidRPr="00000000" w14:paraId="00000099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prediction and modeling for complex computing </w:t>
                        </w:r>
                      </w:p>
                      <w:p w:rsidR="00000000" w:rsidDel="00000000" w:rsidP="00000000" w:rsidRDefault="00000000" w:rsidRPr="00000000" w14:paraId="0000009A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problems.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Society Responsibility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Apply reasoning informed by contextual knowledge to </w:t>
                        </w:r>
                      </w:p>
                      <w:p w:rsidR="00000000" w:rsidDel="00000000" w:rsidP="00000000" w:rsidRDefault="00000000" w:rsidRPr="00000000" w14:paraId="0000009F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assess societal, health, safety, legal, and cultural </w:t>
                        </w:r>
                      </w:p>
                      <w:p w:rsidR="00000000" w:rsidDel="00000000" w:rsidP="00000000" w:rsidRDefault="00000000" w:rsidRPr="00000000" w14:paraId="000000A0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issues relevant to context of complex computing </w:t>
                        </w:r>
                      </w:p>
                      <w:p w:rsidR="00000000" w:rsidDel="00000000" w:rsidP="00000000" w:rsidRDefault="00000000" w:rsidRPr="00000000" w14:paraId="000000A1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problems.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7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Environment and Sustainability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Understand and evaluate sustainability and impact of </w:t>
                        </w:r>
                      </w:p>
                      <w:p w:rsidR="00000000" w:rsidDel="00000000" w:rsidP="00000000" w:rsidRDefault="00000000" w:rsidRPr="00000000" w14:paraId="000000A6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professional computing work in the solution of </w:t>
                        </w:r>
                      </w:p>
                      <w:p w:rsidR="00000000" w:rsidDel="00000000" w:rsidP="00000000" w:rsidRDefault="00000000" w:rsidRPr="00000000" w14:paraId="000000A7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complex computing problems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Ethics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Apply ethical principles and commit to professional </w:t>
                        </w:r>
                      </w:p>
                      <w:p w:rsidR="00000000" w:rsidDel="00000000" w:rsidP="00000000" w:rsidRDefault="00000000" w:rsidRPr="00000000" w14:paraId="000000AC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ethics and responsibilities and norms of computing </w:t>
                        </w:r>
                      </w:p>
                      <w:p w:rsidR="00000000" w:rsidDel="00000000" w:rsidP="00000000" w:rsidRDefault="00000000" w:rsidRPr="00000000" w14:paraId="000000AD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practice.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Individual and Team Work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Function effectively as an individual, and as a member </w:t>
                        </w:r>
                      </w:p>
                      <w:p w:rsidR="00000000" w:rsidDel="00000000" w:rsidP="00000000" w:rsidRDefault="00000000" w:rsidRPr="00000000" w14:paraId="000000B2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or leader in diverse teams and in multi-disciplinary </w:t>
                        </w:r>
                      </w:p>
                      <w:p w:rsidR="00000000" w:rsidDel="00000000" w:rsidP="00000000" w:rsidRDefault="00000000" w:rsidRPr="00000000" w14:paraId="000000B3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settings.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Communication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7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Communicate effectively on complex computing </w:t>
                        </w:r>
                      </w:p>
                      <w:p w:rsidR="00000000" w:rsidDel="00000000" w:rsidP="00000000" w:rsidRDefault="00000000" w:rsidRPr="00000000" w14:paraId="000000B8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activities with the computing community and with s</w:t>
                        </w:r>
                      </w:p>
                      <w:p w:rsidR="00000000" w:rsidDel="00000000" w:rsidP="00000000" w:rsidRDefault="00000000" w:rsidRPr="00000000" w14:paraId="000000B9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ociety at large.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11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Project Mgmnt and Finance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Demonstrate knowledge and understanding of management principles and economic decision making and apply these to one's </w:t>
                        </w:r>
                      </w:p>
                      <w:p w:rsidR="00000000" w:rsidDel="00000000" w:rsidP="00000000" w:rsidRDefault="00000000" w:rsidRPr="00000000" w14:paraId="000000BE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own work as a member or a team.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0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PLO 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Life Long Learning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8" w:val="single"/>
                          <w:right w:color="000000" w:space="0" w:sz="8" w:val="single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Recognize the need for, and have the preparation and ability to engage in independent and life-long learning in the broadest </w:t>
                        </w:r>
                      </w:p>
                      <w:p w:rsidR="00000000" w:rsidDel="00000000" w:rsidP="00000000" w:rsidRDefault="00000000" w:rsidRPr="00000000" w14:paraId="000000C3">
                        <w:pPr>
                          <w:rPr>
                            <w:rFonts w:ascii="Arial" w:cs="Arial" w:eastAsia="Arial" w:hAnsi="Arial"/>
                            <w:color w:val="222222"/>
                            <w:sz w:val="18"/>
                            <w:szCs w:val="18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context of technological changes.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5">
                  <w:pPr>
                    <w:ind w:right="732"/>
                    <w:rPr>
                      <w:rFonts w:ascii="Arial" w:cs="Arial" w:eastAsia="Arial" w:hAnsi="Arial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ind w:right="732"/>
                    <w:rPr>
                      <w:rFonts w:ascii="Arial" w:cs="Arial" w:eastAsia="Arial" w:hAnsi="Arial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7359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979"/>
                    <w:gridCol w:w="427"/>
                    <w:gridCol w:w="630"/>
                    <w:gridCol w:w="630"/>
                    <w:gridCol w:w="630"/>
                    <w:gridCol w:w="559"/>
                    <w:gridCol w:w="691"/>
                    <w:gridCol w:w="630"/>
                    <w:gridCol w:w="720"/>
                    <w:gridCol w:w="563"/>
                    <w:gridCol w:w="450"/>
                    <w:gridCol w:w="450"/>
                    <w:tblGridChange w:id="0">
                      <w:tblGrid>
                        <w:gridCol w:w="979"/>
                        <w:gridCol w:w="427"/>
                        <w:gridCol w:w="630"/>
                        <w:gridCol w:w="630"/>
                        <w:gridCol w:w="630"/>
                        <w:gridCol w:w="559"/>
                        <w:gridCol w:w="691"/>
                        <w:gridCol w:w="630"/>
                        <w:gridCol w:w="720"/>
                        <w:gridCol w:w="563"/>
                        <w:gridCol w:w="450"/>
                        <w:gridCol w:w="450"/>
                      </w:tblGrid>
                    </w:tblGridChange>
                  </w:tblGrid>
                  <w:tr>
                    <w:trPr>
                      <w:cantSplit w:val="0"/>
                      <w:trHeight w:val="432" w:hRule="atLeast"/>
                      <w:tblHeader w:val="0"/>
                    </w:trPr>
                    <w:tc>
                      <w:tcPr>
                        <w:gridSpan w:val="12"/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ind w:left="360" w:right="-1060" w:hanging="360"/>
                          <w:rPr>
                            <w:rFonts w:ascii="Arial" w:cs="Arial" w:eastAsia="Arial" w:hAnsi="Arial"/>
                            <w:b w:val="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vertAlign w:val="baseline"/>
                            <w:rtl w:val="0"/>
                          </w:rPr>
                          <w:t xml:space="preserve">C. </w:t>
                          <w:tab/>
                          <w:t xml:space="preserve">Relation between CLOs and 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42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(CLO: Course Learning Outcome, PLOs: Program Learning Outcomes)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restart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D4">
                        <w:pPr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10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D6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continue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2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3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4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5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6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7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8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7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9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A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B">
                        <w:pPr>
                          <w:jc w:val="center"/>
                          <w:rPr>
                            <w:rFonts w:ascii="Arial" w:cs="Arial" w:eastAsia="Arial" w:hAnsi="Arial"/>
                            <w:b w:val="0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602" w:hRule="atLeast"/>
                      <w:tblHeader w:val="0"/>
                    </w:trPr>
                    <w:tc>
                      <w:tcPr>
                        <w:vMerge w:val="restart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C">
                        <w:pPr>
                          <w:ind w:left="113" w:right="113" w:firstLine="0"/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vertAlign w:val="baseline"/>
                            <w:rtl w:val="0"/>
                          </w:rPr>
                          <w:t xml:space="preserve">CLOs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ED">
                        <w:pPr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EE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Webdings" w:cs="Webdings" w:eastAsia="Webdings" w:hAnsi="Webdings"/>
                            <w:sz w:val="28"/>
                            <w:szCs w:val="28"/>
                            <w:vertAlign w:val="baseline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EF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0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1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2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3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4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5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6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7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F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F9">
                        <w:pPr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FA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B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Webdings" w:cs="Webdings" w:eastAsia="Webdings" w:hAnsi="Webdings"/>
                            <w:sz w:val="28"/>
                            <w:szCs w:val="28"/>
                            <w:vertAlign w:val="baseline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C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D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E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FF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0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1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2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3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0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05">
                        <w:pPr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106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7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8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Webdings" w:cs="Webdings" w:eastAsia="Webdings" w:hAnsi="Webdings"/>
                            <w:sz w:val="28"/>
                            <w:szCs w:val="28"/>
                            <w:vertAlign w:val="baseline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9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A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B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C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D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E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0F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1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11">
                        <w:pPr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112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3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4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Webdings" w:cs="Webdings" w:eastAsia="Webdings" w:hAnsi="Webdings"/>
                            <w:sz w:val="28"/>
                            <w:szCs w:val="28"/>
                            <w:vertAlign w:val="baseline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5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6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7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8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9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A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B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1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11D">
                        <w:pPr>
                          <w:jc w:val="center"/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11E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1F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0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Webdings" w:cs="Webdings" w:eastAsia="Webdings" w:hAnsi="Webdings"/>
                            <w:sz w:val="28"/>
                            <w:szCs w:val="28"/>
                            <w:vertAlign w:val="baseline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1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2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3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4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5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6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127">
                        <w:pPr>
                          <w:rPr>
                            <w:rFonts w:ascii="Arial" w:cs="Arial" w:eastAsia="Arial" w:hAnsi="Arial"/>
                            <w:color w:val="00000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8">
                  <w:pPr>
                    <w:spacing w:after="120" w:before="120" w:lineRule="auto"/>
                    <w:rPr>
                      <w:rFonts w:ascii="Arial" w:cs="Arial" w:eastAsia="Arial" w:hAnsi="Arial"/>
                      <w:b w:val="0"/>
                      <w:i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spacing w:after="120" w:before="120" w:lineRule="auto"/>
                    <w:rPr>
                      <w:rFonts w:ascii="Arial" w:cs="Arial" w:eastAsia="Arial" w:hAnsi="Arial"/>
                      <w:b w:val="0"/>
                      <w:i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Topics Covered in the Course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(Tentative plan)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Please note: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tabs>
                <w:tab w:val="left" w:leader="none" w:pos="-288"/>
                <w:tab w:val="left" w:leader="none" w:pos="360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Students are expected to go through the suggested reading topics from at least one reference book and internet, before &amp; after each class.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-288"/>
                <w:tab w:val="left" w:leader="none" w:pos="360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tabs>
                <w:tab w:val="left" w:leader="none" w:pos="-288"/>
                <w:tab w:val="left" w:leader="none" w:pos="360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Representative topic of suggested chapters are given week-wise (on right) as 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Chapter [Ullman] / [Cohen]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 Please read the full chapter(s).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tabs>
                <w:tab w:val="left" w:leader="none" w:pos="-288"/>
                <w:tab w:val="left" w:leader="none" w:pos="360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Apart from graded assignments, students are expected to discuss and solve exercises at the end of each chapter.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9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25"/>
              <w:gridCol w:w="810"/>
              <w:gridCol w:w="3150"/>
              <w:gridCol w:w="810"/>
              <w:gridCol w:w="990"/>
              <w:gridCol w:w="1530"/>
              <w:tblGridChange w:id="0">
                <w:tblGrid>
                  <w:gridCol w:w="625"/>
                  <w:gridCol w:w="810"/>
                  <w:gridCol w:w="3150"/>
                  <w:gridCol w:w="810"/>
                  <w:gridCol w:w="990"/>
                  <w:gridCol w:w="1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A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Week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B">
                  <w:pPr>
                    <w:jc w:val="center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Lecture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C">
                  <w:pPr>
                    <w:jc w:val="center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Topics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D">
                  <w:pPr>
                    <w:tabs>
                      <w:tab w:val="left" w:leader="none" w:pos="522"/>
                      <w:tab w:val="center" w:leader="none" w:pos="3222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CLO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E">
                  <w:pPr>
                    <w:tabs>
                      <w:tab w:val="left" w:leader="none" w:pos="522"/>
                      <w:tab w:val="center" w:leader="none" w:pos="3222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Chapters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3F">
                  <w:pPr>
                    <w:tabs>
                      <w:tab w:val="left" w:leader="none" w:pos="522"/>
                      <w:tab w:val="center" w:leader="none" w:pos="3222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Assessments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40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1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Discussion on Course Outline,  Introduction to Finite Automata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[HMU]:1.1</w:t>
                  </w:r>
                </w:p>
                <w:p w:rsidR="00000000" w:rsidDel="00000000" w:rsidP="00000000" w:rsidRDefault="00000000" w:rsidRPr="00000000" w14:paraId="0000014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8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What does automata means? Introduction to Languages, </w:t>
                  </w:r>
                </w:p>
                <w:p w:rsidR="00000000" w:rsidDel="00000000" w:rsidP="00000000" w:rsidRDefault="00000000" w:rsidRPr="00000000" w14:paraId="0000014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Alphabets, Strings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1.5</w:t>
                  </w:r>
                </w:p>
                <w:p w:rsidR="00000000" w:rsidDel="00000000" w:rsidP="00000000" w:rsidRDefault="00000000" w:rsidRPr="00000000" w14:paraId="0000014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Kleene Star Closure, Regular Expression (RE)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4</w:t>
                  </w:r>
                </w:p>
                <w:p w:rsidR="00000000" w:rsidDel="00000000" w:rsidP="00000000" w:rsidRDefault="00000000" w:rsidRPr="00000000" w14:paraId="0000015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3</w:t>
                  </w:r>
                </w:p>
                <w:p w:rsidR="00000000" w:rsidDel="00000000" w:rsidP="00000000" w:rsidRDefault="00000000" w:rsidRPr="00000000" w14:paraId="0000015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3</w:t>
                  </w:r>
                </w:p>
                <w:p w:rsidR="00000000" w:rsidDel="00000000" w:rsidP="00000000" w:rsidRDefault="00000000" w:rsidRPr="00000000" w14:paraId="0000015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3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5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742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5E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Equivalent RE, Finite Automaton (FAs), Equivalent FAs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2</w:t>
                  </w:r>
                </w:p>
                <w:p w:rsidR="00000000" w:rsidDel="00000000" w:rsidP="00000000" w:rsidRDefault="00000000" w:rsidRPr="00000000" w14:paraId="0000016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 2</w:t>
                  </w:r>
                </w:p>
                <w:p w:rsidR="00000000" w:rsidDel="00000000" w:rsidP="00000000" w:rsidRDefault="00000000" w:rsidRPr="00000000" w14:paraId="0000016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7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FA corresponding to finite languages, Transition Graph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2.1</w:t>
                  </w:r>
                </w:p>
                <w:p w:rsidR="00000000" w:rsidDel="00000000" w:rsidP="00000000" w:rsidRDefault="00000000" w:rsidRPr="00000000" w14:paraId="0000016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6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E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Continued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3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4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7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7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79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A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Examples of TGs: accepting all strings, accepting none,  starting with b, not ending in b, containing aa, containing aa or bb.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2</w:t>
                  </w:r>
                </w:p>
                <w:p w:rsidR="00000000" w:rsidDel="00000000" w:rsidP="00000000" w:rsidRDefault="00000000" w:rsidRPr="00000000" w14:paraId="0000017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6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-108" w:firstLine="0"/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 Friday Release Week 3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-108" w:firstLine="0"/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3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Generalized Transition Graph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6</w:t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Language accepted by NFA, Recursive definition of NFA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2.2</w:t>
                  </w:r>
                </w:p>
                <w:p w:rsidR="00000000" w:rsidDel="00000000" w:rsidP="00000000" w:rsidRDefault="00000000" w:rsidRPr="00000000" w14:paraId="0000018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[HMU]:2.3 </w:t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8F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90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9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9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9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9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95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6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Basis Clause and Inductive Clause of NFA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CLO-4, 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9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Quiz no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D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NFA with Λ Transitions, Language accepted by NFA- Λ, Definition of  Λ-Closure, Basis Clause and Inductive Clause of NFA- Λ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A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A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A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Conversion of NFA- Λ to equivalent NFA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A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A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B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A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B0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1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2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Conversion of NFA to equivalent DFA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B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1 submission Monday Week 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-108" w:firstLine="0"/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A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B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Equivalence of DFAs, NFAs and NFA- Λ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B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1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2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Kleene’s Theorem Part-1 &amp; Part-2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4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3.4, </w:t>
                  </w:r>
                </w:p>
                <w:p w:rsidR="00000000" w:rsidDel="00000000" w:rsidP="00000000" w:rsidRDefault="00000000" w:rsidRPr="00000000" w14:paraId="000001C5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3.5</w:t>
                  </w:r>
                </w:p>
                <w:p w:rsidR="00000000" w:rsidDel="00000000" w:rsidP="00000000" w:rsidRDefault="00000000" w:rsidRPr="00000000" w14:paraId="000001C6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7</w:t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C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CE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5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6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Mid-I Examination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7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8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9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B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0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1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E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E6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7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8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Complement of Regular Language and Complement of DFA,</w:t>
                  </w:r>
                </w:p>
                <w:p w:rsidR="00000000" w:rsidDel="00000000" w:rsidP="00000000" w:rsidRDefault="00000000" w:rsidRPr="00000000" w14:paraId="000001E9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Intersection of Regular Languages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1E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0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Properties of RLs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1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CLO-2,3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2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4</w:t>
                  </w:r>
                </w:p>
                <w:p w:rsidR="00000000" w:rsidDel="00000000" w:rsidP="00000000" w:rsidRDefault="00000000" w:rsidRPr="00000000" w14:paraId="000001F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4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6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7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Pumping Lemma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8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9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4.1</w:t>
                  </w:r>
                </w:p>
                <w:p w:rsidR="00000000" w:rsidDel="00000000" w:rsidP="00000000" w:rsidRDefault="00000000" w:rsidRPr="00000000" w14:paraId="000001FA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2.4</w:t>
                  </w:r>
                </w:p>
                <w:p w:rsidR="00000000" w:rsidDel="00000000" w:rsidP="00000000" w:rsidRDefault="00000000" w:rsidRPr="00000000" w14:paraId="000001FB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C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FD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FE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03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4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5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Minimization of DFA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20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  <w:p w:rsidR="00000000" w:rsidDel="00000000" w:rsidP="00000000" w:rsidRDefault="00000000" w:rsidRPr="00000000" w14:paraId="0000020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4.4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A">
                  <w:pP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Quiz no 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-108" w:firstLine="0"/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 Friday Release Week 8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0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Mealy &amp; Moore Machines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1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2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9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5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6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Conversion between Mealy &amp; Moore Machines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[Instructor </w:t>
                  </w:r>
                </w:p>
                <w:p w:rsidR="00000000" w:rsidDel="00000000" w:rsidP="00000000" w:rsidRDefault="00000000" w:rsidRPr="00000000" w14:paraId="0000021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Notes]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1B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1C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1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1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1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2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21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2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Regular Grammars, Linear Grammar, Context-free Languages (CFL), Context-free grammars (CFG).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4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CLO-2,3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5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13</w:t>
                  </w:r>
                </w:p>
                <w:p w:rsidR="00000000" w:rsidDel="00000000" w:rsidP="00000000" w:rsidRDefault="00000000" w:rsidRPr="00000000" w14:paraId="00000226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A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Parse Trees, Derivations and ambiguity and Chomsky-normal-form grammars (CNF), Null Production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B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C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20 </w:t>
                  </w:r>
                </w:p>
                <w:p w:rsidR="00000000" w:rsidDel="00000000" w:rsidP="00000000" w:rsidRDefault="00000000" w:rsidRPr="00000000" w14:paraId="0000022D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6.2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E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0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1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Trees, Polish Notations, Total Language Tree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2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CLO-3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4.4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4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5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6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3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3B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3C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3D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Push down automata (PDA)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3E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3F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5</w:t>
                  </w:r>
                </w:p>
                <w:p w:rsidR="00000000" w:rsidDel="00000000" w:rsidP="00000000" w:rsidRDefault="00000000" w:rsidRPr="00000000" w14:paraId="00000240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17</w:t>
                  </w:r>
                </w:p>
                <w:p w:rsidR="00000000" w:rsidDel="00000000" w:rsidP="00000000" w:rsidRDefault="00000000" w:rsidRPr="00000000" w14:paraId="00000241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2.2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2">
                  <w:pPr>
                    <w:jc w:val="both"/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2 2 submission Monday Week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3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5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6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Deterministic PDA, Pumping Lemma for CFG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7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8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49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B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C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NPDA and CFG Equivalence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D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E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F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0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1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5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56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7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8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9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A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B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D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E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Mid-II Examination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5F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0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1">
                  <w:pPr>
                    <w:jc w:val="both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3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4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5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6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7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6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6E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Turing Machines (TM) Intro &amp; Formalities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3.1</w:t>
                  </w:r>
                </w:p>
                <w:p w:rsidR="00000000" w:rsidDel="00000000" w:rsidP="00000000" w:rsidRDefault="00000000" w:rsidRPr="00000000" w14:paraId="0000027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9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6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7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Designing TM as Acceptors/Transducers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8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9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[Linz]: 9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A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C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D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Turing’s Thesis, Turing Machine Variations 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E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F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3.2</w:t>
                  </w:r>
                </w:p>
                <w:p w:rsidR="00000000" w:rsidDel="00000000" w:rsidP="00000000" w:rsidRDefault="00000000" w:rsidRPr="00000000" w14:paraId="00000280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27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1">
                  <w:pPr>
                    <w:jc w:val="both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2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3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8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8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8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8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Universal Turing Machine Decidability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8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8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7.8</w:t>
                  </w:r>
                </w:p>
                <w:p w:rsidR="00000000" w:rsidDel="00000000" w:rsidP="00000000" w:rsidRDefault="00000000" w:rsidRPr="00000000" w14:paraId="0000028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27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-108" w:firstLine="0"/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 Friday Release Week 13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92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9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Recursive vs. recursively enumerable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9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9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8</w:t>
                  </w:r>
                </w:p>
                <w:p w:rsidR="00000000" w:rsidDel="00000000" w:rsidP="00000000" w:rsidRDefault="00000000" w:rsidRPr="00000000" w14:paraId="0000029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[DC]: 28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9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Continued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9E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9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A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A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A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A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A4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5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Decidable Problem and Undecidable Problem,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9</w:t>
                  </w:r>
                </w:p>
                <w:p w:rsidR="00000000" w:rsidDel="00000000" w:rsidP="00000000" w:rsidRDefault="00000000" w:rsidRPr="00000000" w14:paraId="000002A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[HMU]: 9</w:t>
                  </w:r>
                </w:p>
                <w:p w:rsidR="00000000" w:rsidDel="00000000" w:rsidP="00000000" w:rsidRDefault="00000000" w:rsidRPr="00000000" w14:paraId="000002A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Quiz no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D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Continued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A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B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B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3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Continued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B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C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BD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BE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BF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Reducibility, Reduction problems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1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2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[MS]: 5.1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Assignment 3 submission Monday Week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000000"/>
                      <w:sz w:val="16"/>
                      <w:szCs w:val="16"/>
                      <w:vertAlign w:val="baseline"/>
                      <w:rtl w:val="0"/>
                    </w:rPr>
                    <w:t xml:space="preserve"> 15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7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The Chomsky Hierarchy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CLO-1,2,3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C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[JM]: 8.3</w:t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CD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CE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  <w:rtl w:val="0"/>
                    </w:rPr>
                    <w:t xml:space="preserve">Continued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CF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0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2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3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ddddd" w:val="clear"/>
                  <w:vAlign w:val="top"/>
                </w:tcPr>
                <w:p w:rsidR="00000000" w:rsidDel="00000000" w:rsidP="00000000" w:rsidRDefault="00000000" w:rsidRPr="00000000" w14:paraId="000002D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2D8">
                  <w:pPr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D9">
                  <w:pPr>
                    <w:ind w:left="360" w:firstLine="0"/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DA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Revision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B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C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DD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DE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DF">
                  <w:pPr>
                    <w:tabs>
                      <w:tab w:val="left" w:leader="none" w:pos="1268"/>
                    </w:tabs>
                    <w:rPr>
                      <w:rFonts w:ascii="Arial" w:cs="Arial" w:eastAsia="Arial" w:hAnsi="Arial"/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Class Time Spent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(in credit hours)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9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Social and Ethical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tabs>
                <w:tab w:val="left" w:leader="none" w:pos="-288"/>
                <w:tab w:val="left" w:leader="none" w:pos="288"/>
                <w:tab w:val="left" w:leader="none" w:pos="64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7848"/>
                <w:tab w:val="left" w:leader="none" w:pos="810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Oral and Written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F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 student is required to submit at least 3 assignments and 3 quizzes with no oral presentations.</w:t>
            </w:r>
          </w:p>
        </w:tc>
      </w:tr>
    </w:tbl>
    <w:p w:rsidR="00000000" w:rsidDel="00000000" w:rsidP="00000000" w:rsidRDefault="00000000" w:rsidRPr="00000000" w14:paraId="000002FC">
      <w:pPr>
        <w:tabs>
          <w:tab w:val="left" w:leader="none" w:pos="-1296"/>
          <w:tab w:val="left" w:leader="none" w:pos="-864"/>
          <w:tab w:val="left" w:leader="none" w:pos="-432"/>
          <w:tab w:val="left" w:leader="none" w:pos="1"/>
          <w:tab w:val="left" w:leader="none" w:pos="432"/>
          <w:tab w:val="left" w:leader="none" w:pos="864"/>
          <w:tab w:val="left" w:leader="none" w:pos="1296"/>
          <w:tab w:val="left" w:leader="none" w:pos="2040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left" w:leader="none" w:pos="5184"/>
          <w:tab w:val="left" w:leader="none" w:pos="5616"/>
          <w:tab w:val="left" w:leader="none" w:pos="6048"/>
          <w:tab w:val="left" w:leader="none" w:pos="6480"/>
          <w:tab w:val="left" w:leader="none" w:pos="6912"/>
          <w:tab w:val="left" w:leader="none" w:pos="7344"/>
          <w:tab w:val="left" w:leader="none" w:pos="7776"/>
          <w:tab w:val="left" w:leader="none" w:pos="8208"/>
          <w:tab w:val="left" w:leader="none" w:pos="86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5184"/>
        </w:tabs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Instructor Name ____Muhammad Shahzad_________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1987550</wp:posOffset>
            </wp:positionH>
            <wp:positionV relativeFrom="paragraph">
              <wp:posOffset>137795</wp:posOffset>
            </wp:positionV>
            <wp:extent cx="540385" cy="52451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2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E">
      <w:pPr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Instructor Signature ____________________________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Date ____16-01-2023________________________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leader="none" w:pos="-1296"/>
          <w:tab w:val="left" w:leader="none" w:pos="-864"/>
          <w:tab w:val="left" w:leader="none" w:pos="-432"/>
          <w:tab w:val="left" w:leader="none" w:pos="1"/>
          <w:tab w:val="left" w:leader="none" w:pos="432"/>
          <w:tab w:val="left" w:leader="none" w:pos="864"/>
          <w:tab w:val="left" w:leader="none" w:pos="1296"/>
          <w:tab w:val="left" w:leader="none" w:pos="2040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left" w:leader="none" w:pos="5184"/>
          <w:tab w:val="left" w:leader="none" w:pos="5616"/>
          <w:tab w:val="left" w:leader="none" w:pos="6048"/>
          <w:tab w:val="left" w:leader="none" w:pos="6480"/>
          <w:tab w:val="left" w:leader="none" w:pos="6912"/>
          <w:tab w:val="left" w:leader="none" w:pos="7344"/>
          <w:tab w:val="left" w:leader="none" w:pos="7776"/>
          <w:tab w:val="left" w:leader="none" w:pos="8208"/>
          <w:tab w:val="left" w:leader="none" w:pos="86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5840" w:w="12240" w:orient="portrait"/>
      <w:pgMar w:bottom="1080" w:top="1980" w:left="1440" w:right="1440" w:header="720" w:footer="7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Webding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A1-3-11/18/98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36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NCEAC.FORM.001.D </w:t>
    </w:r>
  </w:p>
  <w:p w:rsidR="00000000" w:rsidDel="00000000" w:rsidP="00000000" w:rsidRDefault="00000000" w:rsidRPr="00000000" w14:paraId="000003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3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111250" cy="564515"/>
          <wp:effectExtent b="0" l="0" r="0" t="0"/>
          <wp:docPr descr="logotry" id="8" name="image3.png"/>
          <a:graphic>
            <a:graphicData uri="http://schemas.openxmlformats.org/drawingml/2006/picture">
              <pic:pic>
                <pic:nvPicPr>
                  <pic:cNvPr descr="logotry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1250" cy="5645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704850" cy="685800"/>
          <wp:effectExtent b="0" l="0" r="0" t="0"/>
          <wp:docPr descr="heclogo" id="7" name="image1.png"/>
          <a:graphic>
            <a:graphicData uri="http://schemas.openxmlformats.org/drawingml/2006/picture">
              <pic:pic>
                <pic:nvPicPr>
                  <pic:cNvPr descr="heclogo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NCEAC.FORM.001-D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6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National Computing Education Accreditation Council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NCEAC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345" cy="574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6.png"/><Relationship Id="rId4" Type="http://schemas.openxmlformats.org/officeDocument/2006/relationships/image" Target="media/image5.png"/><Relationship Id="rId5" Type="http://schemas.openxmlformats.org/officeDocument/2006/relationships/image" Target="media/image8.png"/><Relationship Id="rId6" Type="http://schemas.openxmlformats.org/officeDocument/2006/relationships/image" Target="media/image7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