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720" w:line="300" w:lineRule="auto"/>
        <w:jc w:val="center"/>
        <w:widowControl/>
        <w:bidi/>
      </w:pPr>
      <w:r>
        <w:rPr>
          <w:rFonts w:ascii="DejaVu Sans" w:hAnsi="DejaVu Sans" w:eastAsia="DejaVu Sans" w:cs="DejaVu Sans"/>
          <w:b/>
          <w:i w:val="0"/>
          <w:color w:val="A2772C"/>
          <w:sz w:val="21"/>
          <w:rtl/>
        </w:rPr>
        <w:t>אוֹצָר • קְדֻשָּׁה • תִּקּוּן</w:t>
      </w:r>
    </w:p>
    <w:p>
      <w:pPr>
        <w:spacing w:before="0" w:after="160" w:line="240" w:lineRule="auto"/>
        <w:jc w:val="center"/>
        <w:widowControl/>
        <w:bidi/>
      </w:pPr>
      <w:r>
        <w:rPr>
          <w:rFonts w:ascii="DejaVu Sans" w:hAnsi="DejaVu Sans" w:eastAsia="DejaVu Sans" w:cs="DejaVu Sans"/>
          <w:b/>
          <w:i w:val="0"/>
          <w:color w:val="17324D"/>
          <w:sz w:val="62"/>
          <w:rtl/>
        </w:rPr>
        <w:t>אוֹצַר הַקְּדֻשָּׁה</w:t>
      </w:r>
    </w:p>
    <w:p>
      <w:pPr>
        <w:spacing w:before="0" w:after="360" w:line="300" w:lineRule="auto"/>
        <w:jc w:val="center"/>
        <w:widowControl/>
        <w:bidi/>
      </w:pPr>
      <w:r>
        <w:rPr>
          <w:rFonts w:ascii="DejaVu Sans" w:hAnsi="DejaVu Sans" w:eastAsia="DejaVu Sans" w:cs="DejaVu Sans"/>
          <w:b/>
          <w:i w:val="0"/>
          <w:color w:val="24587A"/>
          <w:sz w:val="32"/>
          <w:rtl/>
        </w:rPr>
        <w:t>סיכום מלא לכל פרק ואוצר ליקוטים מעובדים</w:t>
      </w:r>
    </w:p>
    <w:p>
      <w:pPr>
        <w:spacing w:before="0" w:after="840" w:line="300" w:lineRule="auto"/>
        <w:jc w:val="center"/>
        <w:widowControl/>
        <w:bidi/>
      </w:pPr>
      <w:r>
        <w:rPr>
          <w:rFonts w:ascii="DejaVu Sans" w:hAnsi="DejaVu Sans" w:eastAsia="DejaVu Sans" w:cs="DejaVu Sans"/>
          <w:b/>
          <w:i w:val="0"/>
          <w:color w:val="A2772C"/>
          <w:sz w:val="24"/>
          <w:rtl/>
        </w:rPr>
        <w:t>KedushaDigest (KD)</w:t>
      </w:r>
    </w:p>
    <w:p>
      <w:pPr>
        <w:spacing w:before="0" w:after="680" w:line="324" w:lineRule="auto"/>
        <w:jc w:val="center"/>
        <w:widowControl/>
        <w:bidi/>
        <w:shd w:fill="F4F0E7"/>
        <w:pBdr>
          <w:right w:val="single" w:sz="22" w:space="8" w:color="A2772C"/>
        </w:pBdr>
        <w:ind w:right="220" w:left="160"/>
      </w:pPr>
      <w:r>
        <w:rPr>
          <w:rFonts w:ascii="DejaVu Sans" w:hAnsi="DejaVu Sans" w:eastAsia="DejaVu Sans" w:cs="DejaVu Sans"/>
          <w:b w:val="0"/>
          <w:i w:val="0"/>
          <w:color w:val="1E2428"/>
          <w:sz w:val="24"/>
          <w:rtl/>
        </w:rPr>
        <w:t>מפת לימוד בת 16 שערים: מן הכאב והייאוש אל תפילה, תורה, שמחה, שמירת העיניים וראיית החיות האלוקית שבבריאה.</w:t>
      </w:r>
    </w:p>
    <w:p>
      <w:pPr>
        <w:spacing w:before="0" w:after="160" w:line="300" w:lineRule="auto"/>
        <w:jc w:val="center"/>
        <w:widowControl/>
        <w:bidi/>
      </w:pPr>
      <w:r>
        <w:rPr>
          <w:rFonts w:ascii="DejaVu Sans" w:hAnsi="DejaVu Sans" w:eastAsia="DejaVu Sans" w:cs="DejaVu Sans"/>
          <w:b w:val="0"/>
          <w:i w:val="0"/>
          <w:color w:val="5C6770"/>
          <w:sz w:val="22"/>
          <w:rtl/>
        </w:rPr>
        <w:t>על פי ספרו של רבי אליעזר שלמה שיק (מוהרא״ש)</w:t>
      </w:r>
    </w:p>
    <w:p>
      <w:pPr>
        <w:spacing w:before="0" w:after="880" w:line="300" w:lineRule="auto"/>
        <w:jc w:val="center"/>
        <w:widowControl/>
        <w:bidi/>
      </w:pPr>
      <w:r>
        <w:rPr>
          <w:rFonts w:ascii="DejaVu Sans" w:hAnsi="DejaVu Sans" w:eastAsia="DejaVu Sans" w:cs="DejaVu Sans"/>
          <w:b w:val="0"/>
          <w:i w:val="0"/>
          <w:color w:val="5C6770"/>
          <w:sz w:val="19"/>
          <w:rtl/>
        </w:rPr>
        <w:t>נוצר ביום חמישי, כ״ג באב ה׳תשפ״ו | 6 באוגוסט 2026 | 02:16 (ישראל)</w:t>
      </w:r>
    </w:p>
    <w:p>
      <w:pPr>
        <w:spacing w:before="0" w:after="100" w:line="300" w:lineRule="auto"/>
        <w:jc w:val="center"/>
        <w:widowControl/>
        <w:bidi/>
      </w:pPr>
      <w:r>
        <w:rPr>
          <w:rFonts w:ascii="DejaVu Sans" w:hAnsi="DejaVu Sans" w:eastAsia="DejaVu Sans" w:cs="DejaVu Sans"/>
          <w:b/>
          <w:i w:val="0"/>
          <w:color w:val="17324D"/>
          <w:sz w:val="26"/>
          <w:rtl/>
        </w:rPr>
        <w:t>״לֵב טָהוֹר בְּרָא לִי אֱלֹהִים; וְרוּחַ נָכוֹן חַדֵּשׁ בְּקִרְבִּי״</w:t>
      </w:r>
    </w:p>
    <w:p>
      <w:pPr>
        <w:spacing w:before="0" w:after="120" w:line="300" w:lineRule="auto"/>
        <w:jc w:val="center"/>
        <w:widowControl/>
        <w:bidi/>
      </w:pPr>
      <w:r>
        <w:rPr>
          <w:rFonts w:ascii="DejaVu Sans" w:hAnsi="DejaVu Sans" w:eastAsia="DejaVu Sans" w:cs="DejaVu Sans"/>
          <w:b/>
          <w:i w:val="0"/>
          <w:color w:val="A2772C"/>
          <w:sz w:val="18"/>
          <w:rtl/>
        </w:rPr>
        <w:t>תהלים נא, יב</w:t>
      </w:r>
    </w:p>
    <w:p>
      <w:r>
        <w:br w:type="page"/>
      </w:r>
    </w:p>
    <w:p>
      <w:pPr>
        <w:pStyle w:val="Heading1"/>
        <w:jc w:val="right"/>
        <w:keepNext/>
        <w:bidi/>
      </w:pPr>
      <w:r>
        <w:rPr>
          <w:rFonts w:ascii="DejaVu Sans" w:hAnsi="DejaVu Sans" w:eastAsia="DejaVu Sans" w:cs="DejaVu Sans"/>
          <w:b/>
          <w:color w:val="17324D"/>
          <w:sz w:val="34"/>
          <w:rtl/>
        </w:rPr>
        <w:t>פתח דבר: מהו הספר</w:t>
      </w:r>
    </w:p>
    <w:p>
      <w:pPr>
        <w:spacing w:before="0" w:after="120" w:line="300" w:lineRule="auto"/>
        <w:jc w:val="right"/>
        <w:widowControl/>
        <w:bidi/>
      </w:pPr>
      <w:r>
        <w:rPr>
          <w:rFonts w:ascii="DejaVu Sans" w:hAnsi="DejaVu Sans" w:eastAsia="DejaVu Sans" w:cs="DejaVu Sans"/>
          <w:b w:val="0"/>
          <w:i w:val="0"/>
          <w:color w:val="1E2428"/>
          <w:sz w:val="21"/>
          <w:rtl/>
        </w:rPr>
        <w:t>אוצר הקדושה הוא ליקוט של שישה־עשר קונטרסים מאת רבי אליעזר שלמה שיק (מוהרא״ש), הבנויים על תורת רבי נחמן מברסלב ורבי נתן ומלווים בפסוקי תנ״ך, מאמרי חז״ל, זוהר, הלכה וספרי ברסלב. בשער הספר מוגדרת מטרתו: לעסוק בתיקון האדם ובקדושתו ולהורות כיצד לצאת מן הפח שנפל אליו.</w:t>
      </w:r>
    </w:p>
    <w:p>
      <w:pPr>
        <w:spacing w:before="0" w:after="120" w:line="300" w:lineRule="auto"/>
        <w:jc w:val="right"/>
        <w:widowControl/>
        <w:bidi/>
      </w:pPr>
      <w:r>
        <w:rPr>
          <w:rFonts w:ascii="DejaVu Sans" w:hAnsi="DejaVu Sans" w:eastAsia="DejaVu Sans" w:cs="DejaVu Sans"/>
          <w:b w:val="0"/>
          <w:i w:val="0"/>
          <w:color w:val="1E2428"/>
          <w:sz w:val="21"/>
          <w:rtl/>
        </w:rPr>
        <w:t>הספר מתקדם בשני אגפים. שמונת הקונטרסים הראשונים מתמקדים בכאב שאחרי נפילה, בתשובה ובתיקון הברית. שמונת הקונטרסים האחרונים מתמקדים בשמירת העיניים ובבניית מבט חיובי: לא רק להימנע מן הרע, אלא לראות את החיות האלוקית המחיה כל פרט. לאורך כל הספר חוזרים אותם כלי יסוד — תפילה אישית, קשר לצדיק, תורה קבועה, שמחה, סבלנות, שלום, חסד ואי־ייאוש.</w:t>
      </w:r>
    </w:p>
    <w:p>
      <w:pPr>
        <w:spacing w:before="0" w:after="200" w:line="300" w:lineRule="auto"/>
        <w:jc w:val="right"/>
        <w:widowControl/>
        <w:bidi/>
        <w:shd w:fill="EAF1F5"/>
        <w:pBdr>
          <w:right w:val="single" w:sz="22" w:space="8" w:color="24587A"/>
        </w:pBdr>
        <w:ind w:right="220" w:left="160"/>
      </w:pPr>
      <w:r>
        <w:rPr>
          <w:rFonts w:ascii="DejaVu Sans" w:hAnsi="DejaVu Sans" w:eastAsia="DejaVu Sans" w:cs="DejaVu Sans"/>
          <w:b w:val="0"/>
          <w:i w:val="0"/>
          <w:color w:val="5C6770"/>
          <w:sz w:val="19"/>
          <w:rtl/>
        </w:rPr>
        <w:t>שיטת העבודה במסמך: הסיכומים מתארים את עמדת הספר ואת מהלכו. הליקוטים מנוסחים בעיבוד רעיוני נאמן ואינם תחליף לציטוט המדויק; לכל יחידה צורפו עמודי המקור כדי לאפשר לימוד בתוך הספר עצמו.</w:t>
      </w:r>
    </w:p>
    <w:p>
      <w:pPr>
        <w:pStyle w:val="Heading2"/>
        <w:jc w:val="right"/>
        <w:keepNext/>
        <w:bidi/>
      </w:pPr>
      <w:r>
        <w:rPr>
          <w:rFonts w:ascii="DejaVu Sans" w:hAnsi="DejaVu Sans" w:eastAsia="DejaVu Sans" w:cs="DejaVu Sans"/>
          <w:b/>
          <w:color w:val="24587A"/>
          <w:sz w:val="26"/>
          <w:rtl/>
        </w:rPr>
        <w:t>מבנה הספר</w:t>
      </w:r>
    </w:p>
    <w:p>
      <w:pPr>
        <w:spacing w:after="100" w:line="288" w:lineRule="auto"/>
        <w:jc w:val="right"/>
        <w:bidi/>
      </w:pPr>
      <w:r>
        <w:rPr>
          <w:rFonts w:ascii="DejaVu Sans" w:hAnsi="DejaVu Sans" w:eastAsia="DejaVu Sans" w:cs="DejaVu Sans"/>
          <w:b/>
          <w:color w:val="A2772C"/>
          <w:sz w:val="20"/>
          <w:rtl/>
        </w:rPr>
        <w:t xml:space="preserve">אי־ייאוש: </w:t>
      </w:r>
      <w:r>
        <w:rPr>
          <w:rFonts w:ascii="DejaVu Sans" w:hAnsi="DejaVu Sans" w:eastAsia="DejaVu Sans" w:cs="DejaVu Sans"/>
          <w:color w:val="1E2428"/>
          <w:sz w:val="20"/>
          <w:rtl/>
        </w:rPr>
        <w:t>הנפילה אינה זהות סופית; בכל פרק נשמרת אפשרות של התחלה חדשה.</w:t>
      </w:r>
    </w:p>
    <w:p>
      <w:pPr>
        <w:spacing w:after="100" w:line="288" w:lineRule="auto"/>
        <w:jc w:val="right"/>
        <w:bidi/>
      </w:pPr>
      <w:r>
        <w:rPr>
          <w:rFonts w:ascii="DejaVu Sans" w:hAnsi="DejaVu Sans" w:eastAsia="DejaVu Sans" w:cs="DejaVu Sans"/>
          <w:b/>
          <w:color w:val="A2772C"/>
          <w:sz w:val="20"/>
          <w:rtl/>
        </w:rPr>
        <w:t xml:space="preserve">תפילה והתבודדות: </w:t>
      </w:r>
      <w:r>
        <w:rPr>
          <w:rFonts w:ascii="DejaVu Sans" w:hAnsi="DejaVu Sans" w:eastAsia="DejaVu Sans" w:cs="DejaVu Sans"/>
          <w:color w:val="1E2428"/>
          <w:sz w:val="20"/>
          <w:rtl/>
        </w:rPr>
        <w:t>דיבור פשוט, מפורט ועקבי עם ה׳ הוא הכלי החוזר ביותר בספר.</w:t>
      </w:r>
    </w:p>
    <w:p>
      <w:pPr>
        <w:spacing w:after="100" w:line="288" w:lineRule="auto"/>
        <w:jc w:val="right"/>
        <w:bidi/>
      </w:pPr>
      <w:r>
        <w:rPr>
          <w:rFonts w:ascii="DejaVu Sans" w:hAnsi="DejaVu Sans" w:eastAsia="DejaVu Sans" w:cs="DejaVu Sans"/>
          <w:b/>
          <w:color w:val="A2772C"/>
          <w:sz w:val="20"/>
          <w:rtl/>
        </w:rPr>
        <w:t xml:space="preserve">צדיק ודעת: </w:t>
      </w:r>
      <w:r>
        <w:rPr>
          <w:rFonts w:ascii="DejaVu Sans" w:hAnsi="DejaVu Sans" w:eastAsia="DejaVu Sans" w:cs="DejaVu Sans"/>
          <w:color w:val="1E2428"/>
          <w:sz w:val="20"/>
          <w:rtl/>
        </w:rPr>
        <w:t>הצדיק מספק שפה, עצות וכיוון במקום שבו דעת האדם מבולבלת.</w:t>
      </w:r>
    </w:p>
    <w:p>
      <w:pPr>
        <w:spacing w:after="100" w:line="288" w:lineRule="auto"/>
        <w:jc w:val="right"/>
        <w:bidi/>
      </w:pPr>
      <w:r>
        <w:rPr>
          <w:rFonts w:ascii="DejaVu Sans" w:hAnsi="DejaVu Sans" w:eastAsia="DejaVu Sans" w:cs="DejaVu Sans"/>
          <w:b/>
          <w:color w:val="A2772C"/>
          <w:sz w:val="20"/>
          <w:rtl/>
        </w:rPr>
        <w:t xml:space="preserve">תורה קבועה: </w:t>
      </w:r>
      <w:r>
        <w:rPr>
          <w:rFonts w:ascii="DejaVu Sans" w:hAnsi="DejaVu Sans" w:eastAsia="DejaVu Sans" w:cs="DejaVu Sans"/>
          <w:color w:val="1E2428"/>
          <w:sz w:val="20"/>
          <w:rtl/>
        </w:rPr>
        <w:t>משניות, תהלים ושאר חלקי התורה ממלאים זמן, מוח ודמיון בתוכן מתקן.</w:t>
      </w:r>
    </w:p>
    <w:p>
      <w:pPr>
        <w:spacing w:after="100" w:line="288" w:lineRule="auto"/>
        <w:jc w:val="right"/>
        <w:bidi/>
      </w:pPr>
      <w:r>
        <w:rPr>
          <w:rFonts w:ascii="DejaVu Sans" w:hAnsi="DejaVu Sans" w:eastAsia="DejaVu Sans" w:cs="DejaVu Sans"/>
          <w:b/>
          <w:color w:val="A2772C"/>
          <w:sz w:val="20"/>
          <w:rtl/>
        </w:rPr>
        <w:t xml:space="preserve">שמחה וסבלנות: </w:t>
      </w:r>
      <w:r>
        <w:rPr>
          <w:rFonts w:ascii="DejaVu Sans" w:hAnsi="DejaVu Sans" w:eastAsia="DejaVu Sans" w:cs="DejaVu Sans"/>
          <w:color w:val="1E2428"/>
          <w:sz w:val="20"/>
          <w:rtl/>
        </w:rPr>
        <w:t>שמחה, ארך אפיים והתרחקות מכעס הם גם אמצעי תיקון וגם סימניו.</w:t>
      </w:r>
    </w:p>
    <w:p>
      <w:pPr>
        <w:spacing w:after="100" w:line="288" w:lineRule="auto"/>
        <w:jc w:val="right"/>
        <w:bidi/>
      </w:pPr>
      <w:r>
        <w:rPr>
          <w:rFonts w:ascii="DejaVu Sans" w:hAnsi="DejaVu Sans" w:eastAsia="DejaVu Sans" w:cs="DejaVu Sans"/>
          <w:b/>
          <w:color w:val="A2772C"/>
          <w:sz w:val="20"/>
          <w:rtl/>
        </w:rPr>
        <w:t xml:space="preserve">שלום וחסד: </w:t>
      </w:r>
      <w:r>
        <w:rPr>
          <w:rFonts w:ascii="DejaVu Sans" w:hAnsi="DejaVu Sans" w:eastAsia="DejaVu Sans" w:cs="DejaVu Sans"/>
          <w:color w:val="1E2428"/>
          <w:sz w:val="20"/>
          <w:rtl/>
        </w:rPr>
        <w:t>הספר בוחן תשובה לפי היחס לזולת: פחות מחלוקת, יותר חסד וחיזוק.</w:t>
      </w:r>
    </w:p>
    <w:p>
      <w:pPr>
        <w:spacing w:after="100" w:line="288" w:lineRule="auto"/>
        <w:jc w:val="right"/>
        <w:bidi/>
      </w:pPr>
      <w:r>
        <w:rPr>
          <w:rFonts w:ascii="DejaVu Sans" w:hAnsi="DejaVu Sans" w:eastAsia="DejaVu Sans" w:cs="DejaVu Sans"/>
          <w:b/>
          <w:color w:val="A2772C"/>
          <w:sz w:val="20"/>
          <w:rtl/>
        </w:rPr>
        <w:t xml:space="preserve">שמירת העיניים: </w:t>
      </w:r>
      <w:r>
        <w:rPr>
          <w:rFonts w:ascii="DejaVu Sans" w:hAnsi="DejaVu Sans" w:eastAsia="DejaVu Sans" w:cs="DejaVu Sans"/>
          <w:color w:val="1E2428"/>
          <w:sz w:val="20"/>
          <w:rtl/>
        </w:rPr>
        <w:t>העין היא שער מוקדם; שמירתה עוצרת את הרצף לפני מחשבה ומעשה.</w:t>
      </w:r>
    </w:p>
    <w:p>
      <w:pPr>
        <w:spacing w:after="100" w:line="288" w:lineRule="auto"/>
        <w:jc w:val="right"/>
        <w:bidi/>
      </w:pPr>
      <w:r>
        <w:rPr>
          <w:rFonts w:ascii="DejaVu Sans" w:hAnsi="DejaVu Sans" w:eastAsia="DejaVu Sans" w:cs="DejaVu Sans"/>
          <w:b/>
          <w:color w:val="A2772C"/>
          <w:sz w:val="20"/>
          <w:rtl/>
        </w:rPr>
        <w:t xml:space="preserve">ראיית החיות האלוקית: </w:t>
      </w:r>
      <w:r>
        <w:rPr>
          <w:rFonts w:ascii="DejaVu Sans" w:hAnsi="DejaVu Sans" w:eastAsia="DejaVu Sans" w:cs="DejaVu Sans"/>
          <w:color w:val="1E2428"/>
          <w:sz w:val="20"/>
          <w:rtl/>
        </w:rPr>
        <w:t>היעד החיובי הוא מבט המחפש פנימיות, השגחה וחיות בכל הבריאה.</w:t>
      </w:r>
    </w:p>
    <w:p>
      <w:pPr>
        <w:pStyle w:val="Heading2"/>
        <w:jc w:val="right"/>
        <w:keepNext/>
        <w:bidi/>
      </w:pPr>
      <w:r>
        <w:rPr>
          <w:rFonts w:ascii="DejaVu Sans" w:hAnsi="DejaVu Sans" w:eastAsia="DejaVu Sans" w:cs="DejaVu Sans"/>
          <w:b/>
          <w:color w:val="24587A"/>
          <w:sz w:val="26"/>
          <w:rtl/>
        </w:rPr>
        <w:t>מפת הפרקים</w:t>
      </w:r>
    </w:p>
    <w:tbl>
      <w:tblPr>
        <w:tblW w:type="dxa" w:w="9638"/>
        <w:tblLayout w:type="fixed"/>
        <w:tblLook w:firstColumn="1" w:firstRow="1" w:lastColumn="0" w:lastRow="0" w:noHBand="0" w:noVBand="1" w:val="04A0"/>
        <w:jc w:val="center"/>
        <w:tblInd w:w="0" w:type="dxa"/>
        <w:bidiVisual/>
      </w:tblPr>
      <w:tblGrid>
        <w:gridCol w:w="760"/>
        <w:gridCol w:w="6160"/>
        <w:gridCol w:w="2718"/>
      </w:tblGrid>
      <w:tr>
        <w:trPr>
          <w:tblHeader w:val="true"/>
        </w:trPr>
        <w:tc>
          <w:tcPr>
            <w:tcW w:type="dxa" w:w="760"/>
            <w:tcMar>
              <w:top w:w="100" w:type="dxa"/>
              <w:start w:w="140" w:type="dxa"/>
              <w:bottom w:w="100" w:type="dxa"/>
              <w:end w:w="140" w:type="dxa"/>
            </w:tcMar>
            <w:vAlign w:val="center"/>
            <w:shd w:fill="17324D"/>
          </w:tcPr>
          <w:p>
            <w:pPr>
              <w:jc w:val="center"/>
              <w:bidi/>
            </w:pPr>
            <w:r>
              <w:rPr>
                <w:rFonts w:ascii="DejaVu Sans" w:hAnsi="DejaVu Sans" w:eastAsia="DejaVu Sans" w:cs="DejaVu Sans"/>
                <w:b/>
                <w:color w:val="FFFFFF"/>
                <w:sz w:val="19"/>
                <w:rtl/>
              </w:rPr>
              <w:t>מס׳</w:t>
            </w:r>
          </w:p>
        </w:tc>
        <w:tc>
          <w:tcPr>
            <w:tcW w:type="dxa" w:w="6160"/>
            <w:tcMar>
              <w:top w:w="100" w:type="dxa"/>
              <w:start w:w="140" w:type="dxa"/>
              <w:bottom w:w="100" w:type="dxa"/>
              <w:end w:w="140" w:type="dxa"/>
            </w:tcMar>
            <w:vAlign w:val="center"/>
            <w:shd w:fill="17324D"/>
          </w:tcPr>
          <w:p>
            <w:pPr>
              <w:jc w:val="right"/>
              <w:bidi/>
            </w:pPr>
            <w:r>
              <w:rPr>
                <w:rFonts w:ascii="DejaVu Sans" w:hAnsi="DejaVu Sans" w:eastAsia="DejaVu Sans" w:cs="DejaVu Sans"/>
                <w:b/>
                <w:color w:val="FFFFFF"/>
                <w:sz w:val="19"/>
                <w:rtl/>
              </w:rPr>
              <w:t>שם הקונטרס</w:t>
            </w:r>
          </w:p>
        </w:tc>
        <w:tc>
          <w:tcPr>
            <w:tcW w:type="dxa" w:w="2718"/>
            <w:tcMar>
              <w:top w:w="100" w:type="dxa"/>
              <w:start w:w="140" w:type="dxa"/>
              <w:bottom w:w="100" w:type="dxa"/>
              <w:end w:w="140" w:type="dxa"/>
            </w:tcMar>
            <w:vAlign w:val="center"/>
            <w:shd w:fill="17324D"/>
          </w:tcPr>
          <w:p>
            <w:pPr>
              <w:jc w:val="center"/>
              <w:bidi/>
            </w:pPr>
            <w:r>
              <w:rPr>
                <w:rFonts w:ascii="DejaVu Sans" w:hAnsi="DejaVu Sans" w:eastAsia="DejaVu Sans" w:cs="DejaVu Sans"/>
                <w:b/>
                <w:color w:val="FFFFFF"/>
                <w:sz w:val="19"/>
                <w:rtl/>
              </w:rPr>
              <w:t>עמודי הספר</w:t>
            </w:r>
          </w:p>
        </w:tc>
      </w:tr>
      <w:tr>
        <w:tc>
          <w:tcPr>
            <w:tcW w:type="dxa" w:w="760"/>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1</w:t>
            </w:r>
          </w:p>
        </w:tc>
        <w:tc>
          <w:tcPr>
            <w:tcW w:type="dxa" w:w="6160"/>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דמעת העשוקים</w:t>
            </w:r>
          </w:p>
        </w:tc>
        <w:tc>
          <w:tcPr>
            <w:tcW w:type="dxa" w:w="2718"/>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ה–לב (5–32)</w:t>
            </w:r>
          </w:p>
        </w:tc>
      </w:tr>
      <w:tr>
        <w:tc>
          <w:tcPr>
            <w:tcW w:type="dxa" w:w="760"/>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2</w:t>
            </w:r>
          </w:p>
        </w:tc>
        <w:tc>
          <w:tcPr>
            <w:tcW w:type="dxa" w:w="6160"/>
            <w:shd w:fill="F7F9FA"/>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משפט העשוקים</w:t>
            </w:r>
          </w:p>
        </w:tc>
        <w:tc>
          <w:tcPr>
            <w:tcW w:type="dxa" w:w="2718"/>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לג–ס (33–60)</w:t>
            </w:r>
          </w:p>
        </w:tc>
      </w:tr>
      <w:tr>
        <w:tc>
          <w:tcPr>
            <w:tcW w:type="dxa" w:w="760"/>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3</w:t>
            </w:r>
          </w:p>
        </w:tc>
        <w:tc>
          <w:tcPr>
            <w:tcW w:type="dxa" w:w="6160"/>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ברח מהמלכודת</w:t>
            </w:r>
          </w:p>
        </w:tc>
        <w:tc>
          <w:tcPr>
            <w:tcW w:type="dxa" w:w="2718"/>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סא–פו (61–86)</w:t>
            </w:r>
          </w:p>
        </w:tc>
      </w:tr>
      <w:tr>
        <w:tc>
          <w:tcPr>
            <w:tcW w:type="dxa" w:w="760"/>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4</w:t>
            </w:r>
          </w:p>
        </w:tc>
        <w:tc>
          <w:tcPr>
            <w:tcW w:type="dxa" w:w="6160"/>
            <w:shd w:fill="F7F9FA"/>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צא מהבוץ</w:t>
            </w:r>
          </w:p>
        </w:tc>
        <w:tc>
          <w:tcPr>
            <w:tcW w:type="dxa" w:w="2718"/>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פז–קיד (87–114)</w:t>
            </w:r>
          </w:p>
        </w:tc>
      </w:tr>
      <w:tr>
        <w:tc>
          <w:tcPr>
            <w:tcW w:type="dxa" w:w="760"/>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5</w:t>
            </w:r>
          </w:p>
        </w:tc>
        <w:tc>
          <w:tcPr>
            <w:tcW w:type="dxa" w:w="6160"/>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כבסני מעוני</w:t>
            </w:r>
          </w:p>
        </w:tc>
        <w:tc>
          <w:tcPr>
            <w:tcW w:type="dxa" w:w="2718"/>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קטו–קלד (115–134)</w:t>
            </w:r>
          </w:p>
        </w:tc>
      </w:tr>
      <w:tr>
        <w:tc>
          <w:tcPr>
            <w:tcW w:type="dxa" w:w="760"/>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6</w:t>
            </w:r>
          </w:p>
        </w:tc>
        <w:tc>
          <w:tcPr>
            <w:tcW w:type="dxa" w:w="6160"/>
            <w:shd w:fill="F7F9FA"/>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טהרני מחטאי</w:t>
            </w:r>
          </w:p>
        </w:tc>
        <w:tc>
          <w:tcPr>
            <w:tcW w:type="dxa" w:w="2718"/>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קלה–קנח (135–158)</w:t>
            </w:r>
          </w:p>
        </w:tc>
      </w:tr>
      <w:tr>
        <w:tc>
          <w:tcPr>
            <w:tcW w:type="dxa" w:w="760"/>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7</w:t>
            </w:r>
          </w:p>
        </w:tc>
        <w:tc>
          <w:tcPr>
            <w:tcW w:type="dxa" w:w="6160"/>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שומר הברית</w:t>
            </w:r>
          </w:p>
        </w:tc>
        <w:tc>
          <w:tcPr>
            <w:tcW w:type="dxa" w:w="2718"/>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קנט–קפ (159–180)</w:t>
            </w:r>
          </w:p>
        </w:tc>
      </w:tr>
      <w:tr>
        <w:tc>
          <w:tcPr>
            <w:tcW w:type="dxa" w:w="760"/>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8</w:t>
            </w:r>
          </w:p>
        </w:tc>
        <w:tc>
          <w:tcPr>
            <w:tcW w:type="dxa" w:w="6160"/>
            <w:shd w:fill="F7F9FA"/>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טהרת הברית</w:t>
            </w:r>
          </w:p>
        </w:tc>
        <w:tc>
          <w:tcPr>
            <w:tcW w:type="dxa" w:w="2718"/>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קפא–קצח (181–198)</w:t>
            </w:r>
          </w:p>
        </w:tc>
      </w:tr>
      <w:tr>
        <w:tc>
          <w:tcPr>
            <w:tcW w:type="dxa" w:w="760"/>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9</w:t>
            </w:r>
          </w:p>
        </w:tc>
        <w:tc>
          <w:tcPr>
            <w:tcW w:type="dxa" w:w="6160"/>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טהור עינים</w:t>
            </w:r>
          </w:p>
        </w:tc>
        <w:tc>
          <w:tcPr>
            <w:tcW w:type="dxa" w:w="2718"/>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קצט–ריח (199–218)</w:t>
            </w:r>
          </w:p>
        </w:tc>
      </w:tr>
      <w:tr>
        <w:tc>
          <w:tcPr>
            <w:tcW w:type="dxa" w:w="760"/>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10</w:t>
            </w:r>
          </w:p>
        </w:tc>
        <w:tc>
          <w:tcPr>
            <w:tcW w:type="dxa" w:w="6160"/>
            <w:shd w:fill="F7F9FA"/>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יפה עינים</w:t>
            </w:r>
          </w:p>
        </w:tc>
        <w:tc>
          <w:tcPr>
            <w:tcW w:type="dxa" w:w="2718"/>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ריט–רמ (219–240)</w:t>
            </w:r>
          </w:p>
        </w:tc>
      </w:tr>
      <w:tr>
        <w:tc>
          <w:tcPr>
            <w:tcW w:type="dxa" w:w="760"/>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11</w:t>
            </w:r>
          </w:p>
        </w:tc>
        <w:tc>
          <w:tcPr>
            <w:tcW w:type="dxa" w:w="6160"/>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עינים יפות</w:t>
            </w:r>
          </w:p>
        </w:tc>
        <w:tc>
          <w:tcPr>
            <w:tcW w:type="dxa" w:w="2718"/>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רמא–רסח (241–268)</w:t>
            </w:r>
          </w:p>
        </w:tc>
      </w:tr>
      <w:tr>
        <w:tc>
          <w:tcPr>
            <w:tcW w:type="dxa" w:w="760"/>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12</w:t>
            </w:r>
          </w:p>
        </w:tc>
        <w:tc>
          <w:tcPr>
            <w:tcW w:type="dxa" w:w="6160"/>
            <w:shd w:fill="F7F9FA"/>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שמור עיניך</w:t>
            </w:r>
          </w:p>
        </w:tc>
        <w:tc>
          <w:tcPr>
            <w:tcW w:type="dxa" w:w="2718"/>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רסט–רצב (269–292)</w:t>
            </w:r>
          </w:p>
        </w:tc>
      </w:tr>
      <w:tr>
        <w:tc>
          <w:tcPr>
            <w:tcW w:type="dxa" w:w="760"/>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13</w:t>
            </w:r>
          </w:p>
        </w:tc>
        <w:tc>
          <w:tcPr>
            <w:tcW w:type="dxa" w:w="6160"/>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קדושת העינים</w:t>
            </w:r>
          </w:p>
        </w:tc>
        <w:tc>
          <w:tcPr>
            <w:tcW w:type="dxa" w:w="2718"/>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רצג–שכ (293–320)</w:t>
            </w:r>
          </w:p>
        </w:tc>
      </w:tr>
      <w:tr>
        <w:tc>
          <w:tcPr>
            <w:tcW w:type="dxa" w:w="760"/>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14</w:t>
            </w:r>
          </w:p>
        </w:tc>
        <w:tc>
          <w:tcPr>
            <w:tcW w:type="dxa" w:w="6160"/>
            <w:shd w:fill="F7F9FA"/>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עין בעין</w:t>
            </w:r>
          </w:p>
        </w:tc>
        <w:tc>
          <w:tcPr>
            <w:tcW w:type="dxa" w:w="2718"/>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שכא–שמ (321–340)</w:t>
            </w:r>
          </w:p>
        </w:tc>
      </w:tr>
      <w:tr>
        <w:tc>
          <w:tcPr>
            <w:tcW w:type="dxa" w:w="760"/>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15</w:t>
            </w:r>
          </w:p>
        </w:tc>
        <w:tc>
          <w:tcPr>
            <w:tcW w:type="dxa" w:w="6160"/>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עינים קדושות</w:t>
            </w:r>
          </w:p>
        </w:tc>
        <w:tc>
          <w:tcPr>
            <w:tcW w:type="dxa" w:w="2718"/>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שמא–שסו (341–366)</w:t>
            </w:r>
          </w:p>
        </w:tc>
      </w:tr>
      <w:tr>
        <w:tc>
          <w:tcPr>
            <w:tcW w:type="dxa" w:w="760"/>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16</w:t>
            </w:r>
          </w:p>
        </w:tc>
        <w:tc>
          <w:tcPr>
            <w:tcW w:type="dxa" w:w="6160"/>
            <w:shd w:fill="F7F9FA"/>
            <w:tcMar>
              <w:top w:w="100" w:type="dxa"/>
              <w:start w:w="140" w:type="dxa"/>
              <w:bottom w:w="100" w:type="dxa"/>
              <w:end w:w="140" w:type="dxa"/>
            </w:tcMar>
            <w:vAlign w:val="center"/>
          </w:tcPr>
          <w:p>
            <w:pPr>
              <w:jc w:val="right"/>
              <w:bidi/>
            </w:pPr>
            <w:r>
              <w:rPr>
                <w:rFonts w:ascii="DejaVu Sans" w:hAnsi="DejaVu Sans" w:eastAsia="DejaVu Sans" w:cs="DejaVu Sans"/>
                <w:b/>
                <w:color w:val="1E2428"/>
                <w:sz w:val="18"/>
                <w:rtl/>
              </w:rPr>
              <w:t>מאירת עינים</w:t>
            </w:r>
          </w:p>
        </w:tc>
        <w:tc>
          <w:tcPr>
            <w:tcW w:type="dxa" w:w="2718"/>
            <w:shd w:fill="F7F9FA"/>
            <w:tcMar>
              <w:top w:w="100" w:type="dxa"/>
              <w:start w:w="140" w:type="dxa"/>
              <w:bottom w:w="100" w:type="dxa"/>
              <w:end w:w="140" w:type="dxa"/>
            </w:tcMar>
            <w:vAlign w:val="center"/>
          </w:tcPr>
          <w:p>
            <w:pPr>
              <w:jc w:val="center"/>
              <w:bidi/>
            </w:pPr>
            <w:r>
              <w:rPr>
                <w:rFonts w:ascii="DejaVu Sans" w:hAnsi="DejaVu Sans" w:eastAsia="DejaVu Sans" w:cs="DejaVu Sans"/>
                <w:b w:val="0"/>
                <w:color w:val="1E2428"/>
                <w:sz w:val="18"/>
                <w:rtl/>
              </w:rPr>
              <w:t>שסז–שצג (367–393)</w:t>
            </w:r>
          </w:p>
        </w:tc>
      </w:tr>
    </w:tbl>
    <w:p>
      <w:pPr>
        <w:spacing w:before="160" w:after="120" w:line="300" w:lineRule="auto"/>
        <w:jc w:val="right"/>
        <w:widowControl/>
        <w:bidi/>
      </w:pPr>
      <w:r>
        <w:rPr>
          <w:rFonts w:ascii="DejaVu Sans" w:hAnsi="DejaVu Sans" w:eastAsia="DejaVu Sans" w:cs="DejaVu Sans"/>
          <w:b w:val="0"/>
          <w:i/>
          <w:color w:val="5C6770"/>
          <w:sz w:val="18"/>
          <w:rtl/>
        </w:rPr>
        <w:t>נספחי הקובץ המקורי: דפי הקדשה, ולאחריהם נוסח התיקון הכללי (עמודי PDF ‏400–416).</w:t>
      </w:r>
    </w:p>
    <w:p>
      <w:r>
        <w:br w:type="page"/>
      </w:r>
    </w:p>
    <w:p>
      <w:pPr>
        <w:spacing w:before="0" w:after="240" w:line="300" w:lineRule="auto"/>
        <w:jc w:val="center"/>
        <w:widowControl/>
        <w:bidi/>
      </w:pPr>
      <w:r>
        <w:rPr>
          <w:rFonts w:ascii="DejaVu Sans" w:hAnsi="DejaVu Sans" w:eastAsia="DejaVu Sans" w:cs="DejaVu Sans"/>
          <w:b/>
          <w:i w:val="0"/>
          <w:color w:val="A2772C"/>
          <w:sz w:val="20"/>
          <w:rtl/>
        </w:rPr>
        <w:t>חלק ראשון</w:t>
      </w:r>
    </w:p>
    <w:p>
      <w:pPr>
        <w:spacing w:before="0" w:after="160" w:line="300" w:lineRule="auto"/>
        <w:jc w:val="center"/>
        <w:widowControl/>
        <w:bidi/>
      </w:pPr>
      <w:r>
        <w:rPr>
          <w:rFonts w:ascii="DejaVu Sans" w:hAnsi="DejaVu Sans" w:eastAsia="DejaVu Sans" w:cs="DejaVu Sans"/>
          <w:b/>
          <w:i w:val="0"/>
          <w:color w:val="17324D"/>
          <w:sz w:val="54"/>
          <w:rtl/>
        </w:rPr>
        <w:t>סִכּוּם מָלֵא לְכָל פֶּרֶק</w:t>
      </w:r>
    </w:p>
    <w:p>
      <w:pPr>
        <w:spacing w:before="0" w:after="480" w:line="300" w:lineRule="auto"/>
        <w:jc w:val="center"/>
        <w:widowControl/>
        <w:bidi/>
      </w:pPr>
      <w:r>
        <w:rPr>
          <w:rFonts w:ascii="DejaVu Sans" w:hAnsi="DejaVu Sans" w:eastAsia="DejaVu Sans" w:cs="DejaVu Sans"/>
          <w:b/>
          <w:i w:val="0"/>
          <w:color w:val="24587A"/>
          <w:sz w:val="27"/>
          <w:rtl/>
        </w:rPr>
        <w:t>16 שערים — מהלך, צירי תוכן ויישום</w:t>
      </w:r>
    </w:p>
    <w:p>
      <w:pPr>
        <w:spacing w:before="0" w:after="120" w:line="300" w:lineRule="auto"/>
        <w:jc w:val="center"/>
        <w:widowControl/>
        <w:bidi/>
        <w:shd w:fill="EAF1F5"/>
        <w:pBdr>
          <w:right w:val="single" w:sz="22" w:space="8" w:color="24587A"/>
        </w:pBdr>
        <w:ind w:right="220" w:left="160"/>
      </w:pPr>
      <w:r>
        <w:rPr>
          <w:rFonts w:ascii="DejaVu Sans" w:hAnsi="DejaVu Sans" w:eastAsia="DejaVu Sans" w:cs="DejaVu Sans"/>
          <w:b w:val="0"/>
          <w:i w:val="0"/>
          <w:color w:val="1E2428"/>
          <w:sz w:val="21"/>
          <w:rtl/>
        </w:rPr>
        <w:t>הקריאה בחלק זה מציגה את תפקידו הייחודי של כל קונטרס ואת מקומו במהלך הכולל של הספר.</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01  |  ה–לב (5–32)</w:t>
      </w:r>
    </w:p>
    <w:p>
      <w:pPr>
        <w:pStyle w:val="Heading1"/>
        <w:jc w:val="right"/>
        <w:keepNext/>
        <w:bidi/>
      </w:pPr>
      <w:r>
        <w:rPr>
          <w:rFonts w:ascii="DejaVu Sans" w:hAnsi="DejaVu Sans" w:eastAsia="DejaVu Sans" w:cs="DejaVu Sans"/>
          <w:b/>
          <w:color w:val="17324D"/>
          <w:sz w:val="34"/>
          <w:rtl/>
        </w:rPr>
        <w:t>דמעת העשוקים</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הפרק פותח בכאבו של אדם שנפל, נשחק מאשמה ונכלא בתוך עצבות. מהלך התיקון נבנה מן התקווה: לא להישאר לבד עם הבושה, אלא לפנות אל ה׳, להתקרב לצדיק, להתרחק ממחלוקת ולבנות סדר קבוע של תפילה ולימוד.</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הכותרת נדרשת מן הפסוק ״דמעת העשוקים ואין להם מנחם״. המחבר מתאר את הנפילה לא רק כמעשה אסור אלא כחוויה פנימית של עושק: בלבול הדעת, מרירות, ריחוק חברתי, כעס ותחושה שאין מוצא. כנגד המעגל הזה מוצגת עמדה חדה של אי־ייאוש: גם לאחר נפילות חוזרות נשאר שער פתוח לתשובה.</w:t>
      </w:r>
    </w:p>
    <w:p>
      <w:pPr>
        <w:spacing w:before="0" w:after="120" w:line="300" w:lineRule="auto"/>
        <w:jc w:val="right"/>
        <w:widowControl/>
        <w:bidi/>
      </w:pPr>
      <w:r>
        <w:rPr>
          <w:rFonts w:ascii="DejaVu Sans" w:hAnsi="DejaVu Sans" w:eastAsia="DejaVu Sans" w:cs="DejaVu Sans"/>
          <w:b w:val="0"/>
          <w:i w:val="0"/>
          <w:color w:val="1E2428"/>
          <w:sz w:val="21"/>
          <w:rtl/>
        </w:rPr>
        <w:t>הצדיק האמת מוצג כמי שמבין את נפש הנופל ומסוגל להורות לו דרך מעשית. משום כך הפרק חוזר ומזהיר מפני מחלוקת, לעג והתנגדות המרחיקים מן המקור שיכול לעורר לתיקון. הקשר לצדיק אינו מוצג כתחליף לעבודה אישית, אלא כמקור דעת שמחזיר את האדם לתפילה, אמונה, שמחה ולימוד.</w:t>
      </w:r>
    </w:p>
    <w:p>
      <w:pPr>
        <w:spacing w:before="0" w:after="120" w:line="300" w:lineRule="auto"/>
        <w:jc w:val="right"/>
        <w:widowControl/>
        <w:bidi/>
      </w:pPr>
      <w:r>
        <w:rPr>
          <w:rFonts w:ascii="DejaVu Sans" w:hAnsi="DejaVu Sans" w:eastAsia="DejaVu Sans" w:cs="DejaVu Sans"/>
          <w:b w:val="0"/>
          <w:i w:val="0"/>
          <w:color w:val="1E2428"/>
          <w:sz w:val="21"/>
          <w:rtl/>
        </w:rPr>
        <w:t>העבודה המעשית כוללת דיבור יומיומי עם ה׳ בלשון טבעית, בכי ווידוי, סבלנות מול תהליך ארוך, שמירת הכעס, אמירת תהלים, שקידה במשניות ואמירת התיקון הכללי. הפרק מסיים בהפניית הלב לציון רבי נחמן ובחיזוק שהעבר אינו מבטל את האפשרות להתחלה חדשה.</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זיהוי הכאב: אשמה, בדידות ועצבות הן חלק מן המלכודת ולא הוכחה שאין תקנה.</w:t>
      </w:r>
    </w:p>
    <w:p>
      <w:pPr>
        <w:pStyle w:val="ListBulletRTL"/>
        <w:spacing w:after="80" w:line="288" w:lineRule="auto"/>
        <w:jc w:val="right"/>
        <w:keepLines/>
        <w:bidi/>
      </w:pPr>
      <w:r>
        <w:rPr>
          <w:rFonts w:ascii="DejaVu Sans" w:hAnsi="DejaVu Sans" w:eastAsia="DejaVu Sans" w:cs="DejaVu Sans"/>
          <w:color w:val="1E2428"/>
          <w:sz w:val="20"/>
          <w:rtl/>
        </w:rPr>
        <w:t>המרת בושה בדיבור: לספר לפני ה׳ את מה שעובר בלב במקום להסתגר.</w:t>
      </w:r>
    </w:p>
    <w:p>
      <w:pPr>
        <w:pStyle w:val="ListBulletRTL"/>
        <w:spacing w:after="80" w:line="288" w:lineRule="auto"/>
        <w:jc w:val="right"/>
        <w:keepLines/>
        <w:bidi/>
      </w:pPr>
      <w:r>
        <w:rPr>
          <w:rFonts w:ascii="DejaVu Sans" w:hAnsi="DejaVu Sans" w:eastAsia="DejaVu Sans" w:cs="DejaVu Sans"/>
          <w:color w:val="1E2428"/>
          <w:sz w:val="20"/>
          <w:rtl/>
        </w:rPr>
        <w:t>שמירת הקשר: להתרחק ממחלוקת על הצדיק ומלשון הפוגעת באמון ובדרך.</w:t>
      </w:r>
    </w:p>
    <w:p>
      <w:pPr>
        <w:pStyle w:val="ListBulletRTL"/>
        <w:spacing w:after="80" w:line="288" w:lineRule="auto"/>
        <w:jc w:val="right"/>
        <w:keepLines/>
        <w:bidi/>
      </w:pPr>
      <w:r>
        <w:rPr>
          <w:rFonts w:ascii="DejaVu Sans" w:hAnsi="DejaVu Sans" w:eastAsia="DejaVu Sans" w:cs="DejaVu Sans"/>
          <w:color w:val="1E2428"/>
          <w:sz w:val="20"/>
          <w:rtl/>
        </w:rPr>
        <w:t>בניית שגרה: תהלים, משניות, שמחה, אמונה ותיקון הכללי כמסלול מתמשך.</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לקבוע זמן קצר בכל יום לדיבור אישי וישיר עם ה׳.</w:t>
      </w:r>
    </w:p>
    <w:p>
      <w:pPr>
        <w:pStyle w:val="ListBulletRTL"/>
        <w:spacing w:after="80" w:line="288" w:lineRule="auto"/>
        <w:jc w:val="right"/>
        <w:keepLines/>
        <w:bidi/>
      </w:pPr>
      <w:r>
        <w:rPr>
          <w:rFonts w:ascii="DejaVu Sans" w:hAnsi="DejaVu Sans" w:eastAsia="DejaVu Sans" w:cs="DejaVu Sans"/>
          <w:color w:val="1E2428"/>
          <w:sz w:val="20"/>
          <w:rtl/>
        </w:rPr>
        <w:t>בעת נפילה לעצור את משפטי הייאוש ולנסח בקשת תיקון אחת ברורה.</w:t>
      </w:r>
    </w:p>
    <w:p>
      <w:pPr>
        <w:pStyle w:val="ListBulletRTL"/>
        <w:spacing w:after="80" w:line="288" w:lineRule="auto"/>
        <w:jc w:val="right"/>
        <w:keepLines/>
        <w:bidi/>
      </w:pPr>
      <w:r>
        <w:rPr>
          <w:rFonts w:ascii="DejaVu Sans" w:hAnsi="DejaVu Sans" w:eastAsia="DejaVu Sans" w:cs="DejaVu Sans"/>
          <w:color w:val="1E2428"/>
          <w:sz w:val="20"/>
          <w:rtl/>
        </w:rPr>
        <w:t>להימנע מוויכוחים ומדיבור על צדיקים; להפנות את האנרגיה לתיקון עצמי.</w:t>
      </w:r>
    </w:p>
    <w:p>
      <w:pPr>
        <w:pStyle w:val="ListBulletRTL"/>
        <w:spacing w:after="80" w:line="288" w:lineRule="auto"/>
        <w:jc w:val="right"/>
        <w:keepLines/>
        <w:bidi/>
      </w:pPr>
      <w:r>
        <w:rPr>
          <w:rFonts w:ascii="DejaVu Sans" w:hAnsi="DejaVu Sans" w:eastAsia="DejaVu Sans" w:cs="DejaVu Sans"/>
          <w:color w:val="1E2428"/>
          <w:sz w:val="20"/>
          <w:rtl/>
        </w:rPr>
        <w:t>לקבוע יחידת לימוד קבועה במשניות ואמירת פרקי תהלים.</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02  |  לג–ס (33–60)</w:t>
      </w:r>
    </w:p>
    <w:p>
      <w:pPr>
        <w:pStyle w:val="Heading1"/>
        <w:jc w:val="right"/>
        <w:keepNext/>
        <w:bidi/>
      </w:pPr>
      <w:r>
        <w:rPr>
          <w:rFonts w:ascii="DejaVu Sans" w:hAnsi="DejaVu Sans" w:eastAsia="DejaVu Sans" w:cs="DejaVu Sans"/>
          <w:b/>
          <w:color w:val="17324D"/>
          <w:sz w:val="34"/>
          <w:rtl/>
        </w:rPr>
        <w:t>משפט העשוקים</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הפרק מעביר את מוקד התיקון מן ההלקאה העצמית אל דין וחשבון ישר. האדם שופט את עצמו לפני ה׳, מבקש רחמים, ונזהר ממנהיגות צבועה וממחלוקת שמרחיקה אותו מן האמת.</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הפתיחה קושרת את ״משפט לעשוקים״ אל תחושת מאסר פנימי ואל קשיי פרנסה. הדרך החוצה היא משפט עצמי שאינו ייאוש: האדם בודק את דרכיו, מודה, בוכה ומבקש להשתחרר מן הסגירות שבתוכו. זהו דין שמטרתו רפואה ולא השפלה.</w:t>
      </w:r>
    </w:p>
    <w:p>
      <w:pPr>
        <w:spacing w:before="0" w:after="120" w:line="300" w:lineRule="auto"/>
        <w:jc w:val="right"/>
        <w:widowControl/>
        <w:bidi/>
      </w:pPr>
      <w:r>
        <w:rPr>
          <w:rFonts w:ascii="DejaVu Sans" w:hAnsi="DejaVu Sans" w:eastAsia="DejaVu Sans" w:cs="DejaVu Sans"/>
          <w:b w:val="0"/>
          <w:i w:val="0"/>
          <w:color w:val="1E2428"/>
          <w:sz w:val="21"/>
          <w:rtl/>
        </w:rPr>
        <w:t>חלק גדול מן הפרק מוקדש לסכנת ההשפעה החברתית. המחבר מתאר מציאות שבה פריצות, הנהגה שאינה מתוקנת, לשון הרע ומחלוקת מערבבות את אמת המידה. המבחן המוצע הוא תמימות, יראת שמים, חיבור לתורה והתרחקות ממי שמסית נגד הצדיק ומפיץ שנאה.</w:t>
      </w:r>
    </w:p>
    <w:p>
      <w:pPr>
        <w:spacing w:before="0" w:after="120" w:line="300" w:lineRule="auto"/>
        <w:jc w:val="right"/>
        <w:widowControl/>
        <w:bidi/>
      </w:pPr>
      <w:r>
        <w:rPr>
          <w:rFonts w:ascii="DejaVu Sans" w:hAnsi="DejaVu Sans" w:eastAsia="DejaVu Sans" w:cs="DejaVu Sans"/>
          <w:b w:val="0"/>
          <w:i w:val="0"/>
          <w:color w:val="1E2428"/>
          <w:sz w:val="21"/>
          <w:rtl/>
        </w:rPr>
        <w:t>בסיום מתבררת משמעות הכותרת: הצדיק עושה משפט למי שנעשקו בידי ההרגלים והקליפות, מלמד אותם לזהות רמאות ומחזיר להם דרך. ההצלה תלויה באחריות אישית, אך גם בבחירה ממי לקבל דעת ואיזה קול לא להכניס ללב.</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משפט עצמי ברחמים: בירור, וידוי ובקשה במקום הכחשה או הלקאה.</w:t>
      </w:r>
    </w:p>
    <w:p>
      <w:pPr>
        <w:pStyle w:val="ListBulletRTL"/>
        <w:spacing w:after="80" w:line="288" w:lineRule="auto"/>
        <w:jc w:val="right"/>
        <w:keepLines/>
        <w:bidi/>
      </w:pPr>
      <w:r>
        <w:rPr>
          <w:rFonts w:ascii="DejaVu Sans" w:hAnsi="DejaVu Sans" w:eastAsia="DejaVu Sans" w:cs="DejaVu Sans"/>
          <w:color w:val="1E2428"/>
          <w:sz w:val="20"/>
          <w:rtl/>
        </w:rPr>
        <w:t>זיהוי השפעה: לא כל דמות סמכותית מובילה אל אמת ותיקון.</w:t>
      </w:r>
    </w:p>
    <w:p>
      <w:pPr>
        <w:pStyle w:val="ListBulletRTL"/>
        <w:spacing w:after="80" w:line="288" w:lineRule="auto"/>
        <w:jc w:val="right"/>
        <w:keepLines/>
        <w:bidi/>
      </w:pPr>
      <w:r>
        <w:rPr>
          <w:rFonts w:ascii="DejaVu Sans" w:hAnsi="DejaVu Sans" w:eastAsia="DejaVu Sans" w:cs="DejaVu Sans"/>
          <w:color w:val="1E2428"/>
          <w:sz w:val="20"/>
          <w:rtl/>
        </w:rPr>
        <w:t>שמירת התמימות: להתרחק מליצנות, שנאה ומחלוקת המחלישות את האמונה.</w:t>
      </w:r>
    </w:p>
    <w:p>
      <w:pPr>
        <w:pStyle w:val="ListBulletRTL"/>
        <w:spacing w:after="80" w:line="288" w:lineRule="auto"/>
        <w:jc w:val="right"/>
        <w:keepLines/>
        <w:bidi/>
      </w:pPr>
      <w:r>
        <w:rPr>
          <w:rFonts w:ascii="DejaVu Sans" w:hAnsi="DejaVu Sans" w:eastAsia="DejaVu Sans" w:cs="DejaVu Sans"/>
          <w:color w:val="1E2428"/>
          <w:sz w:val="20"/>
          <w:rtl/>
        </w:rPr>
        <w:t>הכרעה מעשית: לבחור בתורה, בתפילה ובקשר עם הצדיק האמת.</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לערוך חשבון נפש קצר: מה סגר אותי היום ומה פתח אותי לעבודת ה׳.</w:t>
      </w:r>
    </w:p>
    <w:p>
      <w:pPr>
        <w:pStyle w:val="ListBulletRTL"/>
        <w:spacing w:after="80" w:line="288" w:lineRule="auto"/>
        <w:jc w:val="right"/>
        <w:keepLines/>
        <w:bidi/>
      </w:pPr>
      <w:r>
        <w:rPr>
          <w:rFonts w:ascii="DejaVu Sans" w:hAnsi="DejaVu Sans" w:eastAsia="DejaVu Sans" w:cs="DejaVu Sans"/>
          <w:color w:val="1E2428"/>
          <w:sz w:val="20"/>
          <w:rtl/>
        </w:rPr>
        <w:t>לבדוק אם שיחה או דמות מקרבות לתפילה ולתורה או מוסיפות שנאה ובלבול.</w:t>
      </w:r>
    </w:p>
    <w:p>
      <w:pPr>
        <w:pStyle w:val="ListBulletRTL"/>
        <w:spacing w:after="80" w:line="288" w:lineRule="auto"/>
        <w:jc w:val="right"/>
        <w:keepLines/>
        <w:bidi/>
      </w:pPr>
      <w:r>
        <w:rPr>
          <w:rFonts w:ascii="DejaVu Sans" w:hAnsi="DejaVu Sans" w:eastAsia="DejaVu Sans" w:cs="DejaVu Sans"/>
          <w:color w:val="1E2428"/>
          <w:sz w:val="20"/>
          <w:rtl/>
        </w:rPr>
        <w:t>לא להעביר הלאה לשון הרע גם כשהוא עטוף בטענה של ״בירור האמת״.</w:t>
      </w:r>
    </w:p>
    <w:p>
      <w:pPr>
        <w:pStyle w:val="ListBulletRTL"/>
        <w:spacing w:after="80" w:line="288" w:lineRule="auto"/>
        <w:jc w:val="right"/>
        <w:keepLines/>
        <w:bidi/>
      </w:pPr>
      <w:r>
        <w:rPr>
          <w:rFonts w:ascii="DejaVu Sans" w:hAnsi="DejaVu Sans" w:eastAsia="DejaVu Sans" w:cs="DejaVu Sans"/>
          <w:color w:val="1E2428"/>
          <w:sz w:val="20"/>
          <w:rtl/>
        </w:rPr>
        <w:t>לבקש במפורש שחרור מן המאסר הפנימי וברכה בפרנסה נקייה.</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03  |  סא–פו (61–86)</w:t>
      </w:r>
    </w:p>
    <w:p>
      <w:pPr>
        <w:pStyle w:val="Heading1"/>
        <w:jc w:val="right"/>
        <w:keepNext/>
        <w:bidi/>
      </w:pPr>
      <w:r>
        <w:rPr>
          <w:rFonts w:ascii="DejaVu Sans" w:hAnsi="DejaVu Sans" w:eastAsia="DejaVu Sans" w:cs="DejaVu Sans"/>
          <w:b/>
          <w:color w:val="17324D"/>
          <w:sz w:val="34"/>
          <w:rtl/>
        </w:rPr>
        <w:t>ברח מהמלכודת</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המלכודת נשברת באמצעות תנועה עקבית: תפילה אישית, וידוי, שמחה, סדר לימוד ועשיית חסד. הבריחה איננה רגע חד־פעמי אלא שינוי כיוון בכל יום.</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הפרק מתאר הרגל רע כרשת הסוגרת על המחשבה והרצון. הצעד הראשון הוא יישוב הדעת: לזהות היכן האדם עומד ומה המחיר שהוא משלם. מיד לאחר הזיהוי באה פנייה ישירה לה׳ בשפה הרגילה, בלי ניסוחים מלאכותיים, מתוך אמונה שהרשת אינה חזקה מן הרחמים.</w:t>
      </w:r>
    </w:p>
    <w:p>
      <w:pPr>
        <w:spacing w:before="0" w:after="120" w:line="300" w:lineRule="auto"/>
        <w:jc w:val="right"/>
        <w:widowControl/>
        <w:bidi/>
      </w:pPr>
      <w:r>
        <w:rPr>
          <w:rFonts w:ascii="DejaVu Sans" w:hAnsi="DejaVu Sans" w:eastAsia="DejaVu Sans" w:cs="DejaVu Sans"/>
          <w:b w:val="0"/>
          <w:i w:val="0"/>
          <w:color w:val="1E2428"/>
          <w:sz w:val="21"/>
          <w:rtl/>
        </w:rPr>
        <w:t>השמחה מוצגת כתנאי לתפילה וככוח מנוגד לעצבות שההרגל מטיל על האדם. אין הכוונה להתעלם מן האחריות, אלא לשלול מן הייאוש את כוחו. לימוד קבוע, ובייחוד משניות, מספק מסגרת שאינה תלויה במצב הרוח ומחליפה את רצף המחשבות הרעות ברצף של קדושה.</w:t>
      </w:r>
    </w:p>
    <w:p>
      <w:pPr>
        <w:spacing w:before="0" w:after="120" w:line="300" w:lineRule="auto"/>
        <w:jc w:val="right"/>
        <w:widowControl/>
        <w:bidi/>
      </w:pPr>
      <w:r>
        <w:rPr>
          <w:rFonts w:ascii="DejaVu Sans" w:hAnsi="DejaVu Sans" w:eastAsia="DejaVu Sans" w:cs="DejaVu Sans"/>
          <w:b w:val="0"/>
          <w:i w:val="0"/>
          <w:color w:val="1E2428"/>
          <w:sz w:val="21"/>
          <w:rtl/>
        </w:rPr>
        <w:t>בסיום מורחב התיקון מן היחיד אל הזולת. מי שפיזר את כוחותיו נקרא לאסוף נשמות: לעשות חסד, לחזק אחרים ולהפיץ אמונה ודעת. כך הופכת היציאה מן המלכודת לשליחות שבה הפצע עצמו נהפך למקור רגישות ועזרה.</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יישוב הדעת וזיהוי המלכודת בלי טשטוש.</w:t>
      </w:r>
    </w:p>
    <w:p>
      <w:pPr>
        <w:pStyle w:val="ListBulletRTL"/>
        <w:spacing w:after="80" w:line="288" w:lineRule="auto"/>
        <w:jc w:val="right"/>
        <w:keepLines/>
        <w:bidi/>
      </w:pPr>
      <w:r>
        <w:rPr>
          <w:rFonts w:ascii="DejaVu Sans" w:hAnsi="DejaVu Sans" w:eastAsia="DejaVu Sans" w:cs="DejaVu Sans"/>
          <w:color w:val="1E2428"/>
          <w:sz w:val="20"/>
          <w:rtl/>
        </w:rPr>
        <w:t>וידוי ודיבור אישי יומיומי, גם כאשר אין הרגשה.</w:t>
      </w:r>
    </w:p>
    <w:p>
      <w:pPr>
        <w:pStyle w:val="ListBulletRTL"/>
        <w:spacing w:after="80" w:line="288" w:lineRule="auto"/>
        <w:jc w:val="right"/>
        <w:keepLines/>
        <w:bidi/>
      </w:pPr>
      <w:r>
        <w:rPr>
          <w:rFonts w:ascii="DejaVu Sans" w:hAnsi="DejaVu Sans" w:eastAsia="DejaVu Sans" w:cs="DejaVu Sans"/>
          <w:color w:val="1E2428"/>
          <w:sz w:val="20"/>
          <w:rtl/>
        </w:rPr>
        <w:t>שמחה ולימוד קבוע כתחליף למעגל העצבות והדחף.</w:t>
      </w:r>
    </w:p>
    <w:p>
      <w:pPr>
        <w:pStyle w:val="ListBulletRTL"/>
        <w:spacing w:after="80" w:line="288" w:lineRule="auto"/>
        <w:jc w:val="right"/>
        <w:keepLines/>
        <w:bidi/>
      </w:pPr>
      <w:r>
        <w:rPr>
          <w:rFonts w:ascii="DejaVu Sans" w:hAnsi="DejaVu Sans" w:eastAsia="DejaVu Sans" w:cs="DejaVu Sans"/>
          <w:color w:val="1E2428"/>
          <w:sz w:val="20"/>
          <w:rtl/>
        </w:rPr>
        <w:t>חסד וקירוב אחרים כתיקון לכוחות שפוזרו.</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לנסח מהו הטריגר, מהי הפעולה ומהו המחיר של ההרגל.</w:t>
      </w:r>
    </w:p>
    <w:p>
      <w:pPr>
        <w:pStyle w:val="ListBulletRTL"/>
        <w:spacing w:after="80" w:line="288" w:lineRule="auto"/>
        <w:jc w:val="right"/>
        <w:keepLines/>
        <w:bidi/>
      </w:pPr>
      <w:r>
        <w:rPr>
          <w:rFonts w:ascii="DejaVu Sans" w:hAnsi="DejaVu Sans" w:eastAsia="DejaVu Sans" w:cs="DejaVu Sans"/>
          <w:color w:val="1E2428"/>
          <w:sz w:val="20"/>
          <w:rtl/>
        </w:rPr>
        <w:t>לקבוע חמש־עשרה דקות של התבודדות באותה שעה מדי יום.</w:t>
      </w:r>
    </w:p>
    <w:p>
      <w:pPr>
        <w:pStyle w:val="ListBulletRTL"/>
        <w:spacing w:after="80" w:line="288" w:lineRule="auto"/>
        <w:jc w:val="right"/>
        <w:keepLines/>
        <w:bidi/>
      </w:pPr>
      <w:r>
        <w:rPr>
          <w:rFonts w:ascii="DejaVu Sans" w:hAnsi="DejaVu Sans" w:eastAsia="DejaVu Sans" w:cs="DejaVu Sans"/>
          <w:color w:val="1E2428"/>
          <w:sz w:val="20"/>
          <w:rtl/>
        </w:rPr>
        <w:t>לבחור מכסת לימוד קבועה שאינה מתבטלת גם ביום חלש.</w:t>
      </w:r>
    </w:p>
    <w:p>
      <w:pPr>
        <w:pStyle w:val="ListBulletRTL"/>
        <w:spacing w:after="80" w:line="288" w:lineRule="auto"/>
        <w:jc w:val="right"/>
        <w:keepLines/>
        <w:bidi/>
      </w:pPr>
      <w:r>
        <w:rPr>
          <w:rFonts w:ascii="DejaVu Sans" w:hAnsi="DejaVu Sans" w:eastAsia="DejaVu Sans" w:cs="DejaVu Sans"/>
          <w:color w:val="1E2428"/>
          <w:sz w:val="20"/>
          <w:rtl/>
        </w:rPr>
        <w:t>לעשות בכל שבוע מעשה חסד או חיזוק שאינו תלוי בתמורה.</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04  |  פז–קיד (87–114)</w:t>
      </w:r>
    </w:p>
    <w:p>
      <w:pPr>
        <w:pStyle w:val="Heading1"/>
        <w:jc w:val="right"/>
        <w:keepNext/>
        <w:bidi/>
      </w:pPr>
      <w:r>
        <w:rPr>
          <w:rFonts w:ascii="DejaVu Sans" w:hAnsi="DejaVu Sans" w:eastAsia="DejaVu Sans" w:cs="DejaVu Sans"/>
          <w:b/>
          <w:color w:val="17324D"/>
          <w:sz w:val="34"/>
          <w:rtl/>
        </w:rPr>
        <w:t>צא מהבוץ</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הפרק נותן תכנית חילוץ רחבה לנפש שנשקעה בהרגלים ובתכנים מזיקים: תפילה עיקשת, קִרבה לצדיק, תשובה, תפילות הציבור וסדר לימוד יומי מקיף.</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דימוי הבוץ מדגיש שהמאבק אינו רק בהחלטה שכלית. ככל שנאבקים בלי אחיזה, שוקעים. הפרק מזהה את כוחם הממכר של מראות ותכנים מגרים ואת השפעתם על הדעת. משום כך הוא מבקש פעולה מקבילה: התרחקות מן הגירוי וחיבור קבוע למקור כוח חיובי.</w:t>
      </w:r>
    </w:p>
    <w:p>
      <w:pPr>
        <w:spacing w:before="0" w:after="120" w:line="300" w:lineRule="auto"/>
        <w:jc w:val="right"/>
        <w:widowControl/>
        <w:bidi/>
      </w:pPr>
      <w:r>
        <w:rPr>
          <w:rFonts w:ascii="DejaVu Sans" w:hAnsi="DejaVu Sans" w:eastAsia="DejaVu Sans" w:cs="DejaVu Sans"/>
          <w:b w:val="0"/>
          <w:i w:val="0"/>
          <w:color w:val="1E2428"/>
          <w:sz w:val="21"/>
          <w:rtl/>
        </w:rPr>
        <w:t>התפילה האישית היא ציר ההצלה. המחבר מדגיש התמדה גם כשהלב אטום: ללכת למקום פנוי, לפרט את המצוקה, לבקש רחמים ולא לזוז מן הכיוון. לצד זה מודגשות תפילות שחרית, מנחה וערבית בציבור, לאט ובכוונה, כדי להחזיר סדר ליום ולנפש.</w:t>
      </w:r>
    </w:p>
    <w:p>
      <w:pPr>
        <w:spacing w:before="0" w:after="120" w:line="300" w:lineRule="auto"/>
        <w:jc w:val="right"/>
        <w:widowControl/>
        <w:bidi/>
      </w:pPr>
      <w:r>
        <w:rPr>
          <w:rFonts w:ascii="DejaVu Sans" w:hAnsi="DejaVu Sans" w:eastAsia="DejaVu Sans" w:cs="DejaVu Sans"/>
          <w:b w:val="0"/>
          <w:i w:val="0"/>
          <w:color w:val="1E2428"/>
          <w:sz w:val="21"/>
          <w:rtl/>
        </w:rPr>
        <w:t>הפרק בונה גם מסלול תורה: משניות, גמרא, מדרש, הלכה ושאר חלקי התורה לפי סדר־דרך־הלימוד. השילוב בין תפילה, לימוד, קשר לצדיק ואי־ייאוש מוצג כרחצה הדרגתית; לא קסם רגעי אלא אורח חיים חדש שמוציא מן הבוץ ומחזיר יישוב דעת.</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להכיר בכוח ההרגל ובסביבה המגרה בלי להקטין את הסיכון.</w:t>
      </w:r>
    </w:p>
    <w:p>
      <w:pPr>
        <w:pStyle w:val="ListBulletRTL"/>
        <w:spacing w:after="80" w:line="288" w:lineRule="auto"/>
        <w:jc w:val="right"/>
        <w:keepLines/>
        <w:bidi/>
      </w:pPr>
      <w:r>
        <w:rPr>
          <w:rFonts w:ascii="DejaVu Sans" w:hAnsi="DejaVu Sans" w:eastAsia="DejaVu Sans" w:cs="DejaVu Sans"/>
          <w:color w:val="1E2428"/>
          <w:sz w:val="20"/>
          <w:rtl/>
        </w:rPr>
        <w:t>לצאת מן ההסתר באמצעות תפילה מפורטת והתבודדות.</w:t>
      </w:r>
    </w:p>
    <w:p>
      <w:pPr>
        <w:pStyle w:val="ListBulletRTL"/>
        <w:spacing w:after="80" w:line="288" w:lineRule="auto"/>
        <w:jc w:val="right"/>
        <w:keepLines/>
        <w:bidi/>
      </w:pPr>
      <w:r>
        <w:rPr>
          <w:rFonts w:ascii="DejaVu Sans" w:hAnsi="DejaVu Sans" w:eastAsia="DejaVu Sans" w:cs="DejaVu Sans"/>
          <w:color w:val="1E2428"/>
          <w:sz w:val="20"/>
          <w:rtl/>
        </w:rPr>
        <w:t>להיעזר בדעת הצדיק ולא בקולות המלעיגים על עצם התיקון.</w:t>
      </w:r>
    </w:p>
    <w:p>
      <w:pPr>
        <w:pStyle w:val="ListBulletRTL"/>
        <w:spacing w:after="80" w:line="288" w:lineRule="auto"/>
        <w:jc w:val="right"/>
        <w:keepLines/>
        <w:bidi/>
      </w:pPr>
      <w:r>
        <w:rPr>
          <w:rFonts w:ascii="DejaVu Sans" w:hAnsi="DejaVu Sans" w:eastAsia="DejaVu Sans" w:cs="DejaVu Sans"/>
          <w:color w:val="1E2428"/>
          <w:sz w:val="20"/>
          <w:rtl/>
        </w:rPr>
        <w:t>לבנות סדר תפילות ולימוד הממלא את היום בתוכן חלופי.</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לסלק גישה לתכנים שמפעילים את ההרגל ולא להסתפק בכוח רצון רגעי.</w:t>
      </w:r>
    </w:p>
    <w:p>
      <w:pPr>
        <w:pStyle w:val="ListBulletRTL"/>
        <w:spacing w:after="80" w:line="288" w:lineRule="auto"/>
        <w:jc w:val="right"/>
        <w:keepLines/>
        <w:bidi/>
      </w:pPr>
      <w:r>
        <w:rPr>
          <w:rFonts w:ascii="DejaVu Sans" w:hAnsi="DejaVu Sans" w:eastAsia="DejaVu Sans" w:cs="DejaVu Sans"/>
          <w:color w:val="1E2428"/>
          <w:sz w:val="20"/>
          <w:rtl/>
        </w:rPr>
        <w:t>להצמיד התבודדות לזמן ומקום קבועים.</w:t>
      </w:r>
    </w:p>
    <w:p>
      <w:pPr>
        <w:pStyle w:val="ListBulletRTL"/>
        <w:spacing w:after="80" w:line="288" w:lineRule="auto"/>
        <w:jc w:val="right"/>
        <w:keepLines/>
        <w:bidi/>
      </w:pPr>
      <w:r>
        <w:rPr>
          <w:rFonts w:ascii="DejaVu Sans" w:hAnsi="DejaVu Sans" w:eastAsia="DejaVu Sans" w:cs="DejaVu Sans"/>
          <w:color w:val="1E2428"/>
          <w:sz w:val="20"/>
          <w:rtl/>
        </w:rPr>
        <w:t>להקפיד על שלוש תפילות ולבחור בכל יום יחידת משנה, גמרא ומדרש.</w:t>
      </w:r>
    </w:p>
    <w:p>
      <w:pPr>
        <w:pStyle w:val="ListBulletRTL"/>
        <w:spacing w:after="80" w:line="288" w:lineRule="auto"/>
        <w:jc w:val="right"/>
        <w:keepLines/>
        <w:bidi/>
      </w:pPr>
      <w:r>
        <w:rPr>
          <w:rFonts w:ascii="DejaVu Sans" w:hAnsi="DejaVu Sans" w:eastAsia="DejaVu Sans" w:cs="DejaVu Sans"/>
          <w:color w:val="1E2428"/>
          <w:sz w:val="20"/>
          <w:rtl/>
        </w:rPr>
        <w:t>בעת מעידה לחזור מיד למסגרת בלי להכריז שהתהליך נכשל.</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05  |  קטו–קלד (115–134)</w:t>
      </w:r>
    </w:p>
    <w:p>
      <w:pPr>
        <w:pStyle w:val="Heading1"/>
        <w:jc w:val="right"/>
        <w:keepNext/>
        <w:bidi/>
      </w:pPr>
      <w:r>
        <w:rPr>
          <w:rFonts w:ascii="DejaVu Sans" w:hAnsi="DejaVu Sans" w:eastAsia="DejaVu Sans" w:cs="DejaVu Sans"/>
          <w:b/>
          <w:color w:val="17324D"/>
          <w:sz w:val="34"/>
          <w:rtl/>
        </w:rPr>
        <w:t>כבסני מעוני</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הרחצה הרוחנית נעשית בדיבור גלוי לפני ה׳, אך היא תלויה גם בשלום, סבלנות ושמירת הפה. הפרק מחבר בין וידוי אישי לבין תיקון היחסים עם הזולת.</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הכותרת לקוחה מבקשת דוד: ״הרב כבסני מעוני״. המחבר מציע תפילה בשפת האם, שבה האדם מבקש להתנקות ממעשיו וממחשבותיו. הווידוי מפורט: לא אמירה כללית בלבד, אלא התבוננות, בושה בריאה והוצאת הסוד אל מול ה׳. בכך ההסתרה מאבדת את כוחה.</w:t>
      </w:r>
    </w:p>
    <w:p>
      <w:pPr>
        <w:spacing w:before="0" w:after="120" w:line="300" w:lineRule="auto"/>
        <w:jc w:val="right"/>
        <w:widowControl/>
        <w:bidi/>
      </w:pPr>
      <w:r>
        <w:rPr>
          <w:rFonts w:ascii="DejaVu Sans" w:hAnsi="DejaVu Sans" w:eastAsia="DejaVu Sans" w:cs="DejaVu Sans"/>
          <w:b w:val="0"/>
          <w:i w:val="0"/>
          <w:color w:val="1E2428"/>
          <w:sz w:val="21"/>
          <w:rtl/>
        </w:rPr>
        <w:t>הפרק מעביר את המוקד מן המעשה הבודד אל המידות הנלוות. מחלוקת, כעס, קפדנות ודיבור נגד צדיקים מתוארים כממשיכים את הפגם בנפש. לעומתם שלום, אהבת ישראל, סבלנות וארך אפיים נעשים כלים של כיבוס: האדם מוכיח שתשובתו חדרה אל האופי ולא נשארה ברמת הצהרה.</w:t>
      </w:r>
    </w:p>
    <w:p>
      <w:pPr>
        <w:spacing w:before="0" w:after="120" w:line="300" w:lineRule="auto"/>
        <w:jc w:val="right"/>
        <w:widowControl/>
        <w:bidi/>
      </w:pPr>
      <w:r>
        <w:rPr>
          <w:rFonts w:ascii="DejaVu Sans" w:hAnsi="DejaVu Sans" w:eastAsia="DejaVu Sans" w:cs="DejaVu Sans"/>
          <w:b w:val="0"/>
          <w:i w:val="0"/>
          <w:color w:val="1E2428"/>
          <w:sz w:val="21"/>
          <w:rtl/>
        </w:rPr>
        <w:t>התפילה במקום פנוי, הצעקה, הקשר לצדיק, הצדקה והתיקון הכללי חותמים את המסלול. המסר הוא שתיקון רוחני אינו מתרחש בתוך ואקום: מי שמבקש לב טהור נדרש גם לפה נקי, למחלוקת פחותה וליחס סבלני יותר אל בני אדם.</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וידוי מפורט בשפה טבעית והמרת הסתרה בבושה מתקנת.</w:t>
      </w:r>
    </w:p>
    <w:p>
      <w:pPr>
        <w:pStyle w:val="ListBulletRTL"/>
        <w:spacing w:after="80" w:line="288" w:lineRule="auto"/>
        <w:jc w:val="right"/>
        <w:keepLines/>
        <w:bidi/>
      </w:pPr>
      <w:r>
        <w:rPr>
          <w:rFonts w:ascii="DejaVu Sans" w:hAnsi="DejaVu Sans" w:eastAsia="DejaVu Sans" w:cs="DejaVu Sans"/>
          <w:color w:val="1E2428"/>
          <w:sz w:val="20"/>
          <w:rtl/>
        </w:rPr>
        <w:t>הקשבה להדרכת הצדיק גם כשדעת האדם מבולבלת.</w:t>
      </w:r>
    </w:p>
    <w:p>
      <w:pPr>
        <w:pStyle w:val="ListBulletRTL"/>
        <w:spacing w:after="80" w:line="288" w:lineRule="auto"/>
        <w:jc w:val="right"/>
        <w:keepLines/>
        <w:bidi/>
      </w:pPr>
      <w:r>
        <w:rPr>
          <w:rFonts w:ascii="DejaVu Sans" w:hAnsi="DejaVu Sans" w:eastAsia="DejaVu Sans" w:cs="DejaVu Sans"/>
          <w:color w:val="1E2428"/>
          <w:sz w:val="20"/>
          <w:rtl/>
        </w:rPr>
        <w:t>בריחה ממחלוקת והקדמת שלום לתפילה.</w:t>
      </w:r>
    </w:p>
    <w:p>
      <w:pPr>
        <w:pStyle w:val="ListBulletRTL"/>
        <w:spacing w:after="80" w:line="288" w:lineRule="auto"/>
        <w:jc w:val="right"/>
        <w:keepLines/>
        <w:bidi/>
      </w:pPr>
      <w:r>
        <w:rPr>
          <w:rFonts w:ascii="DejaVu Sans" w:hAnsi="DejaVu Sans" w:eastAsia="DejaVu Sans" w:cs="DejaVu Sans"/>
          <w:color w:val="1E2428"/>
          <w:sz w:val="20"/>
          <w:rtl/>
        </w:rPr>
        <w:t>עקירת הכעס באמצעות אמונה, סבלנות וחסד.</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לנסח תפילת ״כבסני״ אישית: מעשה, מחשבה, חרטה ובקשה לעתיד.</w:t>
      </w:r>
    </w:p>
    <w:p>
      <w:pPr>
        <w:pStyle w:val="ListBulletRTL"/>
        <w:spacing w:after="80" w:line="288" w:lineRule="auto"/>
        <w:jc w:val="right"/>
        <w:keepLines/>
        <w:bidi/>
      </w:pPr>
      <w:r>
        <w:rPr>
          <w:rFonts w:ascii="DejaVu Sans" w:hAnsi="DejaVu Sans" w:eastAsia="DejaVu Sans" w:cs="DejaVu Sans"/>
          <w:color w:val="1E2428"/>
          <w:sz w:val="20"/>
          <w:rtl/>
        </w:rPr>
        <w:t>לפני תפילה לקבל בלב את מצוות ״ואהבת לרעך כמוך״.</w:t>
      </w:r>
    </w:p>
    <w:p>
      <w:pPr>
        <w:pStyle w:val="ListBulletRTL"/>
        <w:spacing w:after="80" w:line="288" w:lineRule="auto"/>
        <w:jc w:val="right"/>
        <w:keepLines/>
        <w:bidi/>
      </w:pPr>
      <w:r>
        <w:rPr>
          <w:rFonts w:ascii="DejaVu Sans" w:hAnsi="DejaVu Sans" w:eastAsia="DejaVu Sans" w:cs="DejaVu Sans"/>
          <w:color w:val="1E2428"/>
          <w:sz w:val="20"/>
          <w:rtl/>
        </w:rPr>
        <w:t>לבחור מצב כעס חוזר ולתרגל בו השהיה, נשימה ותגובה רכה.</w:t>
      </w:r>
    </w:p>
    <w:p>
      <w:pPr>
        <w:pStyle w:val="ListBulletRTL"/>
        <w:spacing w:after="80" w:line="288" w:lineRule="auto"/>
        <w:jc w:val="right"/>
        <w:keepLines/>
        <w:bidi/>
      </w:pPr>
      <w:r>
        <w:rPr>
          <w:rFonts w:ascii="DejaVu Sans" w:hAnsi="DejaVu Sans" w:eastAsia="DejaVu Sans" w:cs="DejaVu Sans"/>
          <w:color w:val="1E2428"/>
          <w:sz w:val="20"/>
          <w:rtl/>
        </w:rPr>
        <w:t>לשלב צדקה ואמירת התיקון הכללי במהלך התשובה.</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06  |  קלה–קנח (135–158)</w:t>
      </w:r>
    </w:p>
    <w:p>
      <w:pPr>
        <w:pStyle w:val="Heading1"/>
        <w:jc w:val="right"/>
        <w:keepNext/>
        <w:bidi/>
      </w:pPr>
      <w:r>
        <w:rPr>
          <w:rFonts w:ascii="DejaVu Sans" w:hAnsi="DejaVu Sans" w:eastAsia="DejaVu Sans" w:cs="DejaVu Sans"/>
          <w:b/>
          <w:color w:val="17324D"/>
          <w:sz w:val="34"/>
          <w:rtl/>
        </w:rPr>
        <w:t>טהרני מחטאי</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הפרק מתאר טהרה כתהליך של החלפת אופי: מן העצבות, הכעס והאכזריות אל תפילה, חסד, שמחה, עין רוחנית ולימוד קבוע.</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הפרק פותח בחומרת ההרגל ובתחושת הסיבוך שהוא יוצר. ההתמכרות מתוארת כטבע שני שמבלבל את המוח ומושך לעצבות. מול זה עומדת היכולת של הצדיק להוציא ״חצים״ שכבר נורו ולהחזיר לאדם אפשרות של תיקון, ובייחוד דרך התיקון הכללי והתקרבות מעשית לדרך רבי נחמן.</w:t>
      </w:r>
    </w:p>
    <w:p>
      <w:pPr>
        <w:spacing w:before="0" w:after="120" w:line="300" w:lineRule="auto"/>
        <w:jc w:val="right"/>
        <w:widowControl/>
        <w:bidi/>
      </w:pPr>
      <w:r>
        <w:rPr>
          <w:rFonts w:ascii="DejaVu Sans" w:hAnsi="DejaVu Sans" w:eastAsia="DejaVu Sans" w:cs="DejaVu Sans"/>
          <w:b w:val="0"/>
          <w:i w:val="0"/>
          <w:color w:val="1E2428"/>
          <w:sz w:val="21"/>
          <w:rtl/>
        </w:rPr>
        <w:t>תפילה וצעקה מופיעות ככוח הפותח פתחים כשהאדם אינו רואה דלת. לאחר מכן הפרק מפתח ראייה מתקנת: במקום להתמקד בגשמיות המעוררת את התאווה, לאמן את העין לראות את החיות האלוקית שבכל דבר. כך האמונה נעשית תרגול של תשומת לב ולא רעיון מופשט.</w:t>
      </w:r>
    </w:p>
    <w:p>
      <w:pPr>
        <w:spacing w:before="0" w:after="120" w:line="300" w:lineRule="auto"/>
        <w:jc w:val="right"/>
        <w:widowControl/>
        <w:bidi/>
      </w:pPr>
      <w:r>
        <w:rPr>
          <w:rFonts w:ascii="DejaVu Sans" w:hAnsi="DejaVu Sans" w:eastAsia="DejaVu Sans" w:cs="DejaVu Sans"/>
          <w:b w:val="0"/>
          <w:i w:val="0"/>
          <w:color w:val="1E2428"/>
          <w:sz w:val="21"/>
          <w:rtl/>
        </w:rPr>
        <w:t>חלקו האחרון של הפרק מדגיש חסד, קבלת אדם בסבר פנים יפות ושמחה. הכעס והאכזריות נתפסים כסימני עומק של הקלקול; לכן העזרה לזולת והשמחה הן עדות לתיקון. לימוד יומי של ח״י פרקי משניות חותם את הפרק כתרגול של שינוי: משנה שמביאה נשמה חדשה.</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להכיר בהרגל כטבע נרכש שאפשר לבנות מולו טבע חדש.</w:t>
      </w:r>
    </w:p>
    <w:p>
      <w:pPr>
        <w:pStyle w:val="ListBulletRTL"/>
        <w:spacing w:after="80" w:line="288" w:lineRule="auto"/>
        <w:jc w:val="right"/>
        <w:keepLines/>
        <w:bidi/>
      </w:pPr>
      <w:r>
        <w:rPr>
          <w:rFonts w:ascii="DejaVu Sans" w:hAnsi="DejaVu Sans" w:eastAsia="DejaVu Sans" w:cs="DejaVu Sans"/>
          <w:color w:val="1E2428"/>
          <w:sz w:val="20"/>
          <w:rtl/>
        </w:rPr>
        <w:t>לפתוח את הפה בתפילה גם כשהמוח חשוך ואינו רואה מוצא.</w:t>
      </w:r>
    </w:p>
    <w:p>
      <w:pPr>
        <w:pStyle w:val="ListBulletRTL"/>
        <w:spacing w:after="80" w:line="288" w:lineRule="auto"/>
        <w:jc w:val="right"/>
        <w:keepLines/>
        <w:bidi/>
      </w:pPr>
      <w:r>
        <w:rPr>
          <w:rFonts w:ascii="DejaVu Sans" w:hAnsi="DejaVu Sans" w:eastAsia="DejaVu Sans" w:cs="DejaVu Sans"/>
          <w:color w:val="1E2428"/>
          <w:sz w:val="20"/>
          <w:rtl/>
        </w:rPr>
        <w:t>להפוך את המבט: מגירוי חיצוני להתבוננות בחיות האלוקית.</w:t>
      </w:r>
    </w:p>
    <w:p>
      <w:pPr>
        <w:pStyle w:val="ListBulletRTL"/>
        <w:spacing w:after="80" w:line="288" w:lineRule="auto"/>
        <w:jc w:val="right"/>
        <w:keepLines/>
        <w:bidi/>
      </w:pPr>
      <w:r>
        <w:rPr>
          <w:rFonts w:ascii="DejaVu Sans" w:hAnsi="DejaVu Sans" w:eastAsia="DejaVu Sans" w:cs="DejaVu Sans"/>
          <w:color w:val="1E2428"/>
          <w:sz w:val="20"/>
          <w:rtl/>
        </w:rPr>
        <w:t>להחליף כעס ואכזריות בחסד, שמחה וקבלת פנים.</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לצרף לתפילה בקשה מפורשת לטהרת המוח, הלב והעיניים.</w:t>
      </w:r>
    </w:p>
    <w:p>
      <w:pPr>
        <w:pStyle w:val="ListBulletRTL"/>
        <w:spacing w:after="80" w:line="288" w:lineRule="auto"/>
        <w:jc w:val="right"/>
        <w:keepLines/>
        <w:bidi/>
      </w:pPr>
      <w:r>
        <w:rPr>
          <w:rFonts w:ascii="DejaVu Sans" w:hAnsi="DejaVu Sans" w:eastAsia="DejaVu Sans" w:cs="DejaVu Sans"/>
          <w:color w:val="1E2428"/>
          <w:sz w:val="20"/>
          <w:rtl/>
        </w:rPr>
        <w:t>לבצע בכל יום מעשה חסד קטן ומוגדר.</w:t>
      </w:r>
    </w:p>
    <w:p>
      <w:pPr>
        <w:pStyle w:val="ListBulletRTL"/>
        <w:spacing w:after="80" w:line="288" w:lineRule="auto"/>
        <w:jc w:val="right"/>
        <w:keepLines/>
        <w:bidi/>
      </w:pPr>
      <w:r>
        <w:rPr>
          <w:rFonts w:ascii="DejaVu Sans" w:hAnsi="DejaVu Sans" w:eastAsia="DejaVu Sans" w:cs="DejaVu Sans"/>
          <w:color w:val="1E2428"/>
          <w:sz w:val="20"/>
          <w:rtl/>
        </w:rPr>
        <w:t>להראות פנים שמחות לאדם אחד דווקא ביום של קושי.</w:t>
      </w:r>
    </w:p>
    <w:p>
      <w:pPr>
        <w:pStyle w:val="ListBulletRTL"/>
        <w:spacing w:after="80" w:line="288" w:lineRule="auto"/>
        <w:jc w:val="right"/>
        <w:keepLines/>
        <w:bidi/>
      </w:pPr>
      <w:r>
        <w:rPr>
          <w:rFonts w:ascii="DejaVu Sans" w:hAnsi="DejaVu Sans" w:eastAsia="DejaVu Sans" w:cs="DejaVu Sans"/>
          <w:color w:val="1E2428"/>
          <w:sz w:val="20"/>
          <w:rtl/>
        </w:rPr>
        <w:t>לקבוע מסלול משניות עקבי; הספר ממליץ על ח״י פרקים ביום.</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07  |  קנט–קפ (159–180)</w:t>
      </w:r>
    </w:p>
    <w:p>
      <w:pPr>
        <w:pStyle w:val="Heading1"/>
        <w:jc w:val="right"/>
        <w:keepNext/>
        <w:bidi/>
      </w:pPr>
      <w:r>
        <w:rPr>
          <w:rFonts w:ascii="DejaVu Sans" w:hAnsi="DejaVu Sans" w:eastAsia="DejaVu Sans" w:cs="DejaVu Sans"/>
          <w:b/>
          <w:color w:val="17324D"/>
          <w:sz w:val="34"/>
          <w:rtl/>
        </w:rPr>
        <w:t>שומר הברית</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שמירת הברית מוצגת כזהות של צדיק, אך הפרק מדבר בעיקר אל מי שכבר נכשל: להתחיל מחדש, לשמור את המחשבה, לעסוק בתורה, לחזק אחרים ולהתרחק ממחלוקת.</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הפתיחה מגדירה את שמירת הברית כמעלה המעמידה את האדם בתוך הקדושה. מיד אחר כך מופנה המבט אל הנופל: אין להשתמש באידיאל כדי לייאש, אלא כדי לייצר התחלה חדשה. הדיבור הפשוט עם ה׳ חוזר כעצה המרכזית, גם כאשר עצם השיחה מרגישה זרה.</w:t>
      </w:r>
    </w:p>
    <w:p>
      <w:pPr>
        <w:spacing w:before="0" w:after="120" w:line="300" w:lineRule="auto"/>
        <w:jc w:val="right"/>
        <w:widowControl/>
        <w:bidi/>
      </w:pPr>
      <w:r>
        <w:rPr>
          <w:rFonts w:ascii="DejaVu Sans" w:hAnsi="DejaVu Sans" w:eastAsia="DejaVu Sans" w:cs="DejaVu Sans"/>
          <w:b w:val="0"/>
          <w:i w:val="0"/>
          <w:color w:val="1E2428"/>
          <w:sz w:val="21"/>
          <w:rtl/>
        </w:rPr>
        <w:t>הפרק מצביע על המחשבה כזירת המאבק. דימויים והרגלי ראייה מזינים את התאווה; חידושי תורה, לימוד ודיבורי אמונה ממלאים את המוח בתוכן אחר. בנוסף מוצעת שליחות של חיזוק אחרים: מי שעוזר לנשמות נוספות לשוב, מתקן את הפיזור באמצעות איסוף ובנייה.</w:t>
      </w:r>
    </w:p>
    <w:p>
      <w:pPr>
        <w:spacing w:before="0" w:after="120" w:line="300" w:lineRule="auto"/>
        <w:jc w:val="right"/>
        <w:widowControl/>
        <w:bidi/>
      </w:pPr>
      <w:r>
        <w:rPr>
          <w:rFonts w:ascii="DejaVu Sans" w:hAnsi="DejaVu Sans" w:eastAsia="DejaVu Sans" w:cs="DejaVu Sans"/>
          <w:b w:val="0"/>
          <w:i w:val="0"/>
          <w:color w:val="1E2428"/>
          <w:sz w:val="21"/>
          <w:rtl/>
        </w:rPr>
        <w:t>הפרק מזהיר מכעס, קנאה, שנאה ומחלוקת, ומדגיש תהלים, תפילה, שמחה וניגון. התשובה מתוארת כרפואה שה׳ ממתין לה. שמירת הברית איננה רק הימנעות; היא יצירת לב שמח, מוח מלא תורה, פה מתפלל ויחסים נקיים יותר.</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התחלה חדשה בלי מחיקת האחריות ובלי כניעה לדכדוך.</w:t>
      </w:r>
    </w:p>
    <w:p>
      <w:pPr>
        <w:pStyle w:val="ListBulletRTL"/>
        <w:spacing w:after="80" w:line="288" w:lineRule="auto"/>
        <w:jc w:val="right"/>
        <w:keepLines/>
        <w:bidi/>
      </w:pPr>
      <w:r>
        <w:rPr>
          <w:rFonts w:ascii="DejaVu Sans" w:hAnsi="DejaVu Sans" w:eastAsia="DejaVu Sans" w:cs="DejaVu Sans"/>
          <w:color w:val="1E2428"/>
          <w:sz w:val="20"/>
          <w:rtl/>
        </w:rPr>
        <w:t>שמירת המחשבה באמצעות תורה וחידוש במקום דימויים מזיקים.</w:t>
      </w:r>
    </w:p>
    <w:p>
      <w:pPr>
        <w:pStyle w:val="ListBulletRTL"/>
        <w:spacing w:after="80" w:line="288" w:lineRule="auto"/>
        <w:jc w:val="right"/>
        <w:keepLines/>
        <w:bidi/>
      </w:pPr>
      <w:r>
        <w:rPr>
          <w:rFonts w:ascii="DejaVu Sans" w:hAnsi="DejaVu Sans" w:eastAsia="DejaVu Sans" w:cs="DejaVu Sans"/>
          <w:color w:val="1E2428"/>
          <w:sz w:val="20"/>
          <w:rtl/>
        </w:rPr>
        <w:t>חיזוק אחרים והפצת אמונה כתיקון של פיזור הכוחות.</w:t>
      </w:r>
    </w:p>
    <w:p>
      <w:pPr>
        <w:pStyle w:val="ListBulletRTL"/>
        <w:spacing w:after="80" w:line="288" w:lineRule="auto"/>
        <w:jc w:val="right"/>
        <w:keepLines/>
        <w:bidi/>
      </w:pPr>
      <w:r>
        <w:rPr>
          <w:rFonts w:ascii="DejaVu Sans" w:hAnsi="DejaVu Sans" w:eastAsia="DejaVu Sans" w:cs="DejaVu Sans"/>
          <w:color w:val="1E2428"/>
          <w:sz w:val="20"/>
          <w:rtl/>
        </w:rPr>
        <w:t>שמחה, תהלים והתרחקות ממחלוקת כגדרי שמירה.</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להחליף מחשבה מזיקה מיד במשפט תורה, פרק לימוד או דיבור תפילה.</w:t>
      </w:r>
    </w:p>
    <w:p>
      <w:pPr>
        <w:pStyle w:val="ListBulletRTL"/>
        <w:spacing w:after="80" w:line="288" w:lineRule="auto"/>
        <w:jc w:val="right"/>
        <w:keepLines/>
        <w:bidi/>
      </w:pPr>
      <w:r>
        <w:rPr>
          <w:rFonts w:ascii="DejaVu Sans" w:hAnsi="DejaVu Sans" w:eastAsia="DejaVu Sans" w:cs="DejaVu Sans"/>
          <w:color w:val="1E2428"/>
          <w:sz w:val="20"/>
          <w:rtl/>
        </w:rPr>
        <w:t>לכתוב חידוש קצר או תובנה אחת בכל יום.</w:t>
      </w:r>
    </w:p>
    <w:p>
      <w:pPr>
        <w:pStyle w:val="ListBulletRTL"/>
        <w:spacing w:after="80" w:line="288" w:lineRule="auto"/>
        <w:jc w:val="right"/>
        <w:keepLines/>
        <w:bidi/>
      </w:pPr>
      <w:r>
        <w:rPr>
          <w:rFonts w:ascii="DejaVu Sans" w:hAnsi="DejaVu Sans" w:eastAsia="DejaVu Sans" w:cs="DejaVu Sans"/>
          <w:color w:val="1E2428"/>
          <w:sz w:val="20"/>
          <w:rtl/>
        </w:rPr>
        <w:t>לשלוח דבר חיזוק לאדם אחר מתוך כבוד ולא מתוך הטפה.</w:t>
      </w:r>
    </w:p>
    <w:p>
      <w:pPr>
        <w:pStyle w:val="ListBulletRTL"/>
        <w:spacing w:after="80" w:line="288" w:lineRule="auto"/>
        <w:jc w:val="right"/>
        <w:keepLines/>
        <w:bidi/>
      </w:pPr>
      <w:r>
        <w:rPr>
          <w:rFonts w:ascii="DejaVu Sans" w:hAnsi="DejaVu Sans" w:eastAsia="DejaVu Sans" w:cs="DejaVu Sans"/>
          <w:color w:val="1E2428"/>
          <w:sz w:val="20"/>
          <w:rtl/>
        </w:rPr>
        <w:t>לשלב תהלים וניגון כאמצעי יציאה מעצבות.</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08  |  קפא–קצח (181–198)</w:t>
      </w:r>
    </w:p>
    <w:p>
      <w:pPr>
        <w:pStyle w:val="Heading1"/>
        <w:jc w:val="right"/>
        <w:keepNext/>
        <w:bidi/>
      </w:pPr>
      <w:r>
        <w:rPr>
          <w:rFonts w:ascii="DejaVu Sans" w:hAnsi="DejaVu Sans" w:eastAsia="DejaVu Sans" w:cs="DejaVu Sans"/>
          <w:b/>
          <w:color w:val="17324D"/>
          <w:sz w:val="34"/>
          <w:rtl/>
        </w:rPr>
        <w:t>טהרת הברית</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הפרק מרכז שלושה־עשר יסודות של טהרה: תיקון כללי, אמונה, שבת, אכילה בקדושה, ברכות, צדקה, סבלנות ובעיקר לימוד תורה רחב ועקבי.</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טהרת הברית מתוארת כמקור של מלכות ודעת צלולה. הפגם, לעומת זאת, נקשר לקלקול המוח והאמונה. כנגד תחושת חוסר האפשרות מודגש שרבי נחמן גילה דרך תשובה גם במקום שהמקורות מתארים בחומרה רבה, ושעיקרה תיקון הכללי והתקרבות לצדיק ותלמידיו.</w:t>
      </w:r>
    </w:p>
    <w:p>
      <w:pPr>
        <w:spacing w:before="0" w:after="120" w:line="300" w:lineRule="auto"/>
        <w:jc w:val="right"/>
        <w:widowControl/>
        <w:bidi/>
      </w:pPr>
      <w:r>
        <w:rPr>
          <w:rFonts w:ascii="DejaVu Sans" w:hAnsi="DejaVu Sans" w:eastAsia="DejaVu Sans" w:cs="DejaVu Sans"/>
          <w:b w:val="0"/>
          <w:i w:val="0"/>
          <w:color w:val="1E2428"/>
          <w:sz w:val="21"/>
          <w:rtl/>
        </w:rPr>
        <w:t>הפרק מסדר את התיקון בתוך חיי היום־יום. אמונה בהשגחה, שמירת שבת ולימוד הלכותיה, בחירת מצווה אחת לדקדק בה, אכילה במידה, ברכות בכוונה וברכת המזון מתוך סידור — כל אלה מעבירים את התיקון מן הרגע הסוער אל הרגלים יציבים.</w:t>
      </w:r>
    </w:p>
    <w:p>
      <w:pPr>
        <w:spacing w:before="0" w:after="120" w:line="300" w:lineRule="auto"/>
        <w:jc w:val="right"/>
        <w:widowControl/>
        <w:bidi/>
      </w:pPr>
      <w:r>
        <w:rPr>
          <w:rFonts w:ascii="DejaVu Sans" w:hAnsi="DejaVu Sans" w:eastAsia="DejaVu Sans" w:cs="DejaVu Sans"/>
          <w:b w:val="0"/>
          <w:i w:val="0"/>
          <w:color w:val="1E2428"/>
          <w:sz w:val="21"/>
          <w:rtl/>
        </w:rPr>
        <w:t>צדקה, הכנסת אורחים וסבלנות מגלות שהברית היא גם יחס נכון לעולם ולאנשים. החתימה היא לימוד תורה בסדר רחב: מקרא, משנה, גמרא, מדרש, רמב״ם, טור ושולחן ערוך. התורה נעשית הכוח המרכזי שמאיר, מלמד זכות ומחזיר את האדם.</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תיקון הכלל לפני הפרטים: חיבור לצדיק, תיקון הכללי ואמונה.</w:t>
      </w:r>
    </w:p>
    <w:p>
      <w:pPr>
        <w:pStyle w:val="ListBulletRTL"/>
        <w:spacing w:after="80" w:line="288" w:lineRule="auto"/>
        <w:jc w:val="right"/>
        <w:keepLines/>
        <w:bidi/>
      </w:pPr>
      <w:r>
        <w:rPr>
          <w:rFonts w:ascii="DejaVu Sans" w:hAnsi="DejaVu Sans" w:eastAsia="DejaVu Sans" w:cs="DejaVu Sans"/>
          <w:color w:val="1E2428"/>
          <w:sz w:val="20"/>
          <w:rtl/>
        </w:rPr>
        <w:t>קדושת הזמן: שמירת שבת ולימוד הלכותיה.</w:t>
      </w:r>
    </w:p>
    <w:p>
      <w:pPr>
        <w:pStyle w:val="ListBulletRTL"/>
        <w:spacing w:after="80" w:line="288" w:lineRule="auto"/>
        <w:jc w:val="right"/>
        <w:keepLines/>
        <w:bidi/>
      </w:pPr>
      <w:r>
        <w:rPr>
          <w:rFonts w:ascii="DejaVu Sans" w:hAnsi="DejaVu Sans" w:eastAsia="DejaVu Sans" w:cs="DejaVu Sans"/>
          <w:color w:val="1E2428"/>
          <w:sz w:val="20"/>
          <w:rtl/>
        </w:rPr>
        <w:t>קדושת הגוף והבית: אכילה במידה, ברכות, צדקה והכנסת אורחים.</w:t>
      </w:r>
    </w:p>
    <w:p>
      <w:pPr>
        <w:pStyle w:val="ListBulletRTL"/>
        <w:spacing w:after="80" w:line="288" w:lineRule="auto"/>
        <w:jc w:val="right"/>
        <w:keepLines/>
        <w:bidi/>
      </w:pPr>
      <w:r>
        <w:rPr>
          <w:rFonts w:ascii="DejaVu Sans" w:hAnsi="DejaVu Sans" w:eastAsia="DejaVu Sans" w:cs="DejaVu Sans"/>
          <w:color w:val="1E2428"/>
          <w:sz w:val="20"/>
          <w:rtl/>
        </w:rPr>
        <w:t>קדושת הדעת: סבלנות ולימוד תורה מקיף.</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ללמוד בקביעות הלכות שבת ולבחור פרט אחד לשיפור בכל שבוע.</w:t>
      </w:r>
    </w:p>
    <w:p>
      <w:pPr>
        <w:pStyle w:val="ListBulletRTL"/>
        <w:spacing w:after="80" w:line="288" w:lineRule="auto"/>
        <w:jc w:val="right"/>
        <w:keepLines/>
        <w:bidi/>
      </w:pPr>
      <w:r>
        <w:rPr>
          <w:rFonts w:ascii="DejaVu Sans" w:hAnsi="DejaVu Sans" w:eastAsia="DejaVu Sans" w:cs="DejaVu Sans"/>
          <w:color w:val="1E2428"/>
          <w:sz w:val="20"/>
          <w:rtl/>
        </w:rPr>
        <w:t>לברך לאט, ובייחוד לברך ברכת המזון מתוך הכתב.</w:t>
      </w:r>
    </w:p>
    <w:p>
      <w:pPr>
        <w:pStyle w:val="ListBulletRTL"/>
        <w:spacing w:after="80" w:line="288" w:lineRule="auto"/>
        <w:jc w:val="right"/>
        <w:keepLines/>
        <w:bidi/>
      </w:pPr>
      <w:r>
        <w:rPr>
          <w:rFonts w:ascii="DejaVu Sans" w:hAnsi="DejaVu Sans" w:eastAsia="DejaVu Sans" w:cs="DejaVu Sans"/>
          <w:color w:val="1E2428"/>
          <w:sz w:val="20"/>
          <w:rtl/>
        </w:rPr>
        <w:t>להציב גבול פשוט באכילה ולצרף מעשה צדקה קבוע.</w:t>
      </w:r>
    </w:p>
    <w:p>
      <w:pPr>
        <w:pStyle w:val="ListBulletRTL"/>
        <w:spacing w:after="80" w:line="288" w:lineRule="auto"/>
        <w:jc w:val="right"/>
        <w:keepLines/>
        <w:bidi/>
      </w:pPr>
      <w:r>
        <w:rPr>
          <w:rFonts w:ascii="DejaVu Sans" w:hAnsi="DejaVu Sans" w:eastAsia="DejaVu Sans" w:cs="DejaVu Sans"/>
          <w:color w:val="1E2428"/>
          <w:sz w:val="20"/>
          <w:rtl/>
        </w:rPr>
        <w:t>לבנות סדר לימוד יומי המשתרע על כמה חלקי תורה.</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09  |  קצט–ריח (199–218)</w:t>
      </w:r>
    </w:p>
    <w:p>
      <w:pPr>
        <w:pStyle w:val="Heading1"/>
        <w:jc w:val="right"/>
        <w:keepNext/>
        <w:bidi/>
      </w:pPr>
      <w:r>
        <w:rPr>
          <w:rFonts w:ascii="DejaVu Sans" w:hAnsi="DejaVu Sans" w:eastAsia="DejaVu Sans" w:cs="DejaVu Sans"/>
          <w:b/>
          <w:color w:val="17324D"/>
          <w:sz w:val="34"/>
          <w:rtl/>
        </w:rPr>
        <w:t>טהור עינים</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טהרת העיניים מוצגת כדבקות: להסיט את המבט מן הרע אל החיות האלוקית שבכל פרט. אמונה, תיקון הברית, תפילה, תורה ושמחה נעשים מערכת אחת.</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הפרק פותח במדרש על טהרת הנפש ועל הפסוק ״טהור עינים מראות ברע״. העיניים מתוארות כאיבר רוחני ועדין: ראייה אחת יכולה לעורר ולכוון את כל המערכת. לכן שמירה אינה רק חסימה, אלא הפניית כוח הראייה אל משמעות ופנימיות.</w:t>
      </w:r>
    </w:p>
    <w:p>
      <w:pPr>
        <w:spacing w:before="0" w:after="120" w:line="300" w:lineRule="auto"/>
        <w:jc w:val="right"/>
        <w:widowControl/>
        <w:bidi/>
      </w:pPr>
      <w:r>
        <w:rPr>
          <w:rFonts w:ascii="DejaVu Sans" w:hAnsi="DejaVu Sans" w:eastAsia="DejaVu Sans" w:cs="DejaVu Sans"/>
          <w:b w:val="0"/>
          <w:i w:val="0"/>
          <w:color w:val="1E2428"/>
          <w:sz w:val="21"/>
          <w:rtl/>
        </w:rPr>
        <w:t>המחבר קושר בין העיניים, הברית, המוח והאמונה. כאשר המבט נמשך לגשמיות מעוררת, הדעת מתפזרת; כאשר הוא מחפש את החיות האלוקית, הנפש נדבקת בשורשה. הניסיון של הדור מתואר כמלחמה על תשומת הלב, ולכן נדרשת בקשה יומיומית ולא ביטחון עצמי בלבד.</w:t>
      </w:r>
    </w:p>
    <w:p>
      <w:pPr>
        <w:spacing w:before="0" w:after="120" w:line="300" w:lineRule="auto"/>
        <w:jc w:val="right"/>
        <w:widowControl/>
        <w:bidi/>
      </w:pPr>
      <w:r>
        <w:rPr>
          <w:rFonts w:ascii="DejaVu Sans" w:hAnsi="DejaVu Sans" w:eastAsia="DejaVu Sans" w:cs="DejaVu Sans"/>
          <w:b w:val="0"/>
          <w:i w:val="0"/>
          <w:color w:val="1E2428"/>
          <w:sz w:val="21"/>
          <w:rtl/>
        </w:rPr>
        <w:t>התשובה בפרק משלבת קבלה מעשית לשמירת העיניים, שפיכת הלב כמים, סדר לימוד ושמחה. לימוד מקרא, משנה, תלמוד, מדרש, הלכה ואגדה ממלא את המחשבה ומוליד שמחה; השמחה, בתורה, מוסיפה שמירה מפני חזרה אל הפגם.</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להבין שהעין היא שער של נפש, מחשבה ואמונה.</w:t>
      </w:r>
    </w:p>
    <w:p>
      <w:pPr>
        <w:pStyle w:val="ListBulletRTL"/>
        <w:spacing w:after="80" w:line="288" w:lineRule="auto"/>
        <w:jc w:val="right"/>
        <w:keepLines/>
        <w:bidi/>
      </w:pPr>
      <w:r>
        <w:rPr>
          <w:rFonts w:ascii="DejaVu Sans" w:hAnsi="DejaVu Sans" w:eastAsia="DejaVu Sans" w:cs="DejaVu Sans"/>
          <w:color w:val="1E2428"/>
          <w:sz w:val="20"/>
          <w:rtl/>
        </w:rPr>
        <w:t>להעביר את המבט מן הלבוש הגשמי אל החיות והמשמעות.</w:t>
      </w:r>
    </w:p>
    <w:p>
      <w:pPr>
        <w:pStyle w:val="ListBulletRTL"/>
        <w:spacing w:after="80" w:line="288" w:lineRule="auto"/>
        <w:jc w:val="right"/>
        <w:keepLines/>
        <w:bidi/>
      </w:pPr>
      <w:r>
        <w:rPr>
          <w:rFonts w:ascii="DejaVu Sans" w:hAnsi="DejaVu Sans" w:eastAsia="DejaVu Sans" w:cs="DejaVu Sans"/>
          <w:color w:val="1E2428"/>
          <w:sz w:val="20"/>
          <w:rtl/>
        </w:rPr>
        <w:t>לבקש רחמים על הניסיון במקום לבטוח רק בכוח המשמעת.</w:t>
      </w:r>
    </w:p>
    <w:p>
      <w:pPr>
        <w:pStyle w:val="ListBulletRTL"/>
        <w:spacing w:after="80" w:line="288" w:lineRule="auto"/>
        <w:jc w:val="right"/>
        <w:keepLines/>
        <w:bidi/>
      </w:pPr>
      <w:r>
        <w:rPr>
          <w:rFonts w:ascii="DejaVu Sans" w:hAnsi="DejaVu Sans" w:eastAsia="DejaVu Sans" w:cs="DejaVu Sans"/>
          <w:color w:val="1E2428"/>
          <w:sz w:val="20"/>
          <w:rtl/>
        </w:rPr>
        <w:t>לשלב תורה ושמחה כתחליף חי למראות ולהרהורים.</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לפני יציאה למרחב ציבורי לומר בקשה קצרה על שמירת העיניים.</w:t>
      </w:r>
    </w:p>
    <w:p>
      <w:pPr>
        <w:pStyle w:val="ListBulletRTL"/>
        <w:spacing w:after="80" w:line="288" w:lineRule="auto"/>
        <w:jc w:val="right"/>
        <w:keepLines/>
        <w:bidi/>
      </w:pPr>
      <w:r>
        <w:rPr>
          <w:rFonts w:ascii="DejaVu Sans" w:hAnsi="DejaVu Sans" w:eastAsia="DejaVu Sans" w:cs="DejaVu Sans"/>
          <w:color w:val="1E2428"/>
          <w:sz w:val="20"/>
          <w:rtl/>
        </w:rPr>
        <w:t>כאשר נראה דבר ניטרלי, לשאול: איזו חיות, חכמה או השגחה ניכרת בו.</w:t>
      </w:r>
    </w:p>
    <w:p>
      <w:pPr>
        <w:pStyle w:val="ListBulletRTL"/>
        <w:spacing w:after="80" w:line="288" w:lineRule="auto"/>
        <w:jc w:val="right"/>
        <w:keepLines/>
        <w:bidi/>
      </w:pPr>
      <w:r>
        <w:rPr>
          <w:rFonts w:ascii="DejaVu Sans" w:hAnsi="DejaVu Sans" w:eastAsia="DejaVu Sans" w:cs="DejaVu Sans"/>
          <w:color w:val="1E2428"/>
          <w:sz w:val="20"/>
          <w:rtl/>
        </w:rPr>
        <w:t>להגדיר מראש מסלולים ומצבים שמצריכים זהירות מיוחדת.</w:t>
      </w:r>
    </w:p>
    <w:p>
      <w:pPr>
        <w:pStyle w:val="ListBulletRTL"/>
        <w:spacing w:after="80" w:line="288" w:lineRule="auto"/>
        <w:jc w:val="right"/>
        <w:keepLines/>
        <w:bidi/>
      </w:pPr>
      <w:r>
        <w:rPr>
          <w:rFonts w:ascii="DejaVu Sans" w:hAnsi="DejaVu Sans" w:eastAsia="DejaVu Sans" w:cs="DejaVu Sans"/>
          <w:color w:val="1E2428"/>
          <w:sz w:val="20"/>
          <w:rtl/>
        </w:rPr>
        <w:t>למלא את היום ביחידות לימוד קצרות המייצרות שמחה וריכוז.</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10  |  ריט–רמ (219–240)</w:t>
      </w:r>
    </w:p>
    <w:p>
      <w:pPr>
        <w:pStyle w:val="Heading1"/>
        <w:jc w:val="right"/>
        <w:keepNext/>
        <w:bidi/>
      </w:pPr>
      <w:r>
        <w:rPr>
          <w:rFonts w:ascii="DejaVu Sans" w:hAnsi="DejaVu Sans" w:eastAsia="DejaVu Sans" w:cs="DejaVu Sans"/>
          <w:b/>
          <w:color w:val="17324D"/>
          <w:sz w:val="34"/>
          <w:rtl/>
        </w:rPr>
        <w:t>יפה עינים</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יופי העיניים הוא מבט טוב וטהור: ראיית הזולת בעין טובה, זיכרון התכלית, ביטול הרצון הפרטי ורצון עז להיכלל באור האלוקי.</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הפרק יוצא מתיאור דוד המלך ״אדמוני עם יפה עינים וטוב רואי״ ומקשר אותו לדמות המשיח המטהרת את ראיית העולם. היופי אינו חיצוני; הוא איכות מוסרית ורוחנית של מבט טוב, זיכרון העולם הבא ויכולת לראות אדם בלי להפוך אותו לאובייקט.</w:t>
      </w:r>
    </w:p>
    <w:p>
      <w:pPr>
        <w:spacing w:before="0" w:after="120" w:line="300" w:lineRule="auto"/>
        <w:jc w:val="right"/>
        <w:widowControl/>
        <w:bidi/>
      </w:pPr>
      <w:r>
        <w:rPr>
          <w:rFonts w:ascii="DejaVu Sans" w:hAnsi="DejaVu Sans" w:eastAsia="DejaVu Sans" w:cs="DejaVu Sans"/>
          <w:b w:val="0"/>
          <w:i w:val="0"/>
          <w:color w:val="1E2428"/>
          <w:sz w:val="21"/>
          <w:rtl/>
        </w:rPr>
        <w:t>מרכז הפרק הוא הרצון. כשהאדם מבטל רצונות זרים מפני רצון ה׳, הוא מעלה את המלכות ומאחד את מבטו. כשהרצון מתפצל בין תאוות, גם העין מחפשת ללא מנוחה. הגעגוע לשורש הנשמה מוצג ככוח שאפשר לתרגם לתפילה במקום להפנותו לגירוי חולף.</w:t>
      </w:r>
    </w:p>
    <w:p>
      <w:pPr>
        <w:spacing w:before="0" w:after="120" w:line="300" w:lineRule="auto"/>
        <w:jc w:val="right"/>
        <w:widowControl/>
        <w:bidi/>
      </w:pPr>
      <w:r>
        <w:rPr>
          <w:rFonts w:ascii="DejaVu Sans" w:hAnsi="DejaVu Sans" w:eastAsia="DejaVu Sans" w:cs="DejaVu Sans"/>
          <w:b w:val="0"/>
          <w:i w:val="0"/>
          <w:color w:val="1E2428"/>
          <w:sz w:val="21"/>
          <w:rtl/>
        </w:rPr>
        <w:t>ההתמודדות המעשית כוללת הימנעות מהסתכלות מגרה, ראיית הטוב בזולת, צעקה ותפילה כאשר התאווה בוערת, והוצאת רצונות וכיסופים בפה. העקשנות בדיבור עם ה׳ הופכת את הראייה מתגובה אוטומטית לבחירה שמכוונת אל התכלית.</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עין יפה כלפי הזולת במקום מבט מחפיץ או שופט.</w:t>
      </w:r>
    </w:p>
    <w:p>
      <w:pPr>
        <w:pStyle w:val="ListBulletRTL"/>
        <w:spacing w:after="80" w:line="288" w:lineRule="auto"/>
        <w:jc w:val="right"/>
        <w:keepLines/>
        <w:bidi/>
      </w:pPr>
      <w:r>
        <w:rPr>
          <w:rFonts w:ascii="DejaVu Sans" w:hAnsi="DejaVu Sans" w:eastAsia="DejaVu Sans" w:cs="DejaVu Sans"/>
          <w:color w:val="1E2428"/>
          <w:sz w:val="20"/>
          <w:rtl/>
        </w:rPr>
        <w:t>זיכרון התכלית שמסדר את הרצונות הקטנים.</w:t>
      </w:r>
    </w:p>
    <w:p>
      <w:pPr>
        <w:pStyle w:val="ListBulletRTL"/>
        <w:spacing w:after="80" w:line="288" w:lineRule="auto"/>
        <w:jc w:val="right"/>
        <w:keepLines/>
        <w:bidi/>
      </w:pPr>
      <w:r>
        <w:rPr>
          <w:rFonts w:ascii="DejaVu Sans" w:hAnsi="DejaVu Sans" w:eastAsia="DejaVu Sans" w:cs="DejaVu Sans"/>
          <w:color w:val="1E2428"/>
          <w:sz w:val="20"/>
          <w:rtl/>
        </w:rPr>
        <w:t>הפיכת געגוע ותשוקה לכיסופים ולתפילה.</w:t>
      </w:r>
    </w:p>
    <w:p>
      <w:pPr>
        <w:pStyle w:val="ListBulletRTL"/>
        <w:spacing w:after="80" w:line="288" w:lineRule="auto"/>
        <w:jc w:val="right"/>
        <w:keepLines/>
        <w:bidi/>
      </w:pPr>
      <w:r>
        <w:rPr>
          <w:rFonts w:ascii="DejaVu Sans" w:hAnsi="DejaVu Sans" w:eastAsia="DejaVu Sans" w:cs="DejaVu Sans"/>
          <w:color w:val="1E2428"/>
          <w:sz w:val="20"/>
          <w:rtl/>
        </w:rPr>
        <w:t>עקשנות בדיבור עם ה׳ עד שהרצון מקבל כיוון חדש.</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למצוא נקודה טובה באדם אחד שהמבט רגיל לבקר.</w:t>
      </w:r>
    </w:p>
    <w:p>
      <w:pPr>
        <w:pStyle w:val="ListBulletRTL"/>
        <w:spacing w:after="80" w:line="288" w:lineRule="auto"/>
        <w:jc w:val="right"/>
        <w:keepLines/>
        <w:bidi/>
      </w:pPr>
      <w:r>
        <w:rPr>
          <w:rFonts w:ascii="DejaVu Sans" w:hAnsi="DejaVu Sans" w:eastAsia="DejaVu Sans" w:cs="DejaVu Sans"/>
          <w:color w:val="1E2428"/>
          <w:sz w:val="20"/>
          <w:rtl/>
        </w:rPr>
        <w:t>לכתוב בבוקר רצון רוחני אחד שינהיג את היום.</w:t>
      </w:r>
    </w:p>
    <w:p>
      <w:pPr>
        <w:pStyle w:val="ListBulletRTL"/>
        <w:spacing w:after="80" w:line="288" w:lineRule="auto"/>
        <w:jc w:val="right"/>
        <w:keepLines/>
        <w:bidi/>
      </w:pPr>
      <w:r>
        <w:rPr>
          <w:rFonts w:ascii="DejaVu Sans" w:hAnsi="DejaVu Sans" w:eastAsia="DejaVu Sans" w:cs="DejaVu Sans"/>
          <w:color w:val="1E2428"/>
          <w:sz w:val="20"/>
          <w:rtl/>
        </w:rPr>
        <w:t>בעת התגברות לומר בקול את הרצון העמוק לחירות ולקדושה.</w:t>
      </w:r>
    </w:p>
    <w:p>
      <w:pPr>
        <w:pStyle w:val="ListBulletRTL"/>
        <w:spacing w:after="80" w:line="288" w:lineRule="auto"/>
        <w:jc w:val="right"/>
        <w:keepLines/>
        <w:bidi/>
      </w:pPr>
      <w:r>
        <w:rPr>
          <w:rFonts w:ascii="DejaVu Sans" w:hAnsi="DejaVu Sans" w:eastAsia="DejaVu Sans" w:cs="DejaVu Sans"/>
          <w:color w:val="1E2428"/>
          <w:sz w:val="20"/>
          <w:rtl/>
        </w:rPr>
        <w:t>לסיים את היום בבדיקה: מה חיזק את המבט ומה פיזר אותו.</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11  |  רמא–רסח (241–268)</w:t>
      </w:r>
    </w:p>
    <w:p>
      <w:pPr>
        <w:pStyle w:val="Heading1"/>
        <w:jc w:val="right"/>
        <w:keepNext/>
        <w:bidi/>
      </w:pPr>
      <w:r>
        <w:rPr>
          <w:rFonts w:ascii="DejaVu Sans" w:hAnsi="DejaVu Sans" w:eastAsia="DejaVu Sans" w:cs="DejaVu Sans"/>
          <w:b/>
          <w:color w:val="17324D"/>
          <w:sz w:val="34"/>
          <w:rtl/>
        </w:rPr>
        <w:t>עינים יפות</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הפרק מלמד שהמבט מגלה את מצב הגוף והלב כולו. עיניים יפות הן עיניים שמורות, מאמינות ומתבוננות בגדולת הבורא; הן מחזירות לאדם כבוד פנימי ויכולת להסתכל גם על עצמו מחדש.</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הפתיחה מביאה את משל הכלה: כשעיניה יפות אין גופה צריך בדיקה. מכאן נבנה עיקרון כולל — הראייה מכוונת את כל האדם. שמירת העיניים אינה פרט שולי, אלא שער המשפיע על האמונה, הדמיון, מצב הרוח והמעשה.</w:t>
      </w:r>
    </w:p>
    <w:p>
      <w:pPr>
        <w:spacing w:before="0" w:after="120" w:line="300" w:lineRule="auto"/>
        <w:jc w:val="right"/>
        <w:widowControl/>
        <w:bidi/>
      </w:pPr>
      <w:r>
        <w:rPr>
          <w:rFonts w:ascii="DejaVu Sans" w:hAnsi="DejaVu Sans" w:eastAsia="DejaVu Sans" w:cs="DejaVu Sans"/>
          <w:b w:val="0"/>
          <w:i w:val="0"/>
          <w:color w:val="1E2428"/>
          <w:sz w:val="21"/>
          <w:rtl/>
        </w:rPr>
        <w:t>הפרק מתאר כיצד מבט חומרי בלבד יוצר תחושת מקרה, ספק וייסורים, ואילו התבוננות בחיות האלוקית משיבה אחדות. בהמשך מתואר רצף של הסתכלות אסורה, חימום הלב, פגם, עצבות ותחושת מאסר. זוהי מפת סיבה ותוצאה שמטרתה להקדים את הבחירה לשלב הראשון — העין.</w:t>
      </w:r>
    </w:p>
    <w:p>
      <w:pPr>
        <w:spacing w:before="0" w:after="120" w:line="300" w:lineRule="auto"/>
        <w:jc w:val="right"/>
        <w:widowControl/>
        <w:bidi/>
      </w:pPr>
      <w:r>
        <w:rPr>
          <w:rFonts w:ascii="DejaVu Sans" w:hAnsi="DejaVu Sans" w:eastAsia="DejaVu Sans" w:cs="DejaVu Sans"/>
          <w:b w:val="0"/>
          <w:i w:val="0"/>
          <w:color w:val="1E2428"/>
          <w:sz w:val="21"/>
          <w:rtl/>
        </w:rPr>
        <w:t>דרך התשובה כוללת תפילה שאינה נמאסת, שמירה בפועל, אמירת תיקון הכללי וקשר לציון רבי נחמן. החתימה מוסיפה שינוי בדימוי העצמי: לאחר תיקון המבט האדם חוזר עם ״עיניים יפות״ — מסתכל על עצמו מתוך אחריות ותקווה ומתבונן בגדולת הבורא.</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ראיית העיניים כנקודת התחלה של רצף רגשי ומעשי.</w:t>
      </w:r>
    </w:p>
    <w:p>
      <w:pPr>
        <w:pStyle w:val="ListBulletRTL"/>
        <w:spacing w:after="80" w:line="288" w:lineRule="auto"/>
        <w:jc w:val="right"/>
        <w:keepLines/>
        <w:bidi/>
      </w:pPr>
      <w:r>
        <w:rPr>
          <w:rFonts w:ascii="DejaVu Sans" w:hAnsi="DejaVu Sans" w:eastAsia="DejaVu Sans" w:cs="DejaVu Sans"/>
          <w:color w:val="1E2428"/>
          <w:sz w:val="20"/>
          <w:rtl/>
        </w:rPr>
        <w:t>החלפת תפיסת המקרה בהתבוננות בהשגחה ובחיות.</w:t>
      </w:r>
    </w:p>
    <w:p>
      <w:pPr>
        <w:pStyle w:val="ListBulletRTL"/>
        <w:spacing w:after="80" w:line="288" w:lineRule="auto"/>
        <w:jc w:val="right"/>
        <w:keepLines/>
        <w:bidi/>
      </w:pPr>
      <w:r>
        <w:rPr>
          <w:rFonts w:ascii="DejaVu Sans" w:hAnsi="DejaVu Sans" w:eastAsia="DejaVu Sans" w:cs="DejaVu Sans"/>
          <w:color w:val="1E2428"/>
          <w:sz w:val="20"/>
          <w:rtl/>
        </w:rPr>
        <w:t>עצירת הרצף בשלב המבט לפני שהוא נעשה הרהור והרגל.</w:t>
      </w:r>
    </w:p>
    <w:p>
      <w:pPr>
        <w:pStyle w:val="ListBulletRTL"/>
        <w:spacing w:after="80" w:line="288" w:lineRule="auto"/>
        <w:jc w:val="right"/>
        <w:keepLines/>
        <w:bidi/>
      </w:pPr>
      <w:r>
        <w:rPr>
          <w:rFonts w:ascii="DejaVu Sans" w:hAnsi="DejaVu Sans" w:eastAsia="DejaVu Sans" w:cs="DejaVu Sans"/>
          <w:color w:val="1E2428"/>
          <w:sz w:val="20"/>
          <w:rtl/>
        </w:rPr>
        <w:t>שיקום המבט על העצמי באמצעות תפילה ותיקון.</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לזהות את השרשרת האישית: ראייה, מחשבה, רגש, פעולה ותוצאה.</w:t>
      </w:r>
    </w:p>
    <w:p>
      <w:pPr>
        <w:pStyle w:val="ListBulletRTL"/>
        <w:spacing w:after="80" w:line="288" w:lineRule="auto"/>
        <w:jc w:val="right"/>
        <w:keepLines/>
        <w:bidi/>
      </w:pPr>
      <w:r>
        <w:rPr>
          <w:rFonts w:ascii="DejaVu Sans" w:hAnsi="DejaVu Sans" w:eastAsia="DejaVu Sans" w:cs="DejaVu Sans"/>
          <w:color w:val="1E2428"/>
          <w:sz w:val="20"/>
          <w:rtl/>
        </w:rPr>
        <w:t>להציב גדר בשלב הראשון ולא לחכות להתגברות הדחף.</w:t>
      </w:r>
    </w:p>
    <w:p>
      <w:pPr>
        <w:pStyle w:val="ListBulletRTL"/>
        <w:spacing w:after="80" w:line="288" w:lineRule="auto"/>
        <w:jc w:val="right"/>
        <w:keepLines/>
        <w:bidi/>
      </w:pPr>
      <w:r>
        <w:rPr>
          <w:rFonts w:ascii="DejaVu Sans" w:hAnsi="DejaVu Sans" w:eastAsia="DejaVu Sans" w:cs="DejaVu Sans"/>
          <w:color w:val="1E2428"/>
          <w:sz w:val="20"/>
          <w:rtl/>
        </w:rPr>
        <w:t>להקדיש רגע ביום להתבוננות בבריאה מתוך הכרת תודה.</w:t>
      </w:r>
    </w:p>
    <w:p>
      <w:pPr>
        <w:pStyle w:val="ListBulletRTL"/>
        <w:spacing w:after="80" w:line="288" w:lineRule="auto"/>
        <w:jc w:val="right"/>
        <w:keepLines/>
        <w:bidi/>
      </w:pPr>
      <w:r>
        <w:rPr>
          <w:rFonts w:ascii="DejaVu Sans" w:hAnsi="DejaVu Sans" w:eastAsia="DejaVu Sans" w:cs="DejaVu Sans"/>
          <w:color w:val="1E2428"/>
          <w:sz w:val="20"/>
          <w:rtl/>
        </w:rPr>
        <w:t>אחרי מעידה לדבר אל עצמך בשפה של אחריות ולא של השפלה.</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12  |  רסט–רצב (269–292)</w:t>
      </w:r>
    </w:p>
    <w:p>
      <w:pPr>
        <w:pStyle w:val="Heading1"/>
        <w:jc w:val="right"/>
        <w:keepNext/>
        <w:bidi/>
      </w:pPr>
      <w:r>
        <w:rPr>
          <w:rFonts w:ascii="DejaVu Sans" w:hAnsi="DejaVu Sans" w:eastAsia="DejaVu Sans" w:cs="DejaVu Sans"/>
          <w:b/>
          <w:color w:val="17324D"/>
          <w:sz w:val="34"/>
          <w:rtl/>
        </w:rPr>
        <w:t>שמור עיניך</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זהו מדריך שמירה מעשי: להכיר בכוח הראייה, להימנע ממקומות ומכלים מזיקים, להקדים תפילה לניסיון, לברוח לתורה ולבית קדוש ולהשתמש בציצית ובאמונה כתזכורת.</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הפרק מציג את שמירת העיניים כניסיון מרכזי וכשורש של שמירת האדם כולו. העין רואה, הלב חומד והמעשה משלים; לכן הבחירה נעשית מוקדם. דמות יוסף הצדיק משמשת מופת לעין שאינה נהנית מן האסור ולכן אינה נשלטת בידי עין הרע.</w:t>
      </w:r>
    </w:p>
    <w:p>
      <w:pPr>
        <w:spacing w:before="0" w:after="120" w:line="300" w:lineRule="auto"/>
        <w:jc w:val="right"/>
        <w:widowControl/>
        <w:bidi/>
      </w:pPr>
      <w:r>
        <w:rPr>
          <w:rFonts w:ascii="DejaVu Sans" w:hAnsi="DejaVu Sans" w:eastAsia="DejaVu Sans" w:cs="DejaVu Sans"/>
          <w:b w:val="0"/>
          <w:i w:val="0"/>
          <w:color w:val="1E2428"/>
          <w:sz w:val="21"/>
          <w:rtl/>
        </w:rPr>
        <w:t>ההדרכה ישירה: להימנע ממקומות שבהם הראייה צפויה להיפגם, לבקש לפני היציאה שמירה, להתפלל בפתח הבית ליד המזוזה, ולברוח מן הרחוב והתוכן המזיק אל הבית, התורה והצדיקים. הכלים התקשורתיים המוזכרים בספר מתוארים ככוח שמפזר את המוח ומכניס תמונות שאינן נעלמות במהירות.</w:t>
      </w:r>
    </w:p>
    <w:p>
      <w:pPr>
        <w:spacing w:before="0" w:after="120" w:line="300" w:lineRule="auto"/>
        <w:jc w:val="right"/>
        <w:widowControl/>
        <w:bidi/>
      </w:pPr>
      <w:r>
        <w:rPr>
          <w:rFonts w:ascii="DejaVu Sans" w:hAnsi="DejaVu Sans" w:eastAsia="DejaVu Sans" w:cs="DejaVu Sans"/>
          <w:b w:val="0"/>
          <w:i w:val="0"/>
          <w:color w:val="1E2428"/>
          <w:sz w:val="21"/>
          <w:rtl/>
        </w:rPr>
        <w:t>הציצית מוצגת כמנגנון זיכרון חזותי: במקום שהעין תסחף את הלב, הראייה מזכירה מצוות ואמונה. הפרק נחתם בתפילה ארוכה על עיניים, לב, אהבה, אחדות ותשובה. כך השמירה אינה רק ״לא לראות״ אלא לבנות עולם פנימי שיש אליו לאן לחזור.</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להקדים את הבחירה לשלב העין ולא להמתין לשלב הדחף.</w:t>
      </w:r>
    </w:p>
    <w:p>
      <w:pPr>
        <w:pStyle w:val="ListBulletRTL"/>
        <w:spacing w:after="80" w:line="288" w:lineRule="auto"/>
        <w:jc w:val="right"/>
        <w:keepLines/>
        <w:bidi/>
      </w:pPr>
      <w:r>
        <w:rPr>
          <w:rFonts w:ascii="DejaVu Sans" w:hAnsi="DejaVu Sans" w:eastAsia="DejaVu Sans" w:cs="DejaVu Sans"/>
          <w:color w:val="1E2428"/>
          <w:sz w:val="20"/>
          <w:rtl/>
        </w:rPr>
        <w:t>להימנע מראש ממקומות ותכנים שמגבירים סיכון.</w:t>
      </w:r>
    </w:p>
    <w:p>
      <w:pPr>
        <w:pStyle w:val="ListBulletRTL"/>
        <w:spacing w:after="80" w:line="288" w:lineRule="auto"/>
        <w:jc w:val="right"/>
        <w:keepLines/>
        <w:bidi/>
      </w:pPr>
      <w:r>
        <w:rPr>
          <w:rFonts w:ascii="DejaVu Sans" w:hAnsi="DejaVu Sans" w:eastAsia="DejaVu Sans" w:cs="DejaVu Sans"/>
          <w:color w:val="1E2428"/>
          <w:sz w:val="20"/>
          <w:rtl/>
        </w:rPr>
        <w:t>להשתמש במזוזה, ציצית ותפילה כתזכורות פעילות.</w:t>
      </w:r>
    </w:p>
    <w:p>
      <w:pPr>
        <w:pStyle w:val="ListBulletRTL"/>
        <w:spacing w:after="80" w:line="288" w:lineRule="auto"/>
        <w:jc w:val="right"/>
        <w:keepLines/>
        <w:bidi/>
      </w:pPr>
      <w:r>
        <w:rPr>
          <w:rFonts w:ascii="DejaVu Sans" w:hAnsi="DejaVu Sans" w:eastAsia="DejaVu Sans" w:cs="DejaVu Sans"/>
          <w:color w:val="1E2428"/>
          <w:sz w:val="20"/>
          <w:rtl/>
        </w:rPr>
        <w:t>לבנות בית, תורה וסביבה שהם יעד לבריחה ולא רק מחסום.</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לתכנן מסלול, זמן ומסך כך שיצמצמו חשיפה מיותרת.</w:t>
      </w:r>
    </w:p>
    <w:p>
      <w:pPr>
        <w:pStyle w:val="ListBulletRTL"/>
        <w:spacing w:after="80" w:line="288" w:lineRule="auto"/>
        <w:jc w:val="right"/>
        <w:keepLines/>
        <w:bidi/>
      </w:pPr>
      <w:r>
        <w:rPr>
          <w:rFonts w:ascii="DejaVu Sans" w:hAnsi="DejaVu Sans" w:eastAsia="DejaVu Sans" w:cs="DejaVu Sans"/>
          <w:color w:val="1E2428"/>
          <w:sz w:val="20"/>
          <w:rtl/>
        </w:rPr>
        <w:t>לומר תפילה קצרה ליד המזוזה לפני יציאה למקום מאתגר.</w:t>
      </w:r>
    </w:p>
    <w:p>
      <w:pPr>
        <w:pStyle w:val="ListBulletRTL"/>
        <w:spacing w:after="80" w:line="288" w:lineRule="auto"/>
        <w:jc w:val="right"/>
        <w:keepLines/>
        <w:bidi/>
      </w:pPr>
      <w:r>
        <w:rPr>
          <w:rFonts w:ascii="DejaVu Sans" w:hAnsi="DejaVu Sans" w:eastAsia="DejaVu Sans" w:cs="DejaVu Sans"/>
          <w:color w:val="1E2428"/>
          <w:sz w:val="20"/>
          <w:rtl/>
        </w:rPr>
        <w:t>להביט בציצית או בסמל קדוש ולהיזכר במטרה לפני תגובה אוטומטית.</w:t>
      </w:r>
    </w:p>
    <w:p>
      <w:pPr>
        <w:pStyle w:val="ListBulletRTL"/>
        <w:spacing w:after="80" w:line="288" w:lineRule="auto"/>
        <w:jc w:val="right"/>
        <w:keepLines/>
        <w:bidi/>
      </w:pPr>
      <w:r>
        <w:rPr>
          <w:rFonts w:ascii="DejaVu Sans" w:hAnsi="DejaVu Sans" w:eastAsia="DejaVu Sans" w:cs="DejaVu Sans"/>
          <w:color w:val="1E2428"/>
          <w:sz w:val="20"/>
          <w:rtl/>
        </w:rPr>
        <w:t>לקבוע זמן נקי ממסכים לטובת תורה, משפחה ושיחה.</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13  |  רצג–שכ (293–320)</w:t>
      </w:r>
    </w:p>
    <w:p>
      <w:pPr>
        <w:pStyle w:val="Heading1"/>
        <w:jc w:val="right"/>
        <w:keepNext/>
        <w:bidi/>
      </w:pPr>
      <w:r>
        <w:rPr>
          <w:rFonts w:ascii="DejaVu Sans" w:hAnsi="DejaVu Sans" w:eastAsia="DejaVu Sans" w:cs="DejaVu Sans"/>
          <w:b/>
          <w:color w:val="17324D"/>
          <w:sz w:val="34"/>
          <w:rtl/>
        </w:rPr>
        <w:t>קדושת העינים</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קדושת העיניים היא שמירת האמונה. מה שנכנס למבט יכול לקרר את הלב או לפתוח תפיסה עליונה; תשובה עמוקה של היחיד מסוגלת להשפיע על סביבתו ועל הדור.</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הפרק פותח בטענה שעיני האדם רואות דברים עליונים, אך מהירות החיים והעדר טהרה מונעים מן הדעת לקלוט אותם. מכאן נבנים שני מסלולים: המבט יכול לחפש את הפנימיות האלוקית שבכל דבר, או להיגרר אחר החיצוניות ולהתנתק מן האמונה.</w:t>
      </w:r>
    </w:p>
    <w:p>
      <w:pPr>
        <w:spacing w:before="0" w:after="120" w:line="300" w:lineRule="auto"/>
        <w:jc w:val="right"/>
        <w:widowControl/>
        <w:bidi/>
      </w:pPr>
      <w:r>
        <w:rPr>
          <w:rFonts w:ascii="DejaVu Sans" w:hAnsi="DejaVu Sans" w:eastAsia="DejaVu Sans" w:cs="DejaVu Sans"/>
          <w:b w:val="0"/>
          <w:i w:val="0"/>
          <w:color w:val="1E2428"/>
          <w:sz w:val="21"/>
          <w:rtl/>
        </w:rPr>
        <w:t>מוקד הפרק הוא המאבק על אמונת ישראל דרך תרבות הראייה. תמונות ותכנים מגרים אינם מוצגים רק כבעיה מוסרית, אלא כמנגנון המקרר את תחושת נוכחות ה׳. לכן ״תן לי לבך ועיניך״ נעשה עיקרון: כשמוסרים את העין אל הקדושה, הלב מתמלא אמונה; כשהעין מופקרת, הלב נעשה ספקני ומבולבל.</w:t>
      </w:r>
    </w:p>
    <w:p>
      <w:pPr>
        <w:spacing w:before="0" w:after="120" w:line="300" w:lineRule="auto"/>
        <w:jc w:val="right"/>
        <w:widowControl/>
        <w:bidi/>
      </w:pPr>
      <w:r>
        <w:rPr>
          <w:rFonts w:ascii="DejaVu Sans" w:hAnsi="DejaVu Sans" w:eastAsia="DejaVu Sans" w:cs="DejaVu Sans"/>
          <w:b w:val="0"/>
          <w:i w:val="0"/>
          <w:color w:val="1E2428"/>
          <w:sz w:val="21"/>
          <w:rtl/>
        </w:rPr>
        <w:t>התשובה מתוארת בכוח רחב. לב נשבר, חרטה, בקשת רחמים וקבלה לעתיד מטהרים את העין. המחבר אף מציג את תשובת היחיד כזכות לדור כולו: אדם אחד שנלחם בניסיון ציבורי ומודה באמת יכול לפתוח רחמים לאחרים ולהפוך בהמשך למי שמוציא נשמות נוספות מן המלכודת.</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ראיית הפנימיות כיכולת שדורשת טהרה והאטה.</w:t>
      </w:r>
    </w:p>
    <w:p>
      <w:pPr>
        <w:pStyle w:val="ListBulletRTL"/>
        <w:spacing w:after="80" w:line="288" w:lineRule="auto"/>
        <w:jc w:val="right"/>
        <w:keepLines/>
        <w:bidi/>
      </w:pPr>
      <w:r>
        <w:rPr>
          <w:rFonts w:ascii="DejaVu Sans" w:hAnsi="DejaVu Sans" w:eastAsia="DejaVu Sans" w:cs="DejaVu Sans"/>
          <w:color w:val="1E2428"/>
          <w:sz w:val="20"/>
          <w:rtl/>
        </w:rPr>
        <w:t>הבנת הקשר הישיר בין מה שרואים לבין מה שמאמינים.</w:t>
      </w:r>
    </w:p>
    <w:p>
      <w:pPr>
        <w:pStyle w:val="ListBulletRTL"/>
        <w:spacing w:after="80" w:line="288" w:lineRule="auto"/>
        <w:jc w:val="right"/>
        <w:keepLines/>
        <w:bidi/>
      </w:pPr>
      <w:r>
        <w:rPr>
          <w:rFonts w:ascii="DejaVu Sans" w:hAnsi="DejaVu Sans" w:eastAsia="DejaVu Sans" w:cs="DejaVu Sans"/>
          <w:color w:val="1E2428"/>
          <w:sz w:val="20"/>
          <w:rtl/>
        </w:rPr>
        <w:t>מסירת הלב והעיניים יחד: שמירה חיצונית ועבודת אמונה פנימית.</w:t>
      </w:r>
    </w:p>
    <w:p>
      <w:pPr>
        <w:pStyle w:val="ListBulletRTL"/>
        <w:spacing w:after="80" w:line="288" w:lineRule="auto"/>
        <w:jc w:val="right"/>
        <w:keepLines/>
        <w:bidi/>
      </w:pPr>
      <w:r>
        <w:rPr>
          <w:rFonts w:ascii="DejaVu Sans" w:hAnsi="DejaVu Sans" w:eastAsia="DejaVu Sans" w:cs="DejaVu Sans"/>
          <w:color w:val="1E2428"/>
          <w:sz w:val="20"/>
          <w:rtl/>
        </w:rPr>
        <w:t>הפיכת התשובה האישית לאחריות ולחיזוק ציבורי.</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להאט פעם ביום מול פרט בבריאה ולשאול מה הוא מגלה על חכמה וחיות.</w:t>
      </w:r>
    </w:p>
    <w:p>
      <w:pPr>
        <w:pStyle w:val="ListBulletRTL"/>
        <w:spacing w:after="80" w:line="288" w:lineRule="auto"/>
        <w:jc w:val="right"/>
        <w:keepLines/>
        <w:bidi/>
      </w:pPr>
      <w:r>
        <w:rPr>
          <w:rFonts w:ascii="DejaVu Sans" w:hAnsi="DejaVu Sans" w:eastAsia="DejaVu Sans" w:cs="DejaVu Sans"/>
          <w:color w:val="1E2428"/>
          <w:sz w:val="20"/>
          <w:rtl/>
        </w:rPr>
        <w:t>לבדוק אילו תמונות מחממות אמונה ואילו מקררות אותה.</w:t>
      </w:r>
    </w:p>
    <w:p>
      <w:pPr>
        <w:pStyle w:val="ListBulletRTL"/>
        <w:spacing w:after="80" w:line="288" w:lineRule="auto"/>
        <w:jc w:val="right"/>
        <w:keepLines/>
        <w:bidi/>
      </w:pPr>
      <w:r>
        <w:rPr>
          <w:rFonts w:ascii="DejaVu Sans" w:hAnsi="DejaVu Sans" w:eastAsia="DejaVu Sans" w:cs="DejaVu Sans"/>
          <w:color w:val="1E2428"/>
          <w:sz w:val="20"/>
          <w:rtl/>
        </w:rPr>
        <w:t>לצרף לכל קבלה חיצונית משפט אמונה פנימי.</w:t>
      </w:r>
    </w:p>
    <w:p>
      <w:pPr>
        <w:pStyle w:val="ListBulletRTL"/>
        <w:spacing w:after="80" w:line="288" w:lineRule="auto"/>
        <w:jc w:val="right"/>
        <w:keepLines/>
        <w:bidi/>
      </w:pPr>
      <w:r>
        <w:rPr>
          <w:rFonts w:ascii="DejaVu Sans" w:hAnsi="DejaVu Sans" w:eastAsia="DejaVu Sans" w:cs="DejaVu Sans"/>
          <w:color w:val="1E2428"/>
          <w:sz w:val="20"/>
          <w:rtl/>
        </w:rPr>
        <w:t>להפוך ניסיון אישי שעובד עליו למסר חיזוק צנוע לאחרים.</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14  |  שכא–שמ (321–340)</w:t>
      </w:r>
    </w:p>
    <w:p>
      <w:pPr>
        <w:pStyle w:val="Heading1"/>
        <w:jc w:val="right"/>
        <w:keepNext/>
        <w:bidi/>
      </w:pPr>
      <w:r>
        <w:rPr>
          <w:rFonts w:ascii="DejaVu Sans" w:hAnsi="DejaVu Sans" w:eastAsia="DejaVu Sans" w:cs="DejaVu Sans"/>
          <w:b/>
          <w:color w:val="17324D"/>
          <w:sz w:val="34"/>
          <w:rtl/>
        </w:rPr>
        <w:t>עין בעין</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שמירת העיניים מכשירה את האדם לראות השגחה ושכינה ״עין בעין״. הפרק מחבר בין הגנה מפני גירוי לבין התבוננות פעילה בנוכחות ה׳.</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הפרק נפתח בהבטחת ״כי עין בעין יראו בשוב ה׳ ציון״. ראיית השכינה אינה מוצגת רק כאירוע עתידי, אלא כמסלול חיים: לראות שכל דבר גדול וקטן מתנהל בהשגחה ולחפש בכל פרט את החיות האלוקית המחיה אותו.</w:t>
      </w:r>
    </w:p>
    <w:p>
      <w:pPr>
        <w:spacing w:before="0" w:after="120" w:line="300" w:lineRule="auto"/>
        <w:jc w:val="right"/>
        <w:widowControl/>
        <w:bidi/>
      </w:pPr>
      <w:r>
        <w:rPr>
          <w:rFonts w:ascii="DejaVu Sans" w:hAnsi="DejaVu Sans" w:eastAsia="DejaVu Sans" w:cs="DejaVu Sans"/>
          <w:b w:val="0"/>
          <w:i w:val="0"/>
          <w:color w:val="1E2428"/>
          <w:sz w:val="21"/>
          <w:rtl/>
        </w:rPr>
        <w:t>החטא בעיניים מתואר כמטמטם את הדעת ומעוות את הלב עד שהאדם אינו רואה פתח, נופל לייאוש ומרגיש שהכול שחור. כנגד זה מוצעת עקשנות בתפילה. דווקא מי שמכיר בשפל מצבו ופונה אל ה׳ בלי מסכות יכול לגלות שתפילתו אינה נמאסת.</w:t>
      </w:r>
    </w:p>
    <w:p>
      <w:pPr>
        <w:spacing w:before="0" w:after="120" w:line="300" w:lineRule="auto"/>
        <w:jc w:val="right"/>
        <w:widowControl/>
        <w:bidi/>
      </w:pPr>
      <w:r>
        <w:rPr>
          <w:rFonts w:ascii="DejaVu Sans" w:hAnsi="DejaVu Sans" w:eastAsia="DejaVu Sans" w:cs="DejaVu Sans"/>
          <w:b w:val="0"/>
          <w:i w:val="0"/>
          <w:color w:val="1E2428"/>
          <w:sz w:val="21"/>
          <w:rtl/>
        </w:rPr>
        <w:t>השמירה המעשית כוללת קבלה שלא להסתכל בדברים המעוררים הרהור, ובמקביל אימון בראיית השגחה. הפרק נחתם בתפילה ארוכה לתיקון הראייה, המחשבה והלב. התוצאה המבוקשת היא יישוב הדעת: העין אינה עוד שער של בלבול אלא כלי לקליטת נוכחות.</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אמונה בהשגחה פרטית כתרגול של ראייה.</w:t>
      </w:r>
    </w:p>
    <w:p>
      <w:pPr>
        <w:pStyle w:val="ListBulletRTL"/>
        <w:spacing w:after="80" w:line="288" w:lineRule="auto"/>
        <w:jc w:val="right"/>
        <w:keepLines/>
        <w:bidi/>
      </w:pPr>
      <w:r>
        <w:rPr>
          <w:rFonts w:ascii="DejaVu Sans" w:hAnsi="DejaVu Sans" w:eastAsia="DejaVu Sans" w:cs="DejaVu Sans"/>
          <w:color w:val="1E2428"/>
          <w:sz w:val="20"/>
          <w:rtl/>
        </w:rPr>
        <w:t>עצירת מבטים המעוררים את היצר והופכים להרגל.</w:t>
      </w:r>
    </w:p>
    <w:p>
      <w:pPr>
        <w:pStyle w:val="ListBulletRTL"/>
        <w:spacing w:after="80" w:line="288" w:lineRule="auto"/>
        <w:jc w:val="right"/>
        <w:keepLines/>
        <w:bidi/>
      </w:pPr>
      <w:r>
        <w:rPr>
          <w:rFonts w:ascii="DejaVu Sans" w:hAnsi="DejaVu Sans" w:eastAsia="DejaVu Sans" w:cs="DejaVu Sans"/>
          <w:color w:val="1E2428"/>
          <w:sz w:val="20"/>
          <w:rtl/>
        </w:rPr>
        <w:t>תפילה עקשנית מן המקום השבור בלי לחכות לשלמות.</w:t>
      </w:r>
    </w:p>
    <w:p>
      <w:pPr>
        <w:pStyle w:val="ListBulletRTL"/>
        <w:spacing w:after="80" w:line="288" w:lineRule="auto"/>
        <w:jc w:val="right"/>
        <w:keepLines/>
        <w:bidi/>
      </w:pPr>
      <w:r>
        <w:rPr>
          <w:rFonts w:ascii="DejaVu Sans" w:hAnsi="DejaVu Sans" w:eastAsia="DejaVu Sans" w:cs="DejaVu Sans"/>
          <w:color w:val="1E2428"/>
          <w:sz w:val="20"/>
          <w:rtl/>
        </w:rPr>
        <w:t>המרת הראייה בכלי ליישוב הדעת ולקרבת שכינה.</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לכתוב בסוף היום פרט אחד שבו נראתה השגחה.</w:t>
      </w:r>
    </w:p>
    <w:p>
      <w:pPr>
        <w:pStyle w:val="ListBulletRTL"/>
        <w:spacing w:after="80" w:line="288" w:lineRule="auto"/>
        <w:jc w:val="right"/>
        <w:keepLines/>
        <w:bidi/>
      </w:pPr>
      <w:r>
        <w:rPr>
          <w:rFonts w:ascii="DejaVu Sans" w:hAnsi="DejaVu Sans" w:eastAsia="DejaVu Sans" w:cs="DejaVu Sans"/>
          <w:color w:val="1E2428"/>
          <w:sz w:val="20"/>
          <w:rtl/>
        </w:rPr>
        <w:t>להחליט מראש כיצד מסיטים מבט ברגע של ניסיון.</w:t>
      </w:r>
    </w:p>
    <w:p>
      <w:pPr>
        <w:pStyle w:val="ListBulletRTL"/>
        <w:spacing w:after="80" w:line="288" w:lineRule="auto"/>
        <w:jc w:val="right"/>
        <w:keepLines/>
        <w:bidi/>
      </w:pPr>
      <w:r>
        <w:rPr>
          <w:rFonts w:ascii="DejaVu Sans" w:hAnsi="DejaVu Sans" w:eastAsia="DejaVu Sans" w:cs="DejaVu Sans"/>
          <w:color w:val="1E2428"/>
          <w:sz w:val="20"/>
          <w:rtl/>
        </w:rPr>
        <w:t>בעת ייאוש לומר תפילה קצרה דווקא מתוך הכרת השפלות.</w:t>
      </w:r>
    </w:p>
    <w:p>
      <w:pPr>
        <w:pStyle w:val="ListBulletRTL"/>
        <w:spacing w:after="80" w:line="288" w:lineRule="auto"/>
        <w:jc w:val="right"/>
        <w:keepLines/>
        <w:bidi/>
      </w:pPr>
      <w:r>
        <w:rPr>
          <w:rFonts w:ascii="DejaVu Sans" w:hAnsi="DejaVu Sans" w:eastAsia="DejaVu Sans" w:cs="DejaVu Sans"/>
          <w:color w:val="1E2428"/>
          <w:sz w:val="20"/>
          <w:rtl/>
        </w:rPr>
        <w:t>להתבונן בדבר גשמי ולזהות בו סדר, חכמה וחיות.</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15  |  שמא–שסו (341–366)</w:t>
      </w:r>
    </w:p>
    <w:p>
      <w:pPr>
        <w:pStyle w:val="Heading1"/>
        <w:jc w:val="right"/>
        <w:keepNext/>
        <w:bidi/>
      </w:pPr>
      <w:r>
        <w:rPr>
          <w:rFonts w:ascii="DejaVu Sans" w:hAnsi="DejaVu Sans" w:eastAsia="DejaVu Sans" w:cs="DejaVu Sans"/>
          <w:b/>
          <w:color w:val="17324D"/>
          <w:sz w:val="34"/>
          <w:rtl/>
        </w:rPr>
        <w:t>עינים קדושות</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הפרק מפתח את פתיחת ליקוטי מוהר״ן: להסתכל על השכל שבכל דבר. עיניים קדושות מחברות בין המוח, הלב והבריאה והופכות את האדם לכלי להמשכת אמונה ולחיזוק אחרים.</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נקודת המוצא היא תורה א׳ בליקוטי מוהר״ן: איש ישראל צריך להסתכל בשכל שבכל דבר — החיות האלוקית המקיימת אותו. העיניים מוצגות כעיקר האדם מפני שהן מוציאות את המוח אל המציאות ומכניסות את המציאות אל המוח.</w:t>
      </w:r>
    </w:p>
    <w:p>
      <w:pPr>
        <w:spacing w:before="0" w:after="120" w:line="300" w:lineRule="auto"/>
        <w:jc w:val="right"/>
        <w:widowControl/>
        <w:bidi/>
      </w:pPr>
      <w:r>
        <w:rPr>
          <w:rFonts w:ascii="DejaVu Sans" w:hAnsi="DejaVu Sans" w:eastAsia="DejaVu Sans" w:cs="DejaVu Sans"/>
          <w:b w:val="0"/>
          <w:i w:val="0"/>
          <w:color w:val="1E2428"/>
          <w:sz w:val="21"/>
          <w:rtl/>
        </w:rPr>
        <w:t>הפרק מתאר שתי תנועות: עצימת העיניים מחיזיון העולם המגרה, ופתיחתן לפנימיות. אין כאן ניתוק מן הבריאה אלא מעבר מן הלבוש אל המחיה. תפילה יומיומית נדרשת משום שההרגל לראות חיצוניות חזק, במיוחד בסביבה המציפה את האדם בתמונות.</w:t>
      </w:r>
    </w:p>
    <w:p>
      <w:pPr>
        <w:spacing w:before="0" w:after="120" w:line="300" w:lineRule="auto"/>
        <w:jc w:val="right"/>
        <w:widowControl/>
        <w:bidi/>
      </w:pPr>
      <w:r>
        <w:rPr>
          <w:rFonts w:ascii="DejaVu Sans" w:hAnsi="DejaVu Sans" w:eastAsia="DejaVu Sans" w:cs="DejaVu Sans"/>
          <w:b w:val="0"/>
          <w:i w:val="0"/>
          <w:color w:val="1E2428"/>
          <w:sz w:val="21"/>
          <w:rtl/>
        </w:rPr>
        <w:t>כאשר הלב והעיניים שייכים לקדושה, האדם נעשה כלי להמשכת אמונה. בסיום, התיקון מקבל ממד של שליחות: לבקש שעיניים מטוהרות ומאור התורה יאפשרו להחזיר נשמות פגומות בתשובה. תפילת הסיום מרכזת טהרת העין, דבקות, השגת תורה וקירוב רחוקים.</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לחפש את השכל והחיות שבכל דבר.</w:t>
      </w:r>
    </w:p>
    <w:p>
      <w:pPr>
        <w:pStyle w:val="ListBulletRTL"/>
        <w:spacing w:after="80" w:line="288" w:lineRule="auto"/>
        <w:jc w:val="right"/>
        <w:keepLines/>
        <w:bidi/>
      </w:pPr>
      <w:r>
        <w:rPr>
          <w:rFonts w:ascii="DejaVu Sans" w:hAnsi="DejaVu Sans" w:eastAsia="DejaVu Sans" w:cs="DejaVu Sans"/>
          <w:color w:val="1E2428"/>
          <w:sz w:val="20"/>
          <w:rtl/>
        </w:rPr>
        <w:t>לסגור את העין בפני גירוי ולפתוח אותה להתבוננות.</w:t>
      </w:r>
    </w:p>
    <w:p>
      <w:pPr>
        <w:pStyle w:val="ListBulletRTL"/>
        <w:spacing w:after="80" w:line="288" w:lineRule="auto"/>
        <w:jc w:val="right"/>
        <w:keepLines/>
        <w:bidi/>
      </w:pPr>
      <w:r>
        <w:rPr>
          <w:rFonts w:ascii="DejaVu Sans" w:hAnsi="DejaVu Sans" w:eastAsia="DejaVu Sans" w:cs="DejaVu Sans"/>
          <w:color w:val="1E2428"/>
          <w:sz w:val="20"/>
          <w:rtl/>
        </w:rPr>
        <w:t>לחבר את העין אל המוח והלב באמצעות תפילה.</w:t>
      </w:r>
    </w:p>
    <w:p>
      <w:pPr>
        <w:pStyle w:val="ListBulletRTL"/>
        <w:spacing w:after="80" w:line="288" w:lineRule="auto"/>
        <w:jc w:val="right"/>
        <w:keepLines/>
        <w:bidi/>
      </w:pPr>
      <w:r>
        <w:rPr>
          <w:rFonts w:ascii="DejaVu Sans" w:hAnsi="DejaVu Sans" w:eastAsia="DejaVu Sans" w:cs="DejaVu Sans"/>
          <w:color w:val="1E2428"/>
          <w:sz w:val="20"/>
          <w:rtl/>
        </w:rPr>
        <w:t>להפוך ראייה מתוקנת לכלי של אמונה וחיזוק לאחרים.</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לבחור חפץ יומי ולכתוב מהו הסדר, השימוש והחכמה שבו.</w:t>
      </w:r>
    </w:p>
    <w:p>
      <w:pPr>
        <w:pStyle w:val="ListBulletRTL"/>
        <w:spacing w:after="80" w:line="288" w:lineRule="auto"/>
        <w:jc w:val="right"/>
        <w:keepLines/>
        <w:bidi/>
      </w:pPr>
      <w:r>
        <w:rPr>
          <w:rFonts w:ascii="DejaVu Sans" w:hAnsi="DejaVu Sans" w:eastAsia="DejaVu Sans" w:cs="DejaVu Sans"/>
          <w:color w:val="1E2428"/>
          <w:sz w:val="20"/>
          <w:rtl/>
        </w:rPr>
        <w:t>לתרגל הסטת מבט מיידית בלי משא ומתן פנימי ארוך.</w:t>
      </w:r>
    </w:p>
    <w:p>
      <w:pPr>
        <w:pStyle w:val="ListBulletRTL"/>
        <w:spacing w:after="80" w:line="288" w:lineRule="auto"/>
        <w:jc w:val="right"/>
        <w:keepLines/>
        <w:bidi/>
      </w:pPr>
      <w:r>
        <w:rPr>
          <w:rFonts w:ascii="DejaVu Sans" w:hAnsi="DejaVu Sans" w:eastAsia="DejaVu Sans" w:cs="DejaVu Sans"/>
          <w:color w:val="1E2428"/>
          <w:sz w:val="20"/>
          <w:rtl/>
        </w:rPr>
        <w:t>לבקש מדי יום ״לב נקי ועיניים קדושות״ במילים אישיות.</w:t>
      </w:r>
    </w:p>
    <w:p>
      <w:pPr>
        <w:pStyle w:val="ListBulletRTL"/>
        <w:spacing w:after="80" w:line="288" w:lineRule="auto"/>
        <w:jc w:val="right"/>
        <w:keepLines/>
        <w:bidi/>
      </w:pPr>
      <w:r>
        <w:rPr>
          <w:rFonts w:ascii="DejaVu Sans" w:hAnsi="DejaVu Sans" w:eastAsia="DejaVu Sans" w:cs="DejaVu Sans"/>
          <w:color w:val="1E2428"/>
          <w:sz w:val="20"/>
          <w:rtl/>
        </w:rPr>
        <w:t>לשתף תובנה רוחנית שמאירה את הבריאה ולא את הפחד.</w:t>
      </w:r>
    </w:p>
    <w:p>
      <w:r>
        <w:br w:type="page"/>
      </w:r>
    </w:p>
    <w:p>
      <w:pPr>
        <w:spacing w:before="0" w:after="60" w:line="300" w:lineRule="auto"/>
        <w:jc w:val="right"/>
        <w:widowControl/>
        <w:bidi/>
      </w:pPr>
      <w:r>
        <w:rPr>
          <w:rFonts w:ascii="DejaVu Sans" w:hAnsi="DejaVu Sans" w:eastAsia="DejaVu Sans" w:cs="DejaVu Sans"/>
          <w:b/>
          <w:i w:val="0"/>
          <w:color w:val="A2772C"/>
          <w:sz w:val="18"/>
          <w:rtl/>
        </w:rPr>
        <w:t>שער 16  |  שסז–שצג (367–393)</w:t>
      </w:r>
    </w:p>
    <w:p>
      <w:pPr>
        <w:pStyle w:val="Heading1"/>
        <w:jc w:val="right"/>
        <w:keepNext/>
        <w:bidi/>
      </w:pPr>
      <w:r>
        <w:rPr>
          <w:rFonts w:ascii="DejaVu Sans" w:hAnsi="DejaVu Sans" w:eastAsia="DejaVu Sans" w:cs="DejaVu Sans"/>
          <w:b/>
          <w:color w:val="17324D"/>
          <w:sz w:val="34"/>
          <w:rtl/>
        </w:rPr>
        <w:t>מאירת עינים</w:t>
      </w:r>
    </w:p>
    <w:p>
      <w:pPr>
        <w:spacing w:before="0" w:after="200" w:line="317" w:lineRule="auto"/>
        <w:jc w:val="right"/>
        <w:widowControl/>
        <w:bidi/>
        <w:shd w:fill="F4F0E7"/>
        <w:pBdr>
          <w:right w:val="single" w:sz="22" w:space="8" w:color="A2772C"/>
        </w:pBdr>
        <w:ind w:right="220" w:left="160"/>
      </w:pPr>
      <w:r>
        <w:rPr>
          <w:rFonts w:ascii="DejaVu Sans" w:hAnsi="DejaVu Sans" w:eastAsia="DejaVu Sans" w:cs="DejaVu Sans"/>
          <w:b/>
          <w:i w:val="0"/>
          <w:color w:val="17324D"/>
          <w:sz w:val="22"/>
          <w:rtl/>
        </w:rPr>
        <w:t>הפרק החותם מרכז את כל מהלך הספר: להגן על העיניים מתוכן מזיק ומדמויות שליליות, להתבונן בחיות האלוקית ולהידבק בצדיקים ובתורה עד שהעיניים עצמן נעשות מאירות.</w:t>
      </w:r>
    </w:p>
    <w:p>
      <w:pPr>
        <w:pStyle w:val="Heading2"/>
        <w:jc w:val="right"/>
        <w:keepNext/>
        <w:bidi/>
      </w:pPr>
      <w:r>
        <w:rPr>
          <w:rFonts w:ascii="DejaVu Sans" w:hAnsi="DejaVu Sans" w:eastAsia="DejaVu Sans" w:cs="DejaVu Sans"/>
          <w:b/>
          <w:color w:val="24587A"/>
          <w:sz w:val="26"/>
          <w:rtl/>
        </w:rPr>
        <w:t>מהלך הפרק</w:t>
      </w:r>
    </w:p>
    <w:p>
      <w:pPr>
        <w:spacing w:before="0" w:after="120" w:line="300" w:lineRule="auto"/>
        <w:jc w:val="right"/>
        <w:widowControl/>
        <w:bidi/>
      </w:pPr>
      <w:r>
        <w:rPr>
          <w:rFonts w:ascii="DejaVu Sans" w:hAnsi="DejaVu Sans" w:eastAsia="DejaVu Sans" w:cs="DejaVu Sans"/>
          <w:b w:val="0"/>
          <w:i w:val="0"/>
          <w:color w:val="1E2428"/>
          <w:sz w:val="21"/>
          <w:rtl/>
        </w:rPr>
        <w:t>הפרק חוזר אל מעלת העיניים הרואות דברים גדולים אך אינן מעבירות אותם לדעת כאשר הראייה מקולקלת. התיקון הוא לראות שבכל דומם, צומח, חי ומדבר יש חיות מקיימת. כך השמירה הופכת מאיסור שלילי למערכת תפיסה שמאירה את העולם.</w:t>
      </w:r>
    </w:p>
    <w:p>
      <w:pPr>
        <w:spacing w:before="0" w:after="120" w:line="300" w:lineRule="auto"/>
        <w:jc w:val="right"/>
        <w:widowControl/>
        <w:bidi/>
      </w:pPr>
      <w:r>
        <w:rPr>
          <w:rFonts w:ascii="DejaVu Sans" w:hAnsi="DejaVu Sans" w:eastAsia="DejaVu Sans" w:cs="DejaVu Sans"/>
          <w:b w:val="0"/>
          <w:i w:val="0"/>
          <w:color w:val="1E2428"/>
          <w:sz w:val="21"/>
          <w:rtl/>
        </w:rPr>
        <w:t>החיבור מרחיב את מושג ההשפעה: לא רק מראות של עריות, אלא גם הסתכלות בדמות רשע, ליצנות ותכנים תקשורתיים מטמטמים את המוח ומבזבזים זמן. הטלוויזיה והווידאו, בלשון הספר, משמשים דוגמאות לכלי שמכניסים דימויים, כפירה ולעג ומקשים אחר כך על תפילה ולימוד.</w:t>
      </w:r>
    </w:p>
    <w:p>
      <w:pPr>
        <w:spacing w:before="0" w:after="120" w:line="300" w:lineRule="auto"/>
        <w:jc w:val="right"/>
        <w:widowControl/>
        <w:bidi/>
      </w:pPr>
      <w:r>
        <w:rPr>
          <w:rFonts w:ascii="DejaVu Sans" w:hAnsi="DejaVu Sans" w:eastAsia="DejaVu Sans" w:cs="DejaVu Sans"/>
          <w:b w:val="0"/>
          <w:i w:val="0"/>
          <w:color w:val="1E2428"/>
          <w:sz w:val="21"/>
          <w:rtl/>
        </w:rPr>
        <w:t>הפרק מסיים בהבחנה בין מנהיגים המדברים על צדיקים לבין צדיקים המגלים נוכחות אלוקית ומחזקים לימוד תורה. הסתכלות בפני צדיק והידבקות בתורתו מתוארות כמטהרות את העין. העיניים המאירות הן תוצאת חיבור בין סינון, התבוננות, בחירת חברה, תורה ותשובה.</w:t>
      </w:r>
    </w:p>
    <w:p>
      <w:pPr>
        <w:pStyle w:val="Heading2"/>
        <w:jc w:val="right"/>
        <w:keepNext/>
        <w:bidi/>
      </w:pPr>
      <w:r>
        <w:rPr>
          <w:rFonts w:ascii="DejaVu Sans" w:hAnsi="DejaVu Sans" w:eastAsia="DejaVu Sans" w:cs="DejaVu Sans"/>
          <w:b/>
          <w:color w:val="24587A"/>
          <w:sz w:val="26"/>
          <w:rtl/>
        </w:rPr>
        <w:t>צירי התוכן</w:t>
      </w:r>
    </w:p>
    <w:p>
      <w:pPr>
        <w:pStyle w:val="ListBulletRTL"/>
        <w:spacing w:after="80" w:line="288" w:lineRule="auto"/>
        <w:jc w:val="right"/>
        <w:keepLines/>
        <w:bidi/>
      </w:pPr>
      <w:r>
        <w:rPr>
          <w:rFonts w:ascii="DejaVu Sans" w:hAnsi="DejaVu Sans" w:eastAsia="DejaVu Sans" w:cs="DejaVu Sans"/>
          <w:color w:val="1E2428"/>
          <w:sz w:val="20"/>
          <w:rtl/>
        </w:rPr>
        <w:t>להעביר את הראייה אל הדעת באמצעות התבוננות ולא צריכה מהירה.</w:t>
      </w:r>
    </w:p>
    <w:p>
      <w:pPr>
        <w:pStyle w:val="ListBulletRTL"/>
        <w:spacing w:after="80" w:line="288" w:lineRule="auto"/>
        <w:jc w:val="right"/>
        <w:keepLines/>
        <w:bidi/>
      </w:pPr>
      <w:r>
        <w:rPr>
          <w:rFonts w:ascii="DejaVu Sans" w:hAnsi="DejaVu Sans" w:eastAsia="DejaVu Sans" w:cs="DejaVu Sans"/>
          <w:color w:val="1E2428"/>
          <w:sz w:val="20"/>
          <w:rtl/>
        </w:rPr>
        <w:t>לסנן לא רק תוכן מגרה אלא גם ליצנות, כפירה ודמויות שליליות.</w:t>
      </w:r>
    </w:p>
    <w:p>
      <w:pPr>
        <w:pStyle w:val="ListBulletRTL"/>
        <w:spacing w:after="80" w:line="288" w:lineRule="auto"/>
        <w:jc w:val="right"/>
        <w:keepLines/>
        <w:bidi/>
      </w:pPr>
      <w:r>
        <w:rPr>
          <w:rFonts w:ascii="DejaVu Sans" w:hAnsi="DejaVu Sans" w:eastAsia="DejaVu Sans" w:cs="DejaVu Sans"/>
          <w:color w:val="1E2428"/>
          <w:sz w:val="20"/>
          <w:rtl/>
        </w:rPr>
        <w:t>להגן על הזמן והדמיון מפני כלים השובים את תשומת הלב.</w:t>
      </w:r>
    </w:p>
    <w:p>
      <w:pPr>
        <w:pStyle w:val="ListBulletRTL"/>
        <w:spacing w:after="80" w:line="288" w:lineRule="auto"/>
        <w:jc w:val="right"/>
        <w:keepLines/>
        <w:bidi/>
      </w:pPr>
      <w:r>
        <w:rPr>
          <w:rFonts w:ascii="DejaVu Sans" w:hAnsi="DejaVu Sans" w:eastAsia="DejaVu Sans" w:cs="DejaVu Sans"/>
          <w:color w:val="1E2428"/>
          <w:sz w:val="20"/>
          <w:rtl/>
        </w:rPr>
        <w:t>להידבק בתורה ובצדיקים שמאירים אמונה ומעשה.</w:t>
      </w:r>
    </w:p>
    <w:p>
      <w:pPr>
        <w:pStyle w:val="Heading2"/>
        <w:jc w:val="right"/>
        <w:keepNext/>
        <w:bidi/>
      </w:pPr>
      <w:r>
        <w:rPr>
          <w:rFonts w:ascii="DejaVu Sans" w:hAnsi="DejaVu Sans" w:eastAsia="DejaVu Sans" w:cs="DejaVu Sans"/>
          <w:b/>
          <w:color w:val="24587A"/>
          <w:sz w:val="26"/>
          <w:rtl/>
        </w:rPr>
        <w:t>הלכה למעשה — תרגול מתוך רוח הפרק</w:t>
      </w:r>
    </w:p>
    <w:p>
      <w:pPr>
        <w:pStyle w:val="ListBulletRTL"/>
        <w:spacing w:after="80" w:line="288" w:lineRule="auto"/>
        <w:jc w:val="right"/>
        <w:keepLines/>
        <w:bidi/>
      </w:pPr>
      <w:r>
        <w:rPr>
          <w:rFonts w:ascii="DejaVu Sans" w:hAnsi="DejaVu Sans" w:eastAsia="DejaVu Sans" w:cs="DejaVu Sans"/>
          <w:color w:val="1E2428"/>
          <w:sz w:val="20"/>
          <w:rtl/>
        </w:rPr>
        <w:t>לקבוע חלונות זמן ללא צפייה ולהשתמש בזמן לתורה ולשיחה.</w:t>
      </w:r>
    </w:p>
    <w:p>
      <w:pPr>
        <w:pStyle w:val="ListBulletRTL"/>
        <w:spacing w:after="80" w:line="288" w:lineRule="auto"/>
        <w:jc w:val="right"/>
        <w:keepLines/>
        <w:bidi/>
      </w:pPr>
      <w:r>
        <w:rPr>
          <w:rFonts w:ascii="DejaVu Sans" w:hAnsi="DejaVu Sans" w:eastAsia="DejaVu Sans" w:cs="DejaVu Sans"/>
          <w:color w:val="1E2428"/>
          <w:sz w:val="20"/>
          <w:rtl/>
        </w:rPr>
        <w:t>להפסיק לעקוב אחרי מקור תוכן שמוסיף ליצנות, שנאה או גירוי.</w:t>
      </w:r>
    </w:p>
    <w:p>
      <w:pPr>
        <w:pStyle w:val="ListBulletRTL"/>
        <w:spacing w:after="80" w:line="288" w:lineRule="auto"/>
        <w:jc w:val="right"/>
        <w:keepLines/>
        <w:bidi/>
      </w:pPr>
      <w:r>
        <w:rPr>
          <w:rFonts w:ascii="DejaVu Sans" w:hAnsi="DejaVu Sans" w:eastAsia="DejaVu Sans" w:cs="DejaVu Sans"/>
          <w:color w:val="1E2428"/>
          <w:sz w:val="20"/>
          <w:rtl/>
        </w:rPr>
        <w:t>לבחור דמות רוחנית שמעשיה וספריה מעוררים תפילה ולימוד.</w:t>
      </w:r>
    </w:p>
    <w:p>
      <w:pPr>
        <w:pStyle w:val="ListBulletRTL"/>
        <w:spacing w:after="80" w:line="288" w:lineRule="auto"/>
        <w:jc w:val="right"/>
        <w:keepLines/>
        <w:bidi/>
      </w:pPr>
      <w:r>
        <w:rPr>
          <w:rFonts w:ascii="DejaVu Sans" w:hAnsi="DejaVu Sans" w:eastAsia="DejaVu Sans" w:cs="DejaVu Sans"/>
          <w:color w:val="1E2428"/>
          <w:sz w:val="20"/>
          <w:rtl/>
        </w:rPr>
        <w:t>לסיים כל יום בהתבוננות אחת שבה החיצוניות הפכה לשער לפנימיות.</w:t>
      </w:r>
    </w:p>
    <w:p>
      <w:r>
        <w:br w:type="page"/>
      </w:r>
    </w:p>
    <w:p>
      <w:pPr>
        <w:spacing w:before="0" w:after="240" w:line="300" w:lineRule="auto"/>
        <w:jc w:val="center"/>
        <w:widowControl/>
        <w:bidi/>
      </w:pPr>
      <w:r>
        <w:rPr>
          <w:rFonts w:ascii="DejaVu Sans" w:hAnsi="DejaVu Sans" w:eastAsia="DejaVu Sans" w:cs="DejaVu Sans"/>
          <w:b/>
          <w:i w:val="0"/>
          <w:color w:val="A2772C"/>
          <w:sz w:val="20"/>
          <w:rtl/>
        </w:rPr>
        <w:t>חלק שני</w:t>
      </w:r>
    </w:p>
    <w:p>
      <w:pPr>
        <w:spacing w:before="0" w:after="160" w:line="300" w:lineRule="auto"/>
        <w:jc w:val="center"/>
        <w:widowControl/>
        <w:bidi/>
      </w:pPr>
      <w:r>
        <w:rPr>
          <w:rFonts w:ascii="DejaVu Sans" w:hAnsi="DejaVu Sans" w:eastAsia="DejaVu Sans" w:cs="DejaVu Sans"/>
          <w:b/>
          <w:i w:val="0"/>
          <w:color w:val="17324D"/>
          <w:sz w:val="54"/>
          <w:rtl/>
        </w:rPr>
        <w:t>אוֹצַר הַלִּקּוּטִים</w:t>
      </w:r>
    </w:p>
    <w:p>
      <w:pPr>
        <w:spacing w:before="0" w:after="440" w:line="300" w:lineRule="auto"/>
        <w:jc w:val="center"/>
        <w:widowControl/>
        <w:bidi/>
      </w:pPr>
      <w:r>
        <w:rPr>
          <w:rFonts w:ascii="DejaVu Sans" w:hAnsi="DejaVu Sans" w:eastAsia="DejaVu Sans" w:cs="DejaVu Sans"/>
          <w:b/>
          <w:i w:val="0"/>
          <w:color w:val="24587A"/>
          <w:sz w:val="27"/>
          <w:rtl/>
        </w:rPr>
        <w:t>128 פנינים מעובדות — שמונה מכל פרק</w:t>
      </w:r>
    </w:p>
    <w:p>
      <w:pPr>
        <w:spacing w:before="0" w:after="120" w:line="300" w:lineRule="auto"/>
        <w:jc w:val="center"/>
        <w:widowControl/>
        <w:bidi/>
        <w:shd w:fill="EAF1F5"/>
        <w:pBdr>
          <w:right w:val="single" w:sz="22" w:space="8" w:color="24587A"/>
        </w:pBdr>
        <w:ind w:right="220" w:left="160"/>
      </w:pPr>
      <w:r>
        <w:rPr>
          <w:rFonts w:ascii="DejaVu Sans" w:hAnsi="DejaVu Sans" w:eastAsia="DejaVu Sans" w:cs="DejaVu Sans"/>
          <w:b w:val="0"/>
          <w:i w:val="0"/>
          <w:color w:val="1E2428"/>
          <w:sz w:val="21"/>
          <w:rtl/>
        </w:rPr>
        <w:t>כל ליקוט הוא ניסוח תמציתי של רעיון מן הפרק. ההפניה בסוגריים מובילה לעמודי הספר שבהם הרעיון מפותח.</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01  |  ה–לב (5–32)</w:t>
      </w:r>
    </w:p>
    <w:p>
      <w:pPr>
        <w:pStyle w:val="Heading1"/>
        <w:jc w:val="right"/>
        <w:keepNext/>
        <w:bidi/>
      </w:pPr>
      <w:r>
        <w:rPr>
          <w:rFonts w:ascii="DejaVu Sans" w:hAnsi="DejaVu Sans" w:eastAsia="DejaVu Sans" w:cs="DejaVu Sans"/>
          <w:b/>
          <w:color w:val="17324D"/>
          <w:sz w:val="34"/>
          <w:rtl/>
        </w:rPr>
        <w:t>דמעת העשוקים</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הדמעה אינה סוף הדרך; היא יכולה להיות תחילתה של תפילה אמיתית.</w:t>
      </w:r>
      <w:r>
        <w:rPr>
          <w:rFonts w:ascii="DejaVu Sans" w:hAnsi="DejaVu Sans" w:eastAsia="DejaVu Sans" w:cs="DejaVu Sans"/>
          <w:i/>
          <w:color w:val="5C6770"/>
          <w:sz w:val="17"/>
          <w:rtl/>
        </w:rPr>
        <w:t xml:space="preserve">  (עמ׳ 5–8)</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האשמה שסוגרת את הלב היא חלק מן המלכודת; הווידוי פותח בה פתח.</w:t>
      </w:r>
      <w:r>
        <w:rPr>
          <w:rFonts w:ascii="DejaVu Sans" w:hAnsi="DejaVu Sans" w:eastAsia="DejaVu Sans" w:cs="DejaVu Sans"/>
          <w:i/>
          <w:color w:val="5C6770"/>
          <w:sz w:val="17"/>
          <w:rtl/>
        </w:rPr>
        <w:t xml:space="preserve">  (עמ׳ 8–11)</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מי שמבקש תיקון צריך להישמר מן המחלוקת שמרחיקה אותו ממקור חיותו.</w:t>
      </w:r>
      <w:r>
        <w:rPr>
          <w:rFonts w:ascii="DejaVu Sans" w:hAnsi="DejaVu Sans" w:eastAsia="DejaVu Sans" w:cs="DejaVu Sans"/>
          <w:i/>
          <w:color w:val="5C6770"/>
          <w:sz w:val="17"/>
          <w:rtl/>
        </w:rPr>
        <w:t xml:space="preserve">  (עמ׳ 12–16)</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אמונה מתורגמת למעשה כאשר אדם מדבר עם ה׳ גם בלי הרגשה.</w:t>
      </w:r>
      <w:r>
        <w:rPr>
          <w:rFonts w:ascii="DejaVu Sans" w:hAnsi="DejaVu Sans" w:eastAsia="DejaVu Sans" w:cs="DejaVu Sans"/>
          <w:i/>
          <w:color w:val="5C6770"/>
          <w:sz w:val="17"/>
          <w:rtl/>
        </w:rPr>
        <w:t xml:space="preserve">  (עמ׳ 20–25)</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כעס ועצבות אינם מתקנים את העבר; סבלנות ושמחה בונות את העתיד.</w:t>
      </w:r>
      <w:r>
        <w:rPr>
          <w:rFonts w:ascii="DejaVu Sans" w:hAnsi="DejaVu Sans" w:eastAsia="DejaVu Sans" w:cs="DejaVu Sans"/>
          <w:i/>
          <w:color w:val="5C6770"/>
          <w:sz w:val="17"/>
          <w:rtl/>
        </w:rPr>
        <w:t xml:space="preserve">  (עמ׳ 20–24)</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דיבור עקבי במקום פנוי מחזיר לאדם את היכולת לחשוב ולבחור.</w:t>
      </w:r>
      <w:r>
        <w:rPr>
          <w:rFonts w:ascii="DejaVu Sans" w:hAnsi="DejaVu Sans" w:eastAsia="DejaVu Sans" w:cs="DejaVu Sans"/>
          <w:i/>
          <w:color w:val="5C6770"/>
          <w:sz w:val="17"/>
          <w:rtl/>
        </w:rPr>
        <w:t xml:space="preserve">  (עמ׳ 22–25)</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משניות ותהלים הופכים את הזמן ממקום של נפילה לכלי של טהרה.</w:t>
      </w:r>
      <w:r>
        <w:rPr>
          <w:rFonts w:ascii="DejaVu Sans" w:hAnsi="DejaVu Sans" w:eastAsia="DejaVu Sans" w:cs="DejaVu Sans"/>
          <w:i/>
          <w:color w:val="5C6770"/>
          <w:sz w:val="17"/>
          <w:rtl/>
        </w:rPr>
        <w:t xml:space="preserve">  (עמ׳ 28–30)</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אין נפילה שמבטלת את התקווה למי שמתחיל שוב ופונה אל התיקון.</w:t>
      </w:r>
      <w:r>
        <w:rPr>
          <w:rFonts w:ascii="DejaVu Sans" w:hAnsi="DejaVu Sans" w:eastAsia="DejaVu Sans" w:cs="DejaVu Sans"/>
          <w:i/>
          <w:color w:val="5C6770"/>
          <w:sz w:val="17"/>
          <w:rtl/>
        </w:rPr>
        <w:t xml:space="preserve">  (עמ׳ 31–32)</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02  |  לג–ס (33–60)</w:t>
      </w:r>
    </w:p>
    <w:p>
      <w:pPr>
        <w:pStyle w:val="Heading1"/>
        <w:jc w:val="right"/>
        <w:keepNext/>
        <w:bidi/>
      </w:pPr>
      <w:r>
        <w:rPr>
          <w:rFonts w:ascii="DejaVu Sans" w:hAnsi="DejaVu Sans" w:eastAsia="DejaVu Sans" w:cs="DejaVu Sans"/>
          <w:b/>
          <w:color w:val="17324D"/>
          <w:sz w:val="34"/>
          <w:rtl/>
        </w:rPr>
        <w:t>משפט העשוקים</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משפט עצמי אמיתי אינו גזר דין; הוא פתח לרחמים ולחירות.</w:t>
      </w:r>
      <w:r>
        <w:rPr>
          <w:rFonts w:ascii="DejaVu Sans" w:hAnsi="DejaVu Sans" w:eastAsia="DejaVu Sans" w:cs="DejaVu Sans"/>
          <w:i/>
          <w:color w:val="5C6770"/>
          <w:sz w:val="17"/>
          <w:rtl/>
        </w:rPr>
        <w:t xml:space="preserve">  (עמ׳ 33–35)</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הכלא הקשה ביותר הוא הסגירות שבתוך האדם; תפילה פותחת את דלתו.</w:t>
      </w:r>
      <w:r>
        <w:rPr>
          <w:rFonts w:ascii="DejaVu Sans" w:hAnsi="DejaVu Sans" w:eastAsia="DejaVu Sans" w:cs="DejaVu Sans"/>
          <w:i/>
          <w:color w:val="5C6770"/>
          <w:sz w:val="17"/>
          <w:rtl/>
        </w:rPr>
        <w:t xml:space="preserve">  (עמ׳ 33–34)</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סביבה של פריצות ובלבול מחייבת שמירה מודעת על מה שנכנס לעיניים וללב.</w:t>
      </w:r>
      <w:r>
        <w:rPr>
          <w:rFonts w:ascii="DejaVu Sans" w:hAnsi="DejaVu Sans" w:eastAsia="DejaVu Sans" w:cs="DejaVu Sans"/>
          <w:i/>
          <w:color w:val="5C6770"/>
          <w:sz w:val="17"/>
          <w:rtl/>
        </w:rPr>
        <w:t xml:space="preserve">  (עמ׳ 36–39)</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מסירות נפש לאמת מתחילה בסירוב ללכת אחר קולות של לעג ושנאה.</w:t>
      </w:r>
      <w:r>
        <w:rPr>
          <w:rFonts w:ascii="DejaVu Sans" w:hAnsi="DejaVu Sans" w:eastAsia="DejaVu Sans" w:cs="DejaVu Sans"/>
          <w:i/>
          <w:color w:val="5C6770"/>
          <w:sz w:val="17"/>
          <w:rtl/>
        </w:rPr>
        <w:t xml:space="preserve">  (עמ׳ 40–44)</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ככל שהדעת מבולבלת, כך גדלה החובה לבחור מורה שמוליך לתורה ולתפילה.</w:t>
      </w:r>
      <w:r>
        <w:rPr>
          <w:rFonts w:ascii="DejaVu Sans" w:hAnsi="DejaVu Sans" w:eastAsia="DejaVu Sans" w:cs="DejaVu Sans"/>
          <w:i/>
          <w:color w:val="5C6770"/>
          <w:sz w:val="17"/>
          <w:rtl/>
        </w:rPr>
        <w:t xml:space="preserve">  (עמ׳ 44–48)</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מנהיגות נבחנת בפירותיה: האם היא מחזקת נשמות או רודפת ומפלגת.</w:t>
      </w:r>
      <w:r>
        <w:rPr>
          <w:rFonts w:ascii="DejaVu Sans" w:hAnsi="DejaVu Sans" w:eastAsia="DejaVu Sans" w:cs="DejaVu Sans"/>
          <w:i/>
          <w:color w:val="5C6770"/>
          <w:sz w:val="17"/>
          <w:rtl/>
        </w:rPr>
        <w:t xml:space="preserve">  (עמ׳ 48–53)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תמימות אינה חולשה; היא שמירה מפני התחכמות שמאבדת את הדרך.</w:t>
      </w:r>
      <w:r>
        <w:rPr>
          <w:rFonts w:ascii="DejaVu Sans" w:hAnsi="DejaVu Sans" w:eastAsia="DejaVu Sans" w:cs="DejaVu Sans"/>
          <w:i/>
          <w:color w:val="5C6770"/>
          <w:sz w:val="17"/>
          <w:rtl/>
        </w:rPr>
        <w:t xml:space="preserve">  (עמ׳ 54–57)</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משפט העשוקים מחזיר לאדם את האחריות ואת התקווה גם יחד.</w:t>
      </w:r>
      <w:r>
        <w:rPr>
          <w:rFonts w:ascii="DejaVu Sans" w:hAnsi="DejaVu Sans" w:eastAsia="DejaVu Sans" w:cs="DejaVu Sans"/>
          <w:i/>
          <w:color w:val="5C6770"/>
          <w:sz w:val="17"/>
          <w:rtl/>
        </w:rPr>
        <w:t xml:space="preserve">  (עמ׳ 58–60)</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03  |  סא–פו (61–86)</w:t>
      </w:r>
    </w:p>
    <w:p>
      <w:pPr>
        <w:pStyle w:val="Heading1"/>
        <w:jc w:val="right"/>
        <w:keepNext/>
        <w:bidi/>
      </w:pPr>
      <w:r>
        <w:rPr>
          <w:rFonts w:ascii="DejaVu Sans" w:hAnsi="DejaVu Sans" w:eastAsia="DejaVu Sans" w:cs="DejaVu Sans"/>
          <w:b/>
          <w:color w:val="17324D"/>
          <w:sz w:val="34"/>
          <w:rtl/>
        </w:rPr>
        <w:t>ברח מהמלכודת</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המלכודת מתחילה להיפתח ברגע שהאדם מפסיק להסתיר אותה מעצמו ומבוראו.</w:t>
      </w:r>
      <w:r>
        <w:rPr>
          <w:rFonts w:ascii="DejaVu Sans" w:hAnsi="DejaVu Sans" w:eastAsia="DejaVu Sans" w:cs="DejaVu Sans"/>
          <w:i/>
          <w:color w:val="5C6770"/>
          <w:sz w:val="17"/>
          <w:rtl/>
        </w:rPr>
        <w:t xml:space="preserve">  (עמ׳ 61–63)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שפה פשוטה וכנה מגיעה למקום שחכמות אינן מגיעות אליו.</w:t>
      </w:r>
      <w:r>
        <w:rPr>
          <w:rFonts w:ascii="DejaVu Sans" w:hAnsi="DejaVu Sans" w:eastAsia="DejaVu Sans" w:cs="DejaVu Sans"/>
          <w:i/>
          <w:color w:val="5C6770"/>
          <w:sz w:val="17"/>
          <w:rtl/>
        </w:rPr>
        <w:t xml:space="preserve">  (עמ׳ 64–68)</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וידוי אינו חזרה אל החטא; הוא הוצאת החטא מן המסתור.</w:t>
      </w:r>
      <w:r>
        <w:rPr>
          <w:rFonts w:ascii="DejaVu Sans" w:hAnsi="DejaVu Sans" w:eastAsia="DejaVu Sans" w:cs="DejaVu Sans"/>
          <w:i/>
          <w:color w:val="5C6770"/>
          <w:sz w:val="17"/>
          <w:rtl/>
        </w:rPr>
        <w:t xml:space="preserve">  (עמ׳ 66–69)</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השמחה אינה פרס לאחר התיקון; היא אחד הכלים שמאפשרים אותו.</w:t>
      </w:r>
      <w:r>
        <w:rPr>
          <w:rFonts w:ascii="DejaVu Sans" w:hAnsi="DejaVu Sans" w:eastAsia="DejaVu Sans" w:cs="DejaVu Sans"/>
          <w:i/>
          <w:color w:val="5C6770"/>
          <w:sz w:val="17"/>
          <w:rtl/>
        </w:rPr>
        <w:t xml:space="preserve">  (עמ׳ 69–76)</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סדר לימוד קבוע גובר על מצב רוח משתנה.</w:t>
      </w:r>
      <w:r>
        <w:rPr>
          <w:rFonts w:ascii="DejaVu Sans" w:hAnsi="DejaVu Sans" w:eastAsia="DejaVu Sans" w:cs="DejaVu Sans"/>
          <w:i/>
          <w:color w:val="5C6770"/>
          <w:sz w:val="17"/>
          <w:rtl/>
        </w:rPr>
        <w:t xml:space="preserve">  (עמ׳ 77–81)</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משניות יוצרות מסלול יומי של טהרה ואיסוף הדעת.</w:t>
      </w:r>
      <w:r>
        <w:rPr>
          <w:rFonts w:ascii="DejaVu Sans" w:hAnsi="DejaVu Sans" w:eastAsia="DejaVu Sans" w:cs="DejaVu Sans"/>
          <w:i/>
          <w:color w:val="5C6770"/>
          <w:sz w:val="17"/>
          <w:rtl/>
        </w:rPr>
        <w:t xml:space="preserve">  (עמ׳ 78–82)</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מי שמחזק אדם אחר מוציא גם חלק מעצמו מן הרשת.</w:t>
      </w:r>
      <w:r>
        <w:rPr>
          <w:rFonts w:ascii="DejaVu Sans" w:hAnsi="DejaVu Sans" w:eastAsia="DejaVu Sans" w:cs="DejaVu Sans"/>
          <w:i/>
          <w:color w:val="5C6770"/>
          <w:sz w:val="17"/>
          <w:rtl/>
        </w:rPr>
        <w:t xml:space="preserve">  (עמ׳ 83–85)</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בריחה אמתית אינה רק התרחקות מרע; היא ריצה אל תפילה, תורה וחסד.</w:t>
      </w:r>
      <w:r>
        <w:rPr>
          <w:rFonts w:ascii="DejaVu Sans" w:hAnsi="DejaVu Sans" w:eastAsia="DejaVu Sans" w:cs="DejaVu Sans"/>
          <w:i/>
          <w:color w:val="5C6770"/>
          <w:sz w:val="17"/>
          <w:rtl/>
        </w:rPr>
        <w:t xml:space="preserve">  (עמ׳ 85–86)</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04  |  פז–קיד (87–114)</w:t>
      </w:r>
    </w:p>
    <w:p>
      <w:pPr>
        <w:pStyle w:val="Heading1"/>
        <w:jc w:val="right"/>
        <w:keepNext/>
        <w:bidi/>
      </w:pPr>
      <w:r>
        <w:rPr>
          <w:rFonts w:ascii="DejaVu Sans" w:hAnsi="DejaVu Sans" w:eastAsia="DejaVu Sans" w:cs="DejaVu Sans"/>
          <w:b/>
          <w:color w:val="17324D"/>
          <w:sz w:val="34"/>
          <w:rtl/>
        </w:rPr>
        <w:t>צא מהבוץ</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מן הבוץ יוצאים בעזרת אחיזה יציבה, לא בהשתוללות; האחיזה היא תפילה וסדר.</w:t>
      </w:r>
      <w:r>
        <w:rPr>
          <w:rFonts w:ascii="DejaVu Sans" w:hAnsi="DejaVu Sans" w:eastAsia="DejaVu Sans" w:cs="DejaVu Sans"/>
          <w:i/>
          <w:color w:val="5C6770"/>
          <w:sz w:val="17"/>
          <w:rtl/>
        </w:rPr>
        <w:t xml:space="preserve">  (עמ׳ 87–89)</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תוכן מזיק נעשה הרגל כאשר נותנים לו גישה חוזרת אל העיניים והדמיון.</w:t>
      </w:r>
      <w:r>
        <w:rPr>
          <w:rFonts w:ascii="DejaVu Sans" w:hAnsi="DejaVu Sans" w:eastAsia="DejaVu Sans" w:cs="DejaVu Sans"/>
          <w:i/>
          <w:color w:val="5C6770"/>
          <w:sz w:val="17"/>
          <w:rtl/>
        </w:rPr>
        <w:t xml:space="preserve">  (עמ׳ 89–91)</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הצדיק אינו פוטר את האדם מעבודתו; הוא מגלה לו היכן להניח את הרגל הבאה.</w:t>
      </w:r>
      <w:r>
        <w:rPr>
          <w:rFonts w:ascii="DejaVu Sans" w:hAnsi="DejaVu Sans" w:eastAsia="DejaVu Sans" w:cs="DejaVu Sans"/>
          <w:i/>
          <w:color w:val="5C6770"/>
          <w:sz w:val="17"/>
          <w:rtl/>
        </w:rPr>
        <w:t xml:space="preserve">  (עמ׳ 91–97)</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תשובה עומדת מול עצת הייאוש ומבטלת את טענת ״כבר מאוחר מדי״.</w:t>
      </w:r>
      <w:r>
        <w:rPr>
          <w:rFonts w:ascii="DejaVu Sans" w:hAnsi="DejaVu Sans" w:eastAsia="DejaVu Sans" w:cs="DejaVu Sans"/>
          <w:i/>
          <w:color w:val="5C6770"/>
          <w:sz w:val="17"/>
          <w:rtl/>
        </w:rPr>
        <w:t xml:space="preserve">  (עמ׳ 98–101)</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הסתרה מחזקת את ההרגל; פירוט לפני ה׳ מחליש את אחיזתו.</w:t>
      </w:r>
      <w:r>
        <w:rPr>
          <w:rFonts w:ascii="DejaVu Sans" w:hAnsi="DejaVu Sans" w:eastAsia="DejaVu Sans" w:cs="DejaVu Sans"/>
          <w:i/>
          <w:color w:val="5C6770"/>
          <w:sz w:val="17"/>
          <w:rtl/>
        </w:rPr>
        <w:t xml:space="preserve">  (עמ׳ 102–107)</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התבודדות רוחצת את המחשבה כאשר היא נעשית בקביעות ובכנות.</w:t>
      </w:r>
      <w:r>
        <w:rPr>
          <w:rFonts w:ascii="DejaVu Sans" w:hAnsi="DejaVu Sans" w:eastAsia="DejaVu Sans" w:cs="DejaVu Sans"/>
          <w:i/>
          <w:color w:val="5C6770"/>
          <w:sz w:val="17"/>
          <w:rtl/>
        </w:rPr>
        <w:t xml:space="preserve">  (עמ׳ 107–109)</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תפילות הציבור נותנות לשלבי היום עמוד שדרה של קדושה.</w:t>
      </w:r>
      <w:r>
        <w:rPr>
          <w:rFonts w:ascii="DejaVu Sans" w:hAnsi="DejaVu Sans" w:eastAsia="DejaVu Sans" w:cs="DejaVu Sans"/>
          <w:i/>
          <w:color w:val="5C6770"/>
          <w:sz w:val="17"/>
          <w:rtl/>
        </w:rPr>
        <w:t xml:space="preserve">  (עמ׳ 109–110)</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תורה יומית מחליפה את הבוץ בקרקע חדשה שאפשר לעמוד עליה.</w:t>
      </w:r>
      <w:r>
        <w:rPr>
          <w:rFonts w:ascii="DejaVu Sans" w:hAnsi="DejaVu Sans" w:eastAsia="DejaVu Sans" w:cs="DejaVu Sans"/>
          <w:i/>
          <w:color w:val="5C6770"/>
          <w:sz w:val="17"/>
          <w:rtl/>
        </w:rPr>
        <w:t xml:space="preserve">  (עמ׳ 111–114)</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05  |  קטו–קלד (115–134)</w:t>
      </w:r>
    </w:p>
    <w:p>
      <w:pPr>
        <w:pStyle w:val="Heading1"/>
        <w:jc w:val="right"/>
        <w:keepNext/>
        <w:bidi/>
      </w:pPr>
      <w:r>
        <w:rPr>
          <w:rFonts w:ascii="DejaVu Sans" w:hAnsi="DejaVu Sans" w:eastAsia="DejaVu Sans" w:cs="DejaVu Sans"/>
          <w:b/>
          <w:color w:val="17324D"/>
          <w:sz w:val="34"/>
          <w:rtl/>
        </w:rPr>
        <w:t>כבסני מעוני</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הכיבוס מתחיל כאשר האדם מפסיק לכבס את הסיפור שלו במילים מטשטשות.</w:t>
      </w:r>
      <w:r>
        <w:rPr>
          <w:rFonts w:ascii="DejaVu Sans" w:hAnsi="DejaVu Sans" w:eastAsia="DejaVu Sans" w:cs="DejaVu Sans"/>
          <w:i/>
          <w:color w:val="5C6770"/>
          <w:sz w:val="17"/>
          <w:rtl/>
        </w:rPr>
        <w:t xml:space="preserve">  (עמ׳ 115–119)</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וידוי מפורט מוציא את העוון מן העצמות ומחזיר את הלב לרחמים.</w:t>
      </w:r>
      <w:r>
        <w:rPr>
          <w:rFonts w:ascii="DejaVu Sans" w:hAnsi="DejaVu Sans" w:eastAsia="DejaVu Sans" w:cs="DejaVu Sans"/>
          <w:i/>
          <w:color w:val="5C6770"/>
          <w:sz w:val="17"/>
          <w:rtl/>
        </w:rPr>
        <w:t xml:space="preserve">  (עמ׳ 119–120)</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תשובה דורשת לעבור שוב ליד הניסיון ולבחור הפעם בדרך אחרת.</w:t>
      </w:r>
      <w:r>
        <w:rPr>
          <w:rFonts w:ascii="DejaVu Sans" w:hAnsi="DejaVu Sans" w:eastAsia="DejaVu Sans" w:cs="DejaVu Sans"/>
          <w:i/>
          <w:color w:val="5C6770"/>
          <w:sz w:val="17"/>
          <w:rtl/>
        </w:rPr>
        <w:t xml:space="preserve">  (עמ׳ 117–120)</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הדעת של הצדיק נותנת כיוון במקום שבו דעת האדם סובבת סביב עצמה.</w:t>
      </w:r>
      <w:r>
        <w:rPr>
          <w:rFonts w:ascii="DejaVu Sans" w:hAnsi="DejaVu Sans" w:eastAsia="DejaVu Sans" w:cs="DejaVu Sans"/>
          <w:i/>
          <w:color w:val="5C6770"/>
          <w:sz w:val="17"/>
          <w:rtl/>
        </w:rPr>
        <w:t xml:space="preserve">  (עמ׳ 121–123)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צעקה במקום פנוי מולידה מרחב חדש בתוך מוח מצומצם.</w:t>
      </w:r>
      <w:r>
        <w:rPr>
          <w:rFonts w:ascii="DejaVu Sans" w:hAnsi="DejaVu Sans" w:eastAsia="DejaVu Sans" w:cs="DejaVu Sans"/>
          <w:i/>
          <w:color w:val="5C6770"/>
          <w:sz w:val="17"/>
          <w:rtl/>
        </w:rPr>
        <w:t xml:space="preserve">  (עמ׳ 123–126)</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שלום פותח את הפה לתפילה; מחלוקת סוגרת אותו.</w:t>
      </w:r>
      <w:r>
        <w:rPr>
          <w:rFonts w:ascii="DejaVu Sans" w:hAnsi="DejaVu Sans" w:eastAsia="DejaVu Sans" w:cs="DejaVu Sans"/>
          <w:i/>
          <w:color w:val="5C6770"/>
          <w:sz w:val="17"/>
          <w:rtl/>
        </w:rPr>
        <w:t xml:space="preserve">  (עמ׳ 128–129)</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סבלנות היא תיקון מעשי: פחות כעס, פחות תגובה, יותר אמונה.</w:t>
      </w:r>
      <w:r>
        <w:rPr>
          <w:rFonts w:ascii="DejaVu Sans" w:hAnsi="DejaVu Sans" w:eastAsia="DejaVu Sans" w:cs="DejaVu Sans"/>
          <w:i/>
          <w:color w:val="5C6770"/>
          <w:sz w:val="17"/>
          <w:rtl/>
        </w:rPr>
        <w:t xml:space="preserve">  (עמ׳ 130–132)</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תיקון שלם מחבר תפילה, צדקה, צדיק ושינוי המידות.</w:t>
      </w:r>
      <w:r>
        <w:rPr>
          <w:rFonts w:ascii="DejaVu Sans" w:hAnsi="DejaVu Sans" w:eastAsia="DejaVu Sans" w:cs="DejaVu Sans"/>
          <w:i/>
          <w:color w:val="5C6770"/>
          <w:sz w:val="17"/>
          <w:rtl/>
        </w:rPr>
        <w:t xml:space="preserve">  (עמ׳ 133–134)</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06  |  קלה–קנח (135–158)</w:t>
      </w:r>
    </w:p>
    <w:p>
      <w:pPr>
        <w:pStyle w:val="Heading1"/>
        <w:jc w:val="right"/>
        <w:keepNext/>
        <w:bidi/>
      </w:pPr>
      <w:r>
        <w:rPr>
          <w:rFonts w:ascii="DejaVu Sans" w:hAnsi="DejaVu Sans" w:eastAsia="DejaVu Sans" w:cs="DejaVu Sans"/>
          <w:b/>
          <w:color w:val="17324D"/>
          <w:sz w:val="34"/>
          <w:rtl/>
        </w:rPr>
        <w:t>טהרני מחטאי</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גם חץ שכבר נורה אינו מבטל את כוח הרפואה והתשובה.</w:t>
      </w:r>
      <w:r>
        <w:rPr>
          <w:rFonts w:ascii="DejaVu Sans" w:hAnsi="DejaVu Sans" w:eastAsia="DejaVu Sans" w:cs="DejaVu Sans"/>
          <w:i/>
          <w:color w:val="5C6770"/>
          <w:sz w:val="17"/>
          <w:rtl/>
        </w:rPr>
        <w:t xml:space="preserve">  (עמ׳ 135–138)</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הרגל נעשה טבע שני; התמדה בקדושה בונה טבע שלישי ומתוקן.</w:t>
      </w:r>
      <w:r>
        <w:rPr>
          <w:rFonts w:ascii="DejaVu Sans" w:hAnsi="DejaVu Sans" w:eastAsia="DejaVu Sans" w:cs="DejaVu Sans"/>
          <w:i/>
          <w:color w:val="5C6770"/>
          <w:sz w:val="17"/>
          <w:rtl/>
        </w:rPr>
        <w:t xml:space="preserve">  (עמ׳ 136–140)</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כאשר אין רואים פתח, הדיבור אל ה׳ נעשה הפתח עצמו.</w:t>
      </w:r>
      <w:r>
        <w:rPr>
          <w:rFonts w:ascii="DejaVu Sans" w:hAnsi="DejaVu Sans" w:eastAsia="DejaVu Sans" w:cs="DejaVu Sans"/>
          <w:i/>
          <w:color w:val="5C6770"/>
          <w:sz w:val="17"/>
          <w:rtl/>
        </w:rPr>
        <w:t xml:space="preserve">  (עמ׳ 141–144)</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טהרת העיניים מתחילה בלימוד לראות את החיות שמאחורי הלבוש.</w:t>
      </w:r>
      <w:r>
        <w:rPr>
          <w:rFonts w:ascii="DejaVu Sans" w:hAnsi="DejaVu Sans" w:eastAsia="DejaVu Sans" w:cs="DejaVu Sans"/>
          <w:i/>
          <w:color w:val="5C6770"/>
          <w:sz w:val="17"/>
          <w:rtl/>
        </w:rPr>
        <w:t xml:space="preserve">  (עמ׳ 145–146)</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חסד לזולת הוא מבחן מעשי לכך שהתשובה משנה את האדם.</w:t>
      </w:r>
      <w:r>
        <w:rPr>
          <w:rFonts w:ascii="DejaVu Sans" w:hAnsi="DejaVu Sans" w:eastAsia="DejaVu Sans" w:cs="DejaVu Sans"/>
          <w:i/>
          <w:color w:val="5C6770"/>
          <w:sz w:val="17"/>
          <w:rtl/>
        </w:rPr>
        <w:t xml:space="preserve">  (עמ׳ 147–149)</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מי שמתקן את עצמו מפסיק להפיץ כעס ומתחיל להפיץ חיזוק.</w:t>
      </w:r>
      <w:r>
        <w:rPr>
          <w:rFonts w:ascii="DejaVu Sans" w:hAnsi="DejaVu Sans" w:eastAsia="DejaVu Sans" w:cs="DejaVu Sans"/>
          <w:i/>
          <w:color w:val="5C6770"/>
          <w:sz w:val="17"/>
          <w:rtl/>
        </w:rPr>
        <w:t xml:space="preserve">  (עמ׳ 149–153)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שמחה נרכשת במסירות; היא אינה תלויה בכך שכל הקשיים כבר עברו.</w:t>
      </w:r>
      <w:r>
        <w:rPr>
          <w:rFonts w:ascii="DejaVu Sans" w:hAnsi="DejaVu Sans" w:eastAsia="DejaVu Sans" w:cs="DejaVu Sans"/>
          <w:i/>
          <w:color w:val="5C6770"/>
          <w:sz w:val="17"/>
          <w:rtl/>
        </w:rPr>
        <w:t xml:space="preserve">  (עמ׳ 150–153)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משנה קבועה משנה את מסלול היום ומולידה תחושת נשמה חדשה.</w:t>
      </w:r>
      <w:r>
        <w:rPr>
          <w:rFonts w:ascii="DejaVu Sans" w:hAnsi="DejaVu Sans" w:eastAsia="DejaVu Sans" w:cs="DejaVu Sans"/>
          <w:i/>
          <w:color w:val="5C6770"/>
          <w:sz w:val="17"/>
          <w:rtl/>
        </w:rPr>
        <w:t xml:space="preserve">  (עמ׳ 155–158)</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07  |  קנט–קפ (159–180)</w:t>
      </w:r>
    </w:p>
    <w:p>
      <w:pPr>
        <w:pStyle w:val="Heading1"/>
        <w:jc w:val="right"/>
        <w:keepNext/>
        <w:bidi/>
      </w:pPr>
      <w:r>
        <w:rPr>
          <w:rFonts w:ascii="DejaVu Sans" w:hAnsi="DejaVu Sans" w:eastAsia="DejaVu Sans" w:cs="DejaVu Sans"/>
          <w:b/>
          <w:color w:val="17324D"/>
          <w:sz w:val="34"/>
          <w:rtl/>
        </w:rPr>
        <w:t>שומר הברית</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שמירת הברית איננה תואר לעבר מושלם; היא החלטה של ההווה.</w:t>
      </w:r>
      <w:r>
        <w:rPr>
          <w:rFonts w:ascii="DejaVu Sans" w:hAnsi="DejaVu Sans" w:eastAsia="DejaVu Sans" w:cs="DejaVu Sans"/>
          <w:i/>
          <w:color w:val="5C6770"/>
          <w:sz w:val="17"/>
          <w:rtl/>
        </w:rPr>
        <w:t xml:space="preserve">  (עמ׳ 159–162)</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גם כאשר התפילה מרגישה מוזרה, ההתמדה בה יוצרת שפה חדשה לנפש.</w:t>
      </w:r>
      <w:r>
        <w:rPr>
          <w:rFonts w:ascii="DejaVu Sans" w:hAnsi="DejaVu Sans" w:eastAsia="DejaVu Sans" w:cs="DejaVu Sans"/>
          <w:i/>
          <w:color w:val="5C6770"/>
          <w:sz w:val="17"/>
          <w:rtl/>
        </w:rPr>
        <w:t xml:space="preserve">  (עמ׳ 160–163)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המחשבה אינה נשארת ריקה: תורה נכנסת למקום שממנו מוציאים דמיון מזיק.</w:t>
      </w:r>
      <w:r>
        <w:rPr>
          <w:rFonts w:ascii="DejaVu Sans" w:hAnsi="DejaVu Sans" w:eastAsia="DejaVu Sans" w:cs="DejaVu Sans"/>
          <w:i/>
          <w:color w:val="5C6770"/>
          <w:sz w:val="17"/>
          <w:rtl/>
        </w:rPr>
        <w:t xml:space="preserve">  (עמ׳ 164–166)</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חיזוק אדם אחר אוסף ניצוץ מן הכוחות שהתפזרו.</w:t>
      </w:r>
      <w:r>
        <w:rPr>
          <w:rFonts w:ascii="DejaVu Sans" w:hAnsi="DejaVu Sans" w:eastAsia="DejaVu Sans" w:cs="DejaVu Sans"/>
          <w:i/>
          <w:color w:val="5C6770"/>
          <w:sz w:val="17"/>
          <w:rtl/>
        </w:rPr>
        <w:t xml:space="preserve">  (עמ׳ 165–167)</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מחלוקת מגלה שהלב עדיין לכוד; שלום מגלה תנועה של תיקון.</w:t>
      </w:r>
      <w:r>
        <w:rPr>
          <w:rFonts w:ascii="DejaVu Sans" w:hAnsi="DejaVu Sans" w:eastAsia="DejaVu Sans" w:cs="DejaVu Sans"/>
          <w:i/>
          <w:color w:val="5C6770"/>
          <w:sz w:val="17"/>
          <w:rtl/>
        </w:rPr>
        <w:t xml:space="preserve">  (עמ׳ 167–169)</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שמחה וניגון מוציאים מן הבוץ מפני שהם מחזירים תנועה לנפש.</w:t>
      </w:r>
      <w:r>
        <w:rPr>
          <w:rFonts w:ascii="DejaVu Sans" w:hAnsi="DejaVu Sans" w:eastAsia="DejaVu Sans" w:cs="DejaVu Sans"/>
          <w:i/>
          <w:color w:val="5C6770"/>
          <w:sz w:val="17"/>
          <w:rtl/>
        </w:rPr>
        <w:t xml:space="preserve">  (עמ׳ 170–172)</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תשובה היא רפואתו של היצר: חזרה, הודאה וקבלת דרך חדשה.</w:t>
      </w:r>
      <w:r>
        <w:rPr>
          <w:rFonts w:ascii="DejaVu Sans" w:hAnsi="DejaVu Sans" w:eastAsia="DejaVu Sans" w:cs="DejaVu Sans"/>
          <w:i/>
          <w:color w:val="5C6770"/>
          <w:sz w:val="17"/>
          <w:rtl/>
        </w:rPr>
        <w:t xml:space="preserve">  (עמ׳ 173–175)</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תהלים מחברים בין אמונה, בקשה ותשובה מתמשכת.</w:t>
      </w:r>
      <w:r>
        <w:rPr>
          <w:rFonts w:ascii="DejaVu Sans" w:hAnsi="DejaVu Sans" w:eastAsia="DejaVu Sans" w:cs="DejaVu Sans"/>
          <w:i/>
          <w:color w:val="5C6770"/>
          <w:sz w:val="17"/>
          <w:rtl/>
        </w:rPr>
        <w:t xml:space="preserve">  (עמ׳ 176–180)</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08  |  קפא–קצח (181–198)</w:t>
      </w:r>
    </w:p>
    <w:p>
      <w:pPr>
        <w:pStyle w:val="Heading1"/>
        <w:jc w:val="right"/>
        <w:keepNext/>
        <w:bidi/>
      </w:pPr>
      <w:r>
        <w:rPr>
          <w:rFonts w:ascii="DejaVu Sans" w:hAnsi="DejaVu Sans" w:eastAsia="DejaVu Sans" w:cs="DejaVu Sans"/>
          <w:b/>
          <w:color w:val="17324D"/>
          <w:sz w:val="34"/>
          <w:rtl/>
        </w:rPr>
        <w:t>טהרת הברית</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טהרת הברית מבקשת מלכות עצמית: יכולת למשול ברצון ולא להימשך אחריו.</w:t>
      </w:r>
      <w:r>
        <w:rPr>
          <w:rFonts w:ascii="DejaVu Sans" w:hAnsi="DejaVu Sans" w:eastAsia="DejaVu Sans" w:cs="DejaVu Sans"/>
          <w:i/>
          <w:color w:val="5C6770"/>
          <w:sz w:val="17"/>
          <w:rtl/>
        </w:rPr>
        <w:t xml:space="preserve">  (עמ׳ 181–184)</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התיקון הכללי אוסף פרטים רבים תחת כיוון אחד של חזרה.</w:t>
      </w:r>
      <w:r>
        <w:rPr>
          <w:rFonts w:ascii="DejaVu Sans" w:hAnsi="DejaVu Sans" w:eastAsia="DejaVu Sans" w:cs="DejaVu Sans"/>
          <w:i/>
          <w:color w:val="5C6770"/>
          <w:sz w:val="17"/>
          <w:rtl/>
        </w:rPr>
        <w:t xml:space="preserve">  (עמ׳ 184–187)</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אמונה בהשגחה מרגיעה את הכעס שנולד מן התחושה שהכול מקרי.</w:t>
      </w:r>
      <w:r>
        <w:rPr>
          <w:rFonts w:ascii="DejaVu Sans" w:hAnsi="DejaVu Sans" w:eastAsia="DejaVu Sans" w:cs="DejaVu Sans"/>
          <w:i/>
          <w:color w:val="5C6770"/>
          <w:sz w:val="17"/>
          <w:rtl/>
        </w:rPr>
        <w:t xml:space="preserve">  (עמ׳ 189–191)</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שבת נותנת לנפש זמן שבו היא זוכרת שאינה עבד להרגל.</w:t>
      </w:r>
      <w:r>
        <w:rPr>
          <w:rFonts w:ascii="DejaVu Sans" w:hAnsi="DejaVu Sans" w:eastAsia="DejaVu Sans" w:cs="DejaVu Sans"/>
          <w:i/>
          <w:color w:val="5C6770"/>
          <w:sz w:val="17"/>
          <w:rtl/>
        </w:rPr>
        <w:t xml:space="preserve">  (עמ׳ 191–193)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ברכה לפני האכילה הופכת צריכה אוטומטית למעשה של דעת.</w:t>
      </w:r>
      <w:r>
        <w:rPr>
          <w:rFonts w:ascii="DejaVu Sans" w:hAnsi="DejaVu Sans" w:eastAsia="DejaVu Sans" w:cs="DejaVu Sans"/>
          <w:i/>
          <w:color w:val="5C6770"/>
          <w:sz w:val="17"/>
          <w:rtl/>
        </w:rPr>
        <w:t xml:space="preserve">  (עמ׳ 193–195)</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צדקה והכנסת אורחים מוציאות את הקדושה מן המחשבה אל הבית.</w:t>
      </w:r>
      <w:r>
        <w:rPr>
          <w:rFonts w:ascii="DejaVu Sans" w:hAnsi="DejaVu Sans" w:eastAsia="DejaVu Sans" w:cs="DejaVu Sans"/>
          <w:i/>
          <w:color w:val="5C6770"/>
          <w:sz w:val="17"/>
          <w:rtl/>
        </w:rPr>
        <w:t xml:space="preserve">  (עמ׳ 194–196)</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סבלנות היא סימן של דעת מתוקנת; כעס מצמצם את החכמה.</w:t>
      </w:r>
      <w:r>
        <w:rPr>
          <w:rFonts w:ascii="DejaVu Sans" w:hAnsi="DejaVu Sans" w:eastAsia="DejaVu Sans" w:cs="DejaVu Sans"/>
          <w:i/>
          <w:color w:val="5C6770"/>
          <w:sz w:val="17"/>
          <w:rtl/>
        </w:rPr>
        <w:t xml:space="preserve">  (עמ׳ 196–197)</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התורה אינה רק מידע על התיקון; היא מן הכוחות שמחוללים אותו.</w:t>
      </w:r>
      <w:r>
        <w:rPr>
          <w:rFonts w:ascii="DejaVu Sans" w:hAnsi="DejaVu Sans" w:eastAsia="DejaVu Sans" w:cs="DejaVu Sans"/>
          <w:i/>
          <w:color w:val="5C6770"/>
          <w:sz w:val="17"/>
          <w:rtl/>
        </w:rPr>
        <w:t xml:space="preserve">  (עמ׳ 197–198)</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09  |  קצט–ריח (199–218)</w:t>
      </w:r>
    </w:p>
    <w:p>
      <w:pPr>
        <w:pStyle w:val="Heading1"/>
        <w:jc w:val="right"/>
        <w:keepNext/>
        <w:bidi/>
      </w:pPr>
      <w:r>
        <w:rPr>
          <w:rFonts w:ascii="DejaVu Sans" w:hAnsi="DejaVu Sans" w:eastAsia="DejaVu Sans" w:cs="DejaVu Sans"/>
          <w:b/>
          <w:color w:val="17324D"/>
          <w:sz w:val="34"/>
          <w:rtl/>
        </w:rPr>
        <w:t>טהור עינים</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עין טהורה אינה עין שאינה רואה; היא עין שיודעת מה לחפש.</w:t>
      </w:r>
      <w:r>
        <w:rPr>
          <w:rFonts w:ascii="DejaVu Sans" w:hAnsi="DejaVu Sans" w:eastAsia="DejaVu Sans" w:cs="DejaVu Sans"/>
          <w:i/>
          <w:color w:val="5C6770"/>
          <w:sz w:val="17"/>
          <w:rtl/>
        </w:rPr>
        <w:t xml:space="preserve">  (עמ׳ 199–201)</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תשומת הלב קובעת אם המציאות תהיה מסך של גשמיות או שער לאמונה.</w:t>
      </w:r>
      <w:r>
        <w:rPr>
          <w:rFonts w:ascii="DejaVu Sans" w:hAnsi="DejaVu Sans" w:eastAsia="DejaVu Sans" w:cs="DejaVu Sans"/>
          <w:i/>
          <w:color w:val="5C6770"/>
          <w:sz w:val="17"/>
          <w:rtl/>
        </w:rPr>
        <w:t xml:space="preserve">  (עמ׳ 200–203)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תיקון הברית ותיקון האמונה נפגשים במקום שבו המבט נעשה נאמן.</w:t>
      </w:r>
      <w:r>
        <w:rPr>
          <w:rFonts w:ascii="DejaVu Sans" w:hAnsi="DejaVu Sans" w:eastAsia="DejaVu Sans" w:cs="DejaVu Sans"/>
          <w:i/>
          <w:color w:val="5C6770"/>
          <w:sz w:val="17"/>
          <w:rtl/>
        </w:rPr>
        <w:t xml:space="preserve">  (עמ׳ 203–205)</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שמירת העיניים היא בקשה יומית מפני שהניסיון מתחדש בכל יום.</w:t>
      </w:r>
      <w:r>
        <w:rPr>
          <w:rFonts w:ascii="DejaVu Sans" w:hAnsi="DejaVu Sans" w:eastAsia="DejaVu Sans" w:cs="DejaVu Sans"/>
          <w:i/>
          <w:color w:val="5C6770"/>
          <w:sz w:val="17"/>
          <w:rtl/>
        </w:rPr>
        <w:t xml:space="preserve">  (עמ׳ 206–209)</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ראייה פנימית מחברת את חלקי הבריאה אל מקור אחד.</w:t>
      </w:r>
      <w:r>
        <w:rPr>
          <w:rFonts w:ascii="DejaVu Sans" w:hAnsi="DejaVu Sans" w:eastAsia="DejaVu Sans" w:cs="DejaVu Sans"/>
          <w:i/>
          <w:color w:val="5C6770"/>
          <w:sz w:val="17"/>
          <w:rtl/>
        </w:rPr>
        <w:t xml:space="preserve">  (עמ׳ 208–212)</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תשובה של העיניים כוללת חרטה על העבר וגדר ברור להמשך.</w:t>
      </w:r>
      <w:r>
        <w:rPr>
          <w:rFonts w:ascii="DejaVu Sans" w:hAnsi="DejaVu Sans" w:eastAsia="DejaVu Sans" w:cs="DejaVu Sans"/>
          <w:i/>
          <w:color w:val="5C6770"/>
          <w:sz w:val="17"/>
          <w:rtl/>
        </w:rPr>
        <w:t xml:space="preserve">  (עמ׳ 212–214)</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שפיכת הלב לפני ה׳ מנקה את הדמיון ומחזירה בחירה.</w:t>
      </w:r>
      <w:r>
        <w:rPr>
          <w:rFonts w:ascii="DejaVu Sans" w:hAnsi="DejaVu Sans" w:eastAsia="DejaVu Sans" w:cs="DejaVu Sans"/>
          <w:i/>
          <w:color w:val="5C6770"/>
          <w:sz w:val="17"/>
          <w:rtl/>
        </w:rPr>
        <w:t xml:space="preserve">  (עמ׳ 213–216)</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תורה ושמחה ממלאות את המרחב שההרגל הרע מבקש לכבוש.</w:t>
      </w:r>
      <w:r>
        <w:rPr>
          <w:rFonts w:ascii="DejaVu Sans" w:hAnsi="DejaVu Sans" w:eastAsia="DejaVu Sans" w:cs="DejaVu Sans"/>
          <w:i/>
          <w:color w:val="5C6770"/>
          <w:sz w:val="17"/>
          <w:rtl/>
        </w:rPr>
        <w:t xml:space="preserve">  (עמ׳ 216–218)</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10  |  ריט–רמ (219–240)</w:t>
      </w:r>
    </w:p>
    <w:p>
      <w:pPr>
        <w:pStyle w:val="Heading1"/>
        <w:jc w:val="right"/>
        <w:keepNext/>
        <w:bidi/>
      </w:pPr>
      <w:r>
        <w:rPr>
          <w:rFonts w:ascii="DejaVu Sans" w:hAnsi="DejaVu Sans" w:eastAsia="DejaVu Sans" w:cs="DejaVu Sans"/>
          <w:b/>
          <w:color w:val="17324D"/>
          <w:sz w:val="34"/>
          <w:rtl/>
        </w:rPr>
        <w:t>יפה עינים</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עיניים יפות רואות טוב בזולת מפני שהן זוכרות את הטוב שלמעלה.</w:t>
      </w:r>
      <w:r>
        <w:rPr>
          <w:rFonts w:ascii="DejaVu Sans" w:hAnsi="DejaVu Sans" w:eastAsia="DejaVu Sans" w:cs="DejaVu Sans"/>
          <w:i/>
          <w:color w:val="5C6770"/>
          <w:sz w:val="17"/>
          <w:rtl/>
        </w:rPr>
        <w:t xml:space="preserve">  (עמ׳ 219–221)</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הרצון הוא המלך הפנימי; כאשר הוא מתאחד, גם המבט מתיישב.</w:t>
      </w:r>
      <w:r>
        <w:rPr>
          <w:rFonts w:ascii="DejaVu Sans" w:hAnsi="DejaVu Sans" w:eastAsia="DejaVu Sans" w:cs="DejaVu Sans"/>
          <w:i/>
          <w:color w:val="5C6770"/>
          <w:sz w:val="17"/>
          <w:rtl/>
        </w:rPr>
        <w:t xml:space="preserve">  (עמ׳ 220–223)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יש מבט שמחפש גירוי ויש מבט שמחפש נוכחות ומשמעות.</w:t>
      </w:r>
      <w:r>
        <w:rPr>
          <w:rFonts w:ascii="DejaVu Sans" w:hAnsi="DejaVu Sans" w:eastAsia="DejaVu Sans" w:cs="DejaVu Sans"/>
          <w:i/>
          <w:color w:val="5C6770"/>
          <w:sz w:val="17"/>
          <w:rtl/>
        </w:rPr>
        <w:t xml:space="preserve">  (עמ׳ 223–226)</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זיכרון התכלית מונע מן הרגע החולף להכתיב את כל החיים.</w:t>
      </w:r>
      <w:r>
        <w:rPr>
          <w:rFonts w:ascii="DejaVu Sans" w:hAnsi="DejaVu Sans" w:eastAsia="DejaVu Sans" w:cs="DejaVu Sans"/>
          <w:i/>
          <w:color w:val="5C6770"/>
          <w:sz w:val="17"/>
          <w:rtl/>
        </w:rPr>
        <w:t xml:space="preserve">  (עמ׳ 225–229)</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ככל שהנשמה מרגישה רחוקה יותר, כך אפשר להפוך את המרחק לגעגוע.</w:t>
      </w:r>
      <w:r>
        <w:rPr>
          <w:rFonts w:ascii="DejaVu Sans" w:hAnsi="DejaVu Sans" w:eastAsia="DejaVu Sans" w:cs="DejaVu Sans"/>
          <w:i/>
          <w:color w:val="5C6770"/>
          <w:sz w:val="17"/>
          <w:rtl/>
        </w:rPr>
        <w:t xml:space="preserve">  (עמ׳ 228–231)</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הפה נותן לרצון צורה; תפילה הופכת תשוקה מפוזרת לכיוון.</w:t>
      </w:r>
      <w:r>
        <w:rPr>
          <w:rFonts w:ascii="DejaVu Sans" w:hAnsi="DejaVu Sans" w:eastAsia="DejaVu Sans" w:cs="DejaVu Sans"/>
          <w:i/>
          <w:color w:val="5C6770"/>
          <w:sz w:val="17"/>
          <w:rtl/>
        </w:rPr>
        <w:t xml:space="preserve">  (עמ׳ 231–235)</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בשעת סערה אין די בוויכוח עם היצר; צריך לצעוק את הרצון האמיתי.</w:t>
      </w:r>
      <w:r>
        <w:rPr>
          <w:rFonts w:ascii="DejaVu Sans" w:hAnsi="DejaVu Sans" w:eastAsia="DejaVu Sans" w:cs="DejaVu Sans"/>
          <w:i/>
          <w:color w:val="5C6770"/>
          <w:sz w:val="17"/>
          <w:rtl/>
        </w:rPr>
        <w:t xml:space="preserve">  (עמ׳ 234–237)</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עקשנות בקדושה היא היכולת לחזור ולדבר גם אחרי יום של שתיקה.</w:t>
      </w:r>
      <w:r>
        <w:rPr>
          <w:rFonts w:ascii="DejaVu Sans" w:hAnsi="DejaVu Sans" w:eastAsia="DejaVu Sans" w:cs="DejaVu Sans"/>
          <w:i/>
          <w:color w:val="5C6770"/>
          <w:sz w:val="17"/>
          <w:rtl/>
        </w:rPr>
        <w:t xml:space="preserve">  (עמ׳ 238–240)</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11  |  רמא–רסח (241–268)</w:t>
      </w:r>
    </w:p>
    <w:p>
      <w:pPr>
        <w:pStyle w:val="Heading1"/>
        <w:jc w:val="right"/>
        <w:keepNext/>
        <w:bidi/>
      </w:pPr>
      <w:r>
        <w:rPr>
          <w:rFonts w:ascii="DejaVu Sans" w:hAnsi="DejaVu Sans" w:eastAsia="DejaVu Sans" w:cs="DejaVu Sans"/>
          <w:b/>
          <w:color w:val="17324D"/>
          <w:sz w:val="34"/>
          <w:rtl/>
        </w:rPr>
        <w:t>עינים יפות</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מצב העיניים מספר לאן הלב והגוף עומדים ללכת.</w:t>
      </w:r>
      <w:r>
        <w:rPr>
          <w:rFonts w:ascii="DejaVu Sans" w:hAnsi="DejaVu Sans" w:eastAsia="DejaVu Sans" w:cs="DejaVu Sans"/>
          <w:i/>
          <w:color w:val="5C6770"/>
          <w:sz w:val="17"/>
          <w:rtl/>
        </w:rPr>
        <w:t xml:space="preserve">  (עמ׳ 241–243)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עיניים יפות אינן רק נשמרות מרע; הן מתאמנות לראות נוכחות אלוקית.</w:t>
      </w:r>
      <w:r>
        <w:rPr>
          <w:rFonts w:ascii="DejaVu Sans" w:hAnsi="DejaVu Sans" w:eastAsia="DejaVu Sans" w:cs="DejaVu Sans"/>
          <w:i/>
          <w:color w:val="5C6770"/>
          <w:sz w:val="17"/>
          <w:rtl/>
        </w:rPr>
        <w:t xml:space="preserve">  (עמ׳ 242–246)</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העין והלב פועלים כרצף; שינוי בתחילת הרצף משנה את סופו.</w:t>
      </w:r>
      <w:r>
        <w:rPr>
          <w:rFonts w:ascii="DejaVu Sans" w:hAnsi="DejaVu Sans" w:eastAsia="DejaVu Sans" w:cs="DejaVu Sans"/>
          <w:i/>
          <w:color w:val="5C6770"/>
          <w:sz w:val="17"/>
          <w:rtl/>
        </w:rPr>
        <w:t xml:space="preserve">  (עמ׳ 247–250)</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כאשר המבט מתפזר, האמונה נחלשת והלב מרגיש מבודד.</w:t>
      </w:r>
      <w:r>
        <w:rPr>
          <w:rFonts w:ascii="DejaVu Sans" w:hAnsi="DejaVu Sans" w:eastAsia="DejaVu Sans" w:cs="DejaVu Sans"/>
          <w:i/>
          <w:color w:val="5C6770"/>
          <w:sz w:val="17"/>
          <w:rtl/>
        </w:rPr>
        <w:t xml:space="preserve">  (עמ׳ 247–252)</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הרגל של הסתכלות עלול להפוך למאסר פנימי גם בלי סורג חיצוני.</w:t>
      </w:r>
      <w:r>
        <w:rPr>
          <w:rFonts w:ascii="DejaVu Sans" w:hAnsi="DejaVu Sans" w:eastAsia="DejaVu Sans" w:cs="DejaVu Sans"/>
          <w:i/>
          <w:color w:val="5C6770"/>
          <w:sz w:val="17"/>
          <w:rtl/>
        </w:rPr>
        <w:t xml:space="preserve">  (עמ׳ 253–256)</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תפילה נשמעת דווקא מן המקום שבו האדם מכיר שאין לו כוח לבדו.</w:t>
      </w:r>
      <w:r>
        <w:rPr>
          <w:rFonts w:ascii="DejaVu Sans" w:hAnsi="DejaVu Sans" w:eastAsia="DejaVu Sans" w:cs="DejaVu Sans"/>
          <w:i/>
          <w:color w:val="5C6770"/>
          <w:sz w:val="17"/>
          <w:rtl/>
        </w:rPr>
        <w:t xml:space="preserve">  (עמ׳ 260–263)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תיקון המבט משנה גם את האופן שבו האדם רואה את עברו.</w:t>
      </w:r>
      <w:r>
        <w:rPr>
          <w:rFonts w:ascii="DejaVu Sans" w:hAnsi="DejaVu Sans" w:eastAsia="DejaVu Sans" w:cs="DejaVu Sans"/>
          <w:i/>
          <w:color w:val="5C6770"/>
          <w:sz w:val="17"/>
          <w:rtl/>
        </w:rPr>
        <w:t xml:space="preserve">  (עמ׳ 263–266)</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העיניים חוזרות להיות יפות כאשר אחריות ותקווה שוכנות יחד.</w:t>
      </w:r>
      <w:r>
        <w:rPr>
          <w:rFonts w:ascii="DejaVu Sans" w:hAnsi="DejaVu Sans" w:eastAsia="DejaVu Sans" w:cs="DejaVu Sans"/>
          <w:i/>
          <w:color w:val="5C6770"/>
          <w:sz w:val="17"/>
          <w:rtl/>
        </w:rPr>
        <w:t xml:space="preserve">  (עמ׳ 267–268)</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12  |  רסט–רצב (269–292)</w:t>
      </w:r>
    </w:p>
    <w:p>
      <w:pPr>
        <w:pStyle w:val="Heading1"/>
        <w:jc w:val="right"/>
        <w:keepNext/>
        <w:bidi/>
      </w:pPr>
      <w:r>
        <w:rPr>
          <w:rFonts w:ascii="DejaVu Sans" w:hAnsi="DejaVu Sans" w:eastAsia="DejaVu Sans" w:cs="DejaVu Sans"/>
          <w:b/>
          <w:color w:val="17324D"/>
          <w:sz w:val="34"/>
          <w:rtl/>
        </w:rPr>
        <w:t>שמור עיניך</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הניצחון מתחיל לפני הרחוב: בתכנון, בתפילה ובהחלטה.</w:t>
      </w:r>
      <w:r>
        <w:rPr>
          <w:rFonts w:ascii="DejaVu Sans" w:hAnsi="DejaVu Sans" w:eastAsia="DejaVu Sans" w:cs="DejaVu Sans"/>
          <w:i/>
          <w:color w:val="5C6770"/>
          <w:sz w:val="17"/>
          <w:rtl/>
        </w:rPr>
        <w:t xml:space="preserve">  (עמ׳ 269–271)</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העין פותחת את השרשרת; שמירה בתחילתה חוסכת מאבק בסופה.</w:t>
      </w:r>
      <w:r>
        <w:rPr>
          <w:rFonts w:ascii="DejaVu Sans" w:hAnsi="DejaVu Sans" w:eastAsia="DejaVu Sans" w:cs="DejaVu Sans"/>
          <w:i/>
          <w:color w:val="5C6770"/>
          <w:sz w:val="17"/>
          <w:rtl/>
        </w:rPr>
        <w:t xml:space="preserve">  (עמ׳ 271–273)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יוסף מלמד שעצימת עין אחת יכולה לפתוח הגנה על חיים שלמים.</w:t>
      </w:r>
      <w:r>
        <w:rPr>
          <w:rFonts w:ascii="DejaVu Sans" w:hAnsi="DejaVu Sans" w:eastAsia="DejaVu Sans" w:cs="DejaVu Sans"/>
          <w:i/>
          <w:color w:val="5C6770"/>
          <w:sz w:val="17"/>
          <w:rtl/>
        </w:rPr>
        <w:t xml:space="preserve">  (עמ׳ 273–274)</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אין חכמה להיכנס מרצון למקום שמעמיד את הלב בניסיון מיותר.</w:t>
      </w:r>
      <w:r>
        <w:rPr>
          <w:rFonts w:ascii="DejaVu Sans" w:hAnsi="DejaVu Sans" w:eastAsia="DejaVu Sans" w:cs="DejaVu Sans"/>
          <w:i/>
          <w:color w:val="5C6770"/>
          <w:sz w:val="17"/>
          <w:rtl/>
        </w:rPr>
        <w:t xml:space="preserve">  (עמ׳ 274–276)</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המזוזה יכולה להפוך את סף הבית לנקודת מעבר מתפילה למעשה.</w:t>
      </w:r>
      <w:r>
        <w:rPr>
          <w:rFonts w:ascii="DejaVu Sans" w:hAnsi="DejaVu Sans" w:eastAsia="DejaVu Sans" w:cs="DejaVu Sans"/>
          <w:i/>
          <w:color w:val="5C6770"/>
          <w:sz w:val="17"/>
          <w:rtl/>
        </w:rPr>
        <w:t xml:space="preserve">  (עמ׳ 278–280)</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כלי תקשורת אינו ניטרלי כאשר הוא מעצב את הדמיון בלי רשות.</w:t>
      </w:r>
      <w:r>
        <w:rPr>
          <w:rFonts w:ascii="DejaVu Sans" w:hAnsi="DejaVu Sans" w:eastAsia="DejaVu Sans" w:cs="DejaVu Sans"/>
          <w:i/>
          <w:color w:val="5C6770"/>
          <w:sz w:val="17"/>
          <w:rtl/>
        </w:rPr>
        <w:t xml:space="preserve">  (עמ׳ 281–288)</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הציצית הופכת את כוח הראייה עצמו לזיכרון של אמונה.</w:t>
      </w:r>
      <w:r>
        <w:rPr>
          <w:rFonts w:ascii="DejaVu Sans" w:hAnsi="DejaVu Sans" w:eastAsia="DejaVu Sans" w:cs="DejaVu Sans"/>
          <w:i/>
          <w:color w:val="5C6770"/>
          <w:sz w:val="17"/>
          <w:rtl/>
        </w:rPr>
        <w:t xml:space="preserve">  (עמ׳ 283–285)</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שמירה שלמה בונה מקום חיובי לחזור אליו: בית, תורה, אהבה ותפילה.</w:t>
      </w:r>
      <w:r>
        <w:rPr>
          <w:rFonts w:ascii="DejaVu Sans" w:hAnsi="DejaVu Sans" w:eastAsia="DejaVu Sans" w:cs="DejaVu Sans"/>
          <w:i/>
          <w:color w:val="5C6770"/>
          <w:sz w:val="17"/>
          <w:rtl/>
        </w:rPr>
        <w:t xml:space="preserve">  (עמ׳ 289–292)</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13  |  רצג–שכ (293–320)</w:t>
      </w:r>
    </w:p>
    <w:p>
      <w:pPr>
        <w:pStyle w:val="Heading1"/>
        <w:jc w:val="right"/>
        <w:keepNext/>
        <w:bidi/>
      </w:pPr>
      <w:r>
        <w:rPr>
          <w:rFonts w:ascii="DejaVu Sans" w:hAnsi="DejaVu Sans" w:eastAsia="DejaVu Sans" w:cs="DejaVu Sans"/>
          <w:b/>
          <w:color w:val="17324D"/>
          <w:sz w:val="34"/>
          <w:rtl/>
        </w:rPr>
        <w:t>קדושת העינים</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העיניים רואות יותר ממה שהדעת מספיקה לקלוט; קדושה מאטה את המעבר.</w:t>
      </w:r>
      <w:r>
        <w:rPr>
          <w:rFonts w:ascii="DejaVu Sans" w:hAnsi="DejaVu Sans" w:eastAsia="DejaVu Sans" w:cs="DejaVu Sans"/>
          <w:i/>
          <w:color w:val="5C6770"/>
          <w:sz w:val="17"/>
          <w:rtl/>
        </w:rPr>
        <w:t xml:space="preserve">  (עמ׳ 293–295)</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בכל מבט פועלת בחירה בין פנימיות מחיה לחיצוניות מפזרת.</w:t>
      </w:r>
      <w:r>
        <w:rPr>
          <w:rFonts w:ascii="DejaVu Sans" w:hAnsi="DejaVu Sans" w:eastAsia="DejaVu Sans" w:cs="DejaVu Sans"/>
          <w:i/>
          <w:color w:val="5C6770"/>
          <w:sz w:val="17"/>
          <w:rtl/>
        </w:rPr>
        <w:t xml:space="preserve">  (עמ׳ 295–298)</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מלחמת האמונה מתרחשת גם בשדה התמונות שנכנסות בלי מילים.</w:t>
      </w:r>
      <w:r>
        <w:rPr>
          <w:rFonts w:ascii="DejaVu Sans" w:hAnsi="DejaVu Sans" w:eastAsia="DejaVu Sans" w:cs="DejaVu Sans"/>
          <w:i/>
          <w:color w:val="5C6770"/>
          <w:sz w:val="17"/>
          <w:rtl/>
        </w:rPr>
        <w:t xml:space="preserve">  (עמ׳ 298–302)</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לב ועיניים הם מערכת אחת: מה שהעין מארחת, הלב לומד להאמין.</w:t>
      </w:r>
      <w:r>
        <w:rPr>
          <w:rFonts w:ascii="DejaVu Sans" w:hAnsi="DejaVu Sans" w:eastAsia="DejaVu Sans" w:cs="DejaVu Sans"/>
          <w:i/>
          <w:color w:val="5C6770"/>
          <w:sz w:val="17"/>
          <w:rtl/>
        </w:rPr>
        <w:t xml:space="preserve">  (עמ׳ 304–308)</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תשובה אינה מסתפקת בעצימת העין; היא פותחת את הלב לנוכחות.</w:t>
      </w:r>
      <w:r>
        <w:rPr>
          <w:rFonts w:ascii="DejaVu Sans" w:hAnsi="DejaVu Sans" w:eastAsia="DejaVu Sans" w:cs="DejaVu Sans"/>
          <w:i/>
          <w:color w:val="5C6770"/>
          <w:sz w:val="17"/>
          <w:rtl/>
        </w:rPr>
        <w:t xml:space="preserve">  (עמ׳ 308–312)</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הניסיון הציבורי מעניק לתשובה האישית משמעות ציבורית.</w:t>
      </w:r>
      <w:r>
        <w:rPr>
          <w:rFonts w:ascii="DejaVu Sans" w:hAnsi="DejaVu Sans" w:eastAsia="DejaVu Sans" w:cs="DejaVu Sans"/>
          <w:i/>
          <w:color w:val="5C6770"/>
          <w:sz w:val="17"/>
          <w:rtl/>
        </w:rPr>
        <w:t xml:space="preserve">  (עמ׳ 312–314)</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לב נשבר אינו לב שבור לרסיסים; הוא לב שנפתח לרחמים.</w:t>
      </w:r>
      <w:r>
        <w:rPr>
          <w:rFonts w:ascii="DejaVu Sans" w:hAnsi="DejaVu Sans" w:eastAsia="DejaVu Sans" w:cs="DejaVu Sans"/>
          <w:i/>
          <w:color w:val="5C6770"/>
          <w:sz w:val="17"/>
          <w:rtl/>
        </w:rPr>
        <w:t xml:space="preserve">  (עמ׳ 315–317)</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מי שיוצא מן הפח יכול להושיט יד לאחרים מתוך ניסיון ולא מתוך עליונות.</w:t>
      </w:r>
      <w:r>
        <w:rPr>
          <w:rFonts w:ascii="DejaVu Sans" w:hAnsi="DejaVu Sans" w:eastAsia="DejaVu Sans" w:cs="DejaVu Sans"/>
          <w:i/>
          <w:color w:val="5C6770"/>
          <w:sz w:val="17"/>
          <w:rtl/>
        </w:rPr>
        <w:t xml:space="preserve">  (עמ׳ 318–320)</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14  |  שכא–שמ (321–340)</w:t>
      </w:r>
    </w:p>
    <w:p>
      <w:pPr>
        <w:pStyle w:val="Heading1"/>
        <w:jc w:val="right"/>
        <w:keepNext/>
        <w:bidi/>
      </w:pPr>
      <w:r>
        <w:rPr>
          <w:rFonts w:ascii="DejaVu Sans" w:hAnsi="DejaVu Sans" w:eastAsia="DejaVu Sans" w:cs="DejaVu Sans"/>
          <w:b/>
          <w:color w:val="17324D"/>
          <w:sz w:val="34"/>
          <w:rtl/>
        </w:rPr>
        <w:t>עין בעין</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עין בעין מתחיל כאשר העין הפרטית לומדת לחפש את השגחת ה׳.</w:t>
      </w:r>
      <w:r>
        <w:rPr>
          <w:rFonts w:ascii="DejaVu Sans" w:hAnsi="DejaVu Sans" w:eastAsia="DejaVu Sans" w:cs="DejaVu Sans"/>
          <w:i/>
          <w:color w:val="5C6770"/>
          <w:sz w:val="17"/>
          <w:rtl/>
        </w:rPr>
        <w:t xml:space="preserve">  (עמ׳ 321–323)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אין פרט קטן מדי מכדי לשמש שער להתבוננות.</w:t>
      </w:r>
      <w:r>
        <w:rPr>
          <w:rFonts w:ascii="DejaVu Sans" w:hAnsi="DejaVu Sans" w:eastAsia="DejaVu Sans" w:cs="DejaVu Sans"/>
          <w:i/>
          <w:color w:val="5C6770"/>
          <w:sz w:val="17"/>
          <w:rtl/>
        </w:rPr>
        <w:t xml:space="preserve">  (עמ׳ 322–325)</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מבט חוזר הופך להרגל; הסטת מבט חוזרת הופכת גם היא להרגל.</w:t>
      </w:r>
      <w:r>
        <w:rPr>
          <w:rFonts w:ascii="DejaVu Sans" w:hAnsi="DejaVu Sans" w:eastAsia="DejaVu Sans" w:cs="DejaVu Sans"/>
          <w:i/>
          <w:color w:val="5C6770"/>
          <w:sz w:val="17"/>
          <w:rtl/>
        </w:rPr>
        <w:t xml:space="preserve">  (עמ׳ 325–328)</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הייאוש מחשיך את המציאות; תפילה מחזירה לה עומק וצבע.</w:t>
      </w:r>
      <w:r>
        <w:rPr>
          <w:rFonts w:ascii="DejaVu Sans" w:hAnsi="DejaVu Sans" w:eastAsia="DejaVu Sans" w:cs="DejaVu Sans"/>
          <w:i/>
          <w:color w:val="5C6770"/>
          <w:sz w:val="17"/>
          <w:rtl/>
        </w:rPr>
        <w:t xml:space="preserve">  (עמ׳ 329–332)</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מי שרואה רק חיצוניות נשאר עם פירוד; מי שמבקש חיות מגלה אחדות.</w:t>
      </w:r>
      <w:r>
        <w:rPr>
          <w:rFonts w:ascii="DejaVu Sans" w:hAnsi="DejaVu Sans" w:eastAsia="DejaVu Sans" w:cs="DejaVu Sans"/>
          <w:i/>
          <w:color w:val="5C6770"/>
          <w:sz w:val="17"/>
          <w:rtl/>
        </w:rPr>
        <w:t xml:space="preserve">  (עמ׳ 330–334)</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תפילת השפל מתקבלת מפני שאין בה הצגה של כוח שאינו קיים.</w:t>
      </w:r>
      <w:r>
        <w:rPr>
          <w:rFonts w:ascii="DejaVu Sans" w:hAnsi="DejaVu Sans" w:eastAsia="DejaVu Sans" w:cs="DejaVu Sans"/>
          <w:i/>
          <w:color w:val="5C6770"/>
          <w:sz w:val="17"/>
          <w:rtl/>
        </w:rPr>
        <w:t xml:space="preserve">  (עמ׳ 334–336)</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קבלה לעתיד מקדשת את הרגע הבא, גם אם העבר נשאר כואב.</w:t>
      </w:r>
      <w:r>
        <w:rPr>
          <w:rFonts w:ascii="DejaVu Sans" w:hAnsi="DejaVu Sans" w:eastAsia="DejaVu Sans" w:cs="DejaVu Sans"/>
          <w:i/>
          <w:color w:val="5C6770"/>
          <w:sz w:val="17"/>
          <w:rtl/>
        </w:rPr>
        <w:t xml:space="preserve">  (עמ׳ 336–338)</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יישוב הדעת נולד כאשר העין, המחשבה והלב פונים לאותו כיוון.</w:t>
      </w:r>
      <w:r>
        <w:rPr>
          <w:rFonts w:ascii="DejaVu Sans" w:hAnsi="DejaVu Sans" w:eastAsia="DejaVu Sans" w:cs="DejaVu Sans"/>
          <w:i/>
          <w:color w:val="5C6770"/>
          <w:sz w:val="17"/>
          <w:rtl/>
        </w:rPr>
        <w:t xml:space="preserve">  (עמ׳ 339–340)</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15  |  שמא–שסו (341–366)</w:t>
      </w:r>
    </w:p>
    <w:p>
      <w:pPr>
        <w:pStyle w:val="Heading1"/>
        <w:jc w:val="right"/>
        <w:keepNext/>
        <w:bidi/>
      </w:pPr>
      <w:r>
        <w:rPr>
          <w:rFonts w:ascii="DejaVu Sans" w:hAnsi="DejaVu Sans" w:eastAsia="DejaVu Sans" w:cs="DejaVu Sans"/>
          <w:b/>
          <w:color w:val="17324D"/>
          <w:sz w:val="34"/>
          <w:rtl/>
        </w:rPr>
        <w:t>עינים קדושות</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השכל שבכל דבר הוא הגשר בין העולם הנראה למקורו הנסתר.</w:t>
      </w:r>
      <w:r>
        <w:rPr>
          <w:rFonts w:ascii="DejaVu Sans" w:hAnsi="DejaVu Sans" w:eastAsia="DejaVu Sans" w:cs="DejaVu Sans"/>
          <w:i/>
          <w:color w:val="5C6770"/>
          <w:sz w:val="17"/>
          <w:rtl/>
        </w:rPr>
        <w:t xml:space="preserve">  (עמ׳ 341–343)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העיניים הן שליחי המוח; לכן קדושתן משנה את איכות המחשבה.</w:t>
      </w:r>
      <w:r>
        <w:rPr>
          <w:rFonts w:ascii="DejaVu Sans" w:hAnsi="DejaVu Sans" w:eastAsia="DejaVu Sans" w:cs="DejaVu Sans"/>
          <w:i/>
          <w:color w:val="5C6770"/>
          <w:sz w:val="17"/>
          <w:rtl/>
        </w:rPr>
        <w:t xml:space="preserve">  (עמ׳ 342–346)</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בקשת שמירה יומית מכירה בכך שהעין פוגשת עולם חדש בכל בוקר.</w:t>
      </w:r>
      <w:r>
        <w:rPr>
          <w:rFonts w:ascii="DejaVu Sans" w:hAnsi="DejaVu Sans" w:eastAsia="DejaVu Sans" w:cs="DejaVu Sans"/>
          <w:i/>
          <w:color w:val="5C6770"/>
          <w:sz w:val="17"/>
          <w:rtl/>
        </w:rPr>
        <w:t xml:space="preserve">  (עמ׳ 345–348)</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עצימת עיניים מגירוי אינה עיוורון; היא שמירת היכולת לראות באמת.</w:t>
      </w:r>
      <w:r>
        <w:rPr>
          <w:rFonts w:ascii="DejaVu Sans" w:hAnsi="DejaVu Sans" w:eastAsia="DejaVu Sans" w:cs="DejaVu Sans"/>
          <w:i/>
          <w:color w:val="5C6770"/>
          <w:sz w:val="17"/>
          <w:rtl/>
        </w:rPr>
        <w:t xml:space="preserve">  (עמ׳ 347–351)</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כאשר הלב והעיניים פונים יחד אל ה׳, האדם נעשה שייך לקדושה.</w:t>
      </w:r>
      <w:r>
        <w:rPr>
          <w:rFonts w:ascii="DejaVu Sans" w:hAnsi="DejaVu Sans" w:eastAsia="DejaVu Sans" w:cs="DejaVu Sans"/>
          <w:i/>
          <w:color w:val="5C6770"/>
          <w:sz w:val="17"/>
          <w:rtl/>
        </w:rPr>
        <w:t xml:space="preserve">  (עמ׳ 352–354)</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דבקות אינה בריחה מן הבריאה אלא ראיית החיות שבתוכה.</w:t>
      </w:r>
      <w:r>
        <w:rPr>
          <w:rFonts w:ascii="DejaVu Sans" w:hAnsi="DejaVu Sans" w:eastAsia="DejaVu Sans" w:cs="DejaVu Sans"/>
          <w:i/>
          <w:color w:val="5C6770"/>
          <w:sz w:val="17"/>
          <w:rtl/>
        </w:rPr>
        <w:t xml:space="preserve">  (עמ׳ 355–359)</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מבט נקי משנה את הקשר עם בני אדם מפיתוי ומאבק לחמלה ושליחות.</w:t>
      </w:r>
      <w:r>
        <w:rPr>
          <w:rFonts w:ascii="DejaVu Sans" w:hAnsi="DejaVu Sans" w:eastAsia="DejaVu Sans" w:cs="DejaVu Sans"/>
          <w:i/>
          <w:color w:val="5C6770"/>
          <w:sz w:val="17"/>
          <w:rtl/>
        </w:rPr>
        <w:t xml:space="preserve">  (עמ׳ 359–362)</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מאור התורה בעיניים יכול להפוך ניסיון אישי לאור שמחזיר אחרים.</w:t>
      </w:r>
      <w:r>
        <w:rPr>
          <w:rFonts w:ascii="DejaVu Sans" w:hAnsi="DejaVu Sans" w:eastAsia="DejaVu Sans" w:cs="DejaVu Sans"/>
          <w:i/>
          <w:color w:val="5C6770"/>
          <w:sz w:val="17"/>
          <w:rtl/>
        </w:rPr>
        <w:t xml:space="preserve">  (עמ׳ 363–366)</w:t>
      </w:r>
    </w:p>
    <w:p>
      <w:r>
        <w:br w:type="page"/>
      </w:r>
    </w:p>
    <w:p>
      <w:pPr>
        <w:spacing w:before="0" w:after="60" w:line="300" w:lineRule="auto"/>
        <w:jc w:val="right"/>
        <w:widowControl/>
        <w:bidi/>
      </w:pPr>
      <w:r>
        <w:rPr>
          <w:rFonts w:ascii="DejaVu Sans" w:hAnsi="DejaVu Sans" w:eastAsia="DejaVu Sans" w:cs="DejaVu Sans"/>
          <w:b/>
          <w:i w:val="0"/>
          <w:color w:val="A2772C"/>
          <w:sz w:val="18"/>
          <w:rtl/>
        </w:rPr>
        <w:t>ליקוטי שער 16  |  שסז–שצג (367–393)</w:t>
      </w:r>
    </w:p>
    <w:p>
      <w:pPr>
        <w:pStyle w:val="Heading1"/>
        <w:jc w:val="right"/>
        <w:keepNext/>
        <w:bidi/>
      </w:pPr>
      <w:r>
        <w:rPr>
          <w:rFonts w:ascii="DejaVu Sans" w:hAnsi="DejaVu Sans" w:eastAsia="DejaVu Sans" w:cs="DejaVu Sans"/>
          <w:b/>
          <w:color w:val="17324D"/>
          <w:sz w:val="34"/>
          <w:rtl/>
        </w:rPr>
        <w:t>מאירת עינים</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עיניים מאירות הן עיניים שמצליחות למסור לדעת את מה שהנשמה רואה.</w:t>
      </w:r>
      <w:r>
        <w:rPr>
          <w:rFonts w:ascii="DejaVu Sans" w:hAnsi="DejaVu Sans" w:eastAsia="DejaVu Sans" w:cs="DejaVu Sans"/>
          <w:i/>
          <w:color w:val="5C6770"/>
          <w:sz w:val="17"/>
          <w:rtl/>
        </w:rPr>
        <w:t xml:space="preserve">  (עמ׳ 367–370)</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העולם אינו נעשה קדוש פחות כאשר רואים את החיות שבתוכו; הוא נעשה שקוף יותר.</w:t>
      </w:r>
      <w:r>
        <w:rPr>
          <w:rFonts w:ascii="DejaVu Sans" w:hAnsi="DejaVu Sans" w:eastAsia="DejaVu Sans" w:cs="DejaVu Sans"/>
          <w:i/>
          <w:color w:val="5C6770"/>
          <w:sz w:val="17"/>
          <w:rtl/>
        </w:rPr>
        <w:t xml:space="preserve">  (עמ׳ 369–373)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השפעת הראייה כוללת גם את האנשים והתכנים שהאדם בוחר להביט בהם.</w:t>
      </w:r>
      <w:r>
        <w:rPr>
          <w:rFonts w:ascii="DejaVu Sans" w:hAnsi="DejaVu Sans" w:eastAsia="DejaVu Sans" w:cs="DejaVu Sans"/>
          <w:i/>
          <w:color w:val="5C6770"/>
          <w:sz w:val="17"/>
          <w:rtl/>
        </w:rPr>
        <w:t xml:space="preserve">  (עמ׳ 372–377)</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תוכן חוזר נעשה שפה פנימית; לכן בחירת תוכן היא בחירת מחשבות עתידיות.</w:t>
      </w:r>
      <w:r>
        <w:rPr>
          <w:rFonts w:ascii="DejaVu Sans" w:hAnsi="DejaVu Sans" w:eastAsia="DejaVu Sans" w:cs="DejaVu Sans"/>
          <w:i/>
          <w:color w:val="5C6770"/>
          <w:sz w:val="17"/>
          <w:rtl/>
        </w:rPr>
        <w:t xml:space="preserve">  (עמ׳ 377–383)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כלי צפייה גוזל יותר מזמן כאשר הוא מעצב את הדמיון ואת סולם הערכים.</w:t>
      </w:r>
      <w:r>
        <w:rPr>
          <w:rFonts w:ascii="DejaVu Sans" w:hAnsi="DejaVu Sans" w:eastAsia="DejaVu Sans" w:cs="DejaVu Sans"/>
          <w:i/>
          <w:color w:val="5C6770"/>
          <w:sz w:val="17"/>
          <w:rtl/>
        </w:rPr>
        <w:t xml:space="preserve">  (עמ׳ 384–389)</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ליצנות מן הקדושה היא סימן לעצור ולבדוק את מקור ההשפעה.</w:t>
      </w:r>
      <w:r>
        <w:rPr>
          <w:rFonts w:ascii="DejaVu Sans" w:hAnsi="DejaVu Sans" w:eastAsia="DejaVu Sans" w:cs="DejaVu Sans"/>
          <w:i/>
          <w:color w:val="5C6770"/>
          <w:sz w:val="17"/>
          <w:rtl/>
        </w:rPr>
        <w:t xml:space="preserve">  (עמ׳ 388–391)</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פני הצדיק מאירים כאשר תורתו מחזירה את המבט לתורה, תפילה ואמונה.</w:t>
      </w:r>
      <w:r>
        <w:rPr>
          <w:rFonts w:ascii="DejaVu Sans" w:hAnsi="DejaVu Sans" w:eastAsia="DejaVu Sans" w:cs="DejaVu Sans"/>
          <w:i/>
          <w:color w:val="5C6770"/>
          <w:sz w:val="17"/>
          <w:rtl/>
        </w:rPr>
        <w:t xml:space="preserve">  (עמ׳ 391–393)</w:t>
      </w:r>
    </w:p>
    <w:p>
      <w:pPr>
        <w:pStyle w:val="ListNumberRTL"/>
        <w:spacing w:after="100" w:line="288" w:lineRule="auto"/>
        <w:jc w:val="right"/>
        <w:keepLines/>
        <w:bidi/>
        <w:numPr>
          <w:ilvl w:val="0"/>
          <w:numId w:val="78"/>
        </w:numPr>
      </w:pPr>
      <w:r>
        <w:rPr>
          <w:rFonts w:ascii="DejaVu Sans" w:hAnsi="DejaVu Sans" w:eastAsia="DejaVu Sans" w:cs="DejaVu Sans"/>
          <w:color w:val="1E2428"/>
          <w:sz w:val="20"/>
          <w:rtl/>
        </w:rPr>
        <w:t>מאירת עיניים היא תוצאה של סינון, התבוננות, חברה טובה ותשובה.</w:t>
      </w:r>
      <w:r>
        <w:rPr>
          <w:rFonts w:ascii="DejaVu Sans" w:hAnsi="DejaVu Sans" w:eastAsia="DejaVu Sans" w:cs="DejaVu Sans"/>
          <w:i/>
          <w:color w:val="5C6770"/>
          <w:sz w:val="17"/>
          <w:rtl/>
        </w:rPr>
        <w:t xml:space="preserve">  (עמ׳ 392–393)</w:t>
      </w:r>
    </w:p>
    <w:p>
      <w:r>
        <w:br w:type="page"/>
      </w:r>
    </w:p>
    <w:p>
      <w:pPr>
        <w:pStyle w:val="Heading1"/>
        <w:jc w:val="right"/>
        <w:keepNext/>
        <w:bidi/>
      </w:pPr>
      <w:r>
        <w:rPr>
          <w:rFonts w:ascii="DejaVu Sans" w:hAnsi="DejaVu Sans" w:eastAsia="DejaVu Sans" w:cs="DejaVu Sans"/>
          <w:b/>
          <w:color w:val="17324D"/>
          <w:sz w:val="34"/>
          <w:rtl/>
        </w:rPr>
        <w:t>מפת הדרך המאוחדת</w:t>
      </w:r>
    </w:p>
    <w:p>
      <w:pPr>
        <w:spacing w:before="0" w:after="120" w:line="300" w:lineRule="auto"/>
        <w:jc w:val="right"/>
        <w:widowControl/>
        <w:bidi/>
      </w:pPr>
      <w:r>
        <w:rPr>
          <w:rFonts w:ascii="DejaVu Sans" w:hAnsi="DejaVu Sans" w:eastAsia="DejaVu Sans" w:cs="DejaVu Sans"/>
          <w:b w:val="0"/>
          <w:i w:val="0"/>
          <w:color w:val="1E2428"/>
          <w:sz w:val="21"/>
          <w:rtl/>
        </w:rPr>
        <w:t>כאשר מחברים את כל הקונטרסים, מתקבלת תנועה בת שמונה תחנות. זוהי אינה נוסחה מכנית אלא שפת עבודה החוזרת שוב ושוב בספר:</w:t>
      </w:r>
    </w:p>
    <w:p>
      <w:pPr>
        <w:pStyle w:val="ListNumberRTL"/>
        <w:spacing w:after="100" w:line="288" w:lineRule="auto"/>
        <w:jc w:val="right"/>
        <w:keepLines/>
        <w:bidi/>
        <w:numPr>
          <w:ilvl w:val="0"/>
          <w:numId w:val="79"/>
        </w:numPr>
      </w:pPr>
      <w:r>
        <w:rPr>
          <w:rFonts w:ascii="DejaVu Sans" w:hAnsi="DejaVu Sans" w:eastAsia="DejaVu Sans" w:cs="DejaVu Sans"/>
          <w:color w:val="1E2428"/>
          <w:sz w:val="20"/>
          <w:rtl/>
        </w:rPr>
        <w:t>הכרה — לקרוא לנפילה בשמה ולא להסתתר מאחוריה.</w:t>
      </w:r>
    </w:p>
    <w:p>
      <w:pPr>
        <w:pStyle w:val="ListNumberRTL"/>
        <w:spacing w:after="100" w:line="288" w:lineRule="auto"/>
        <w:jc w:val="right"/>
        <w:keepLines/>
        <w:bidi/>
        <w:numPr>
          <w:ilvl w:val="0"/>
          <w:numId w:val="79"/>
        </w:numPr>
      </w:pPr>
      <w:r>
        <w:rPr>
          <w:rFonts w:ascii="DejaVu Sans" w:hAnsi="DejaVu Sans" w:eastAsia="DejaVu Sans" w:cs="DejaVu Sans"/>
          <w:color w:val="1E2428"/>
          <w:sz w:val="20"/>
          <w:rtl/>
        </w:rPr>
        <w:t>אי־ייאוש — להפריד בין חומרת המעשה לבין ערך הנשמה ואפשרות התשובה.</w:t>
      </w:r>
    </w:p>
    <w:p>
      <w:pPr>
        <w:pStyle w:val="ListNumberRTL"/>
        <w:spacing w:after="100" w:line="288" w:lineRule="auto"/>
        <w:jc w:val="right"/>
        <w:keepLines/>
        <w:bidi/>
        <w:numPr>
          <w:ilvl w:val="0"/>
          <w:numId w:val="79"/>
        </w:numPr>
      </w:pPr>
      <w:r>
        <w:rPr>
          <w:rFonts w:ascii="DejaVu Sans" w:hAnsi="DejaVu Sans" w:eastAsia="DejaVu Sans" w:cs="DejaVu Sans"/>
          <w:color w:val="1E2428"/>
          <w:sz w:val="20"/>
          <w:rtl/>
        </w:rPr>
        <w:t>דיבור — להתפלל, להתוודות ולבקש בשפה פשוטה ובקביעות.</w:t>
      </w:r>
    </w:p>
    <w:p>
      <w:pPr>
        <w:pStyle w:val="ListNumberRTL"/>
        <w:spacing w:after="100" w:line="288" w:lineRule="auto"/>
        <w:jc w:val="right"/>
        <w:keepLines/>
        <w:bidi/>
        <w:numPr>
          <w:ilvl w:val="0"/>
          <w:numId w:val="79"/>
        </w:numPr>
      </w:pPr>
      <w:r>
        <w:rPr>
          <w:rFonts w:ascii="DejaVu Sans" w:hAnsi="DejaVu Sans" w:eastAsia="DejaVu Sans" w:cs="DejaVu Sans"/>
          <w:color w:val="1E2428"/>
          <w:sz w:val="20"/>
          <w:rtl/>
        </w:rPr>
        <w:t>דעת — לקבל דרך מן הצדיק ולהתרחק ממחלוקת וליצנות.</w:t>
      </w:r>
    </w:p>
    <w:p>
      <w:pPr>
        <w:pStyle w:val="ListNumberRTL"/>
        <w:spacing w:after="100" w:line="288" w:lineRule="auto"/>
        <w:jc w:val="right"/>
        <w:keepLines/>
        <w:bidi/>
        <w:numPr>
          <w:ilvl w:val="0"/>
          <w:numId w:val="79"/>
        </w:numPr>
      </w:pPr>
      <w:r>
        <w:rPr>
          <w:rFonts w:ascii="DejaVu Sans" w:hAnsi="DejaVu Sans" w:eastAsia="DejaVu Sans" w:cs="DejaVu Sans"/>
          <w:color w:val="1E2428"/>
          <w:sz w:val="20"/>
          <w:rtl/>
        </w:rPr>
        <w:t>מסגרת — לקבוע תורה, תהלים, תפילות ומצוות בתוך היום.</w:t>
      </w:r>
    </w:p>
    <w:p>
      <w:pPr>
        <w:pStyle w:val="ListNumberRTL"/>
        <w:spacing w:after="100" w:line="288" w:lineRule="auto"/>
        <w:jc w:val="right"/>
        <w:keepLines/>
        <w:bidi/>
        <w:numPr>
          <w:ilvl w:val="0"/>
          <w:numId w:val="79"/>
        </w:numPr>
      </w:pPr>
      <w:r>
        <w:rPr>
          <w:rFonts w:ascii="DejaVu Sans" w:hAnsi="DejaVu Sans" w:eastAsia="DejaVu Sans" w:cs="DejaVu Sans"/>
          <w:color w:val="1E2428"/>
          <w:sz w:val="20"/>
          <w:rtl/>
        </w:rPr>
        <w:t>מידות — להפוך כעס ועצבות לסבלנות, שמחה, שלום וחסד.</w:t>
      </w:r>
    </w:p>
    <w:p>
      <w:pPr>
        <w:pStyle w:val="ListNumberRTL"/>
        <w:spacing w:after="100" w:line="288" w:lineRule="auto"/>
        <w:jc w:val="right"/>
        <w:keepLines/>
        <w:bidi/>
        <w:numPr>
          <w:ilvl w:val="0"/>
          <w:numId w:val="79"/>
        </w:numPr>
      </w:pPr>
      <w:r>
        <w:rPr>
          <w:rFonts w:ascii="DejaVu Sans" w:hAnsi="DejaVu Sans" w:eastAsia="DejaVu Sans" w:cs="DejaVu Sans"/>
          <w:color w:val="1E2428"/>
          <w:sz w:val="20"/>
          <w:rtl/>
        </w:rPr>
        <w:t>שמירה — להקדים גדרים לעיניים, לדמיון, לסביבה ולכלי התוכן.</w:t>
      </w:r>
    </w:p>
    <w:p>
      <w:pPr>
        <w:pStyle w:val="ListNumberRTL"/>
        <w:spacing w:after="100" w:line="288" w:lineRule="auto"/>
        <w:jc w:val="right"/>
        <w:keepLines/>
        <w:bidi/>
        <w:numPr>
          <w:ilvl w:val="0"/>
          <w:numId w:val="79"/>
        </w:numPr>
      </w:pPr>
      <w:r>
        <w:rPr>
          <w:rFonts w:ascii="DejaVu Sans" w:hAnsi="DejaVu Sans" w:eastAsia="DejaVu Sans" w:cs="DejaVu Sans"/>
          <w:color w:val="1E2428"/>
          <w:sz w:val="20"/>
          <w:rtl/>
        </w:rPr>
        <w:t>ראייה — להפנות את כוח המבט לחיות האלוקית, להשגחה ולטוב שבזולת.</w:t>
      </w:r>
    </w:p>
    <w:p>
      <w:pPr>
        <w:pStyle w:val="Heading2"/>
        <w:jc w:val="right"/>
        <w:keepNext/>
        <w:bidi/>
      </w:pPr>
      <w:r>
        <w:rPr>
          <w:rFonts w:ascii="DejaVu Sans" w:hAnsi="DejaVu Sans" w:eastAsia="DejaVu Sans" w:cs="DejaVu Sans"/>
          <w:b/>
          <w:color w:val="24587A"/>
          <w:sz w:val="26"/>
          <w:rtl/>
        </w:rPr>
        <w:t>מקורות, קרדיטים והערת מהדורה</w:t>
      </w:r>
    </w:p>
    <w:p>
      <w:pPr>
        <w:spacing w:before="0" w:after="120" w:line="300" w:lineRule="auto"/>
        <w:jc w:val="right"/>
        <w:widowControl/>
        <w:bidi/>
      </w:pPr>
      <w:r>
        <w:rPr>
          <w:rFonts w:ascii="DejaVu Sans" w:hAnsi="DejaVu Sans" w:eastAsia="DejaVu Sans" w:cs="DejaVu Sans"/>
          <w:b w:val="0"/>
          <w:i w:val="0"/>
          <w:color w:val="1E2428"/>
          <w:sz w:val="19"/>
          <w:rtl/>
        </w:rPr>
        <w:t>מקור ראשי: אוצר הקדושה — ליקוטי קונטרסים מאת רבי אליעזר שלמה שיק (מוהרא״ש), 417 עמודי PDF. בשער מצוין שהחיבור בנוי ומיוסד על תורת רבי נחמן מברסלב ורבי נתן מברסלב ומשלב תנ״ך, חז״ל, זוהר וספרות הלכה.</w:t>
      </w:r>
    </w:p>
    <w:p>
      <w:pPr>
        <w:spacing w:before="0" w:after="60" w:line="300" w:lineRule="auto"/>
        <w:jc w:val="right"/>
        <w:widowControl/>
        <w:bidi/>
      </w:pPr>
      <w:r>
        <w:rPr>
          <w:rFonts w:ascii="DejaVu Sans" w:hAnsi="DejaVu Sans" w:eastAsia="DejaVu Sans" w:cs="DejaVu Sans"/>
          <w:b w:val="0"/>
          <w:i w:val="0"/>
          <w:color w:val="1E2428"/>
          <w:sz w:val="19"/>
          <w:rtl/>
        </w:rPr>
        <w:t xml:space="preserve">הקובץ נמסר למאגר על ידי </w:t>
      </w:r>
      <w:hyperlink r:id="rId11">
        <w:r>
          <w:rPr>
            <w:rFonts w:ascii="DejaVu Sans" w:hAnsi="DejaVu Sans" w:eastAsia="DejaVu Sans" w:cs="DejaVu Sans"/>
            <w:color w:val="24587A"/>
            <w:u w:val="single"/>
            <w:rtl/>
          </w:rPr>
          <w:t>Breslev City</w:t>
        </w:r>
      </w:hyperlink>
      <w:r>
        <w:rPr>
          <w:rFonts w:ascii="DejaVu Sans" w:hAnsi="DejaVu Sans" w:eastAsia="DejaVu Sans" w:cs="DejaVu Sans"/>
          <w:color w:val="1E2428"/>
          <w:sz w:val="19"/>
          <w:rtl/>
        </w:rPr>
        <w:t xml:space="preserve"> והועתק והוכנס לאינטרנט בתשע״ז באמצעות </w:t>
      </w:r>
      <w:hyperlink r:id="rId12">
        <w:r>
          <w:rPr>
            <w:rFonts w:ascii="DejaVu Sans" w:hAnsi="DejaVu Sans" w:eastAsia="DejaVu Sans" w:cs="DejaVu Sans"/>
            <w:color w:val="24587A"/>
            <w:u w:val="single"/>
            <w:rtl/>
          </w:rPr>
          <w:t>HebrewBooks</w:t>
        </w:r>
      </w:hyperlink>
    </w:p>
    <w:p>
      <w:pPr>
        <w:spacing w:before="0" w:after="120" w:line="300" w:lineRule="auto"/>
        <w:jc w:val="right"/>
        <w:widowControl/>
        <w:bidi/>
      </w:pPr>
      <w:r>
        <w:rPr>
          <w:rFonts w:ascii="DejaVu Sans" w:hAnsi="DejaVu Sans" w:eastAsia="DejaVu Sans" w:cs="DejaVu Sans"/>
          <w:b w:val="0"/>
          <w:i w:val="0"/>
          <w:color w:val="1E2428"/>
          <w:sz w:val="19"/>
          <w:rtl/>
        </w:rPr>
        <w:t>בפתח הקובץ מובאות הסכמות מאת הרב עובדיה יוסף, הרב יצחק כדורי והרב שלום משאש, וכן הסכמה ממוסדות ישיבת כסא רחמים.</w:t>
      </w:r>
    </w:p>
    <w:p>
      <w:pPr>
        <w:spacing w:before="0" w:after="120" w:line="300" w:lineRule="auto"/>
        <w:jc w:val="right"/>
        <w:widowControl/>
        <w:bidi/>
      </w:pPr>
      <w:r>
        <w:rPr>
          <w:rFonts w:ascii="DejaVu Sans" w:hAnsi="DejaVu Sans" w:eastAsia="DejaVu Sans" w:cs="DejaVu Sans"/>
          <w:b/>
          <w:i w:val="0"/>
          <w:color w:val="17324D"/>
          <w:sz w:val="19"/>
          <w:rtl/>
        </w:rPr>
        <w:t>עריכה, מיפוי, סיכום וליקוטים מעובדים: Cyber Shamanic — אוצר הקדושה | KedushaDigest (KD).</w:t>
      </w:r>
    </w:p>
    <w:p>
      <w:pPr>
        <w:spacing w:before="0" w:after="120" w:line="300" w:lineRule="auto"/>
        <w:jc w:val="right"/>
        <w:widowControl/>
        <w:bidi/>
      </w:pPr>
      <w:r>
        <w:rPr>
          <w:rFonts w:ascii="DejaVu Sans" w:hAnsi="DejaVu Sans" w:eastAsia="DejaVu Sans" w:cs="DejaVu Sans"/>
          <w:b w:val="0"/>
          <w:i w:val="0"/>
          <w:color w:val="5C6770"/>
          <w:sz w:val="18"/>
          <w:rtl/>
        </w:rPr>
        <w:t>מועד הפקת המסמך: יום חמישי, כ״ג באב ה׳תשפ״ו | 6 באוגוסט 2026 | 02:16 לפי שעון ישראל.</w:t>
      </w:r>
    </w:p>
    <w:p>
      <w:pPr>
        <w:spacing w:before="360" w:after="200" w:line="300" w:lineRule="auto"/>
        <w:jc w:val="center"/>
        <w:widowControl/>
        <w:bidi/>
        <w:shd w:fill="F4F0E7"/>
        <w:pBdr>
          <w:right w:val="single" w:sz="22" w:space="8" w:color="A2772C"/>
        </w:pBdr>
        <w:ind w:right="220" w:left="160"/>
      </w:pPr>
      <w:r>
        <w:rPr>
          <w:rFonts w:ascii="DejaVu Sans" w:hAnsi="DejaVu Sans" w:eastAsia="DejaVu Sans" w:cs="DejaVu Sans"/>
          <w:b/>
          <w:i w:val="0"/>
          <w:color w:val="17324D"/>
          <w:sz w:val="25"/>
          <w:rtl/>
        </w:rPr>
        <w:t>״לֵב טָהוֹר בְּרָא לִי אֱלֹהִים; וְרוּחַ נָכוֹן חַדֵּשׁ בְּקִרְבִּי״ — תהלים נא, יב.</w:t>
      </w:r>
    </w:p>
    <w:p>
      <w:pPr>
        <w:spacing w:before="0" w:after="120" w:line="300" w:lineRule="auto"/>
        <w:jc w:val="center"/>
        <w:widowControl/>
        <w:bidi/>
      </w:pPr>
      <w:r>
        <w:rPr>
          <w:rFonts w:ascii="DejaVu Sans" w:hAnsi="DejaVu Sans" w:eastAsia="DejaVu Sans" w:cs="DejaVu Sans"/>
          <w:b/>
          <w:i w:val="0"/>
          <w:color w:val="A2772C"/>
          <w:sz w:val="20"/>
          <w:rtl/>
        </w:rPr>
        <w:t>מספר המידות: 16 שערים • 8 צירי עבודה • 128 ליקוטים • דרך אחת של תשובה מתמשכת</w:t>
      </w:r>
    </w:p>
    <w:sectPr w:rsidR="00FC693F" w:rsidRPr="0006063C" w:rsidSect="00034616">
      <w:headerReference w:type="default" r:id="rId9"/>
      <w:footerReference w:type="default" r:id="rId10"/>
      <w:pgSz w:w="11906" w:h="16838"/>
      <w:pgMar w:top="1134" w:right="1134" w:bottom="1134" w:left="1134" w:header="624" w:footer="624"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bidi/>
    </w:pPr>
    <w:r>
      <w:rPr>
        <w:rFonts w:ascii="DejaVu Sans" w:hAnsi="DejaVu Sans" w:eastAsia="DejaVu Sans" w:cs="DejaVu Sans"/>
        <w:color w:val="5C6770"/>
        <w:sz w:val="16"/>
        <w:rtl/>
      </w:rPr>
      <w:t xml:space="preserve">KedushaDigest (KD)  ·  עמוד </w:t>
    </w:r>
    <w:r>
      <w:rPr>
        <w:rFonts w:ascii="DejaVu Sans" w:hAnsi="DejaVu Sans" w:eastAsia="DejaVu Sans" w:cs="DejaVu Sans"/>
        <w:color w:val="5C6770"/>
        <w:sz w:val="17"/>
        <w:rtl/>
      </w:rPr>
      <w:fldChar w:fldCharType="begin"/>
      <w:instrText xml:space="preserve"> PAGE </w:instrText>
      <w:fldChar w:fldCharType="separate"/>
      <w:t>1</w:t>
      <w:fldChar w:fldCharType="end"/>
    </w:r>
    <w:r>
      <w:rPr>
        <w:rFonts w:ascii="DejaVu Sans" w:hAnsi="DejaVu Sans" w:eastAsia="DejaVu Sans" w:cs="DejaVu Sans"/>
        <w:color w:val="5C6770"/>
        <w:sz w:val="16"/>
        <w:rtl/>
      </w:rPr>
      <w:t xml:space="preserve"> מתוך </w:t>
    </w:r>
    <w:r>
      <w:rPr>
        <w:rFonts w:ascii="DejaVu Sans" w:hAnsi="DejaVu Sans" w:eastAsia="DejaVu Sans" w:cs="DejaVu Sans"/>
        <w:color w:val="5C6770"/>
        <w:sz w:val="17"/>
        <w:rtl/>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bidi/>
    </w:pPr>
    <w:r>
      <w:rPr>
        <w:rFonts w:ascii="DejaVu Sans" w:hAnsi="DejaVu Sans" w:eastAsia="DejaVu Sans" w:cs="DejaVu Sans"/>
        <w:color w:val="5C6770"/>
        <w:sz w:val="16"/>
        <w:rtl/>
      </w:rPr>
      <w:t>אוצר הקדושה | סיכום מלא וליקוטים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7">
    <w:multiLevelType w:val="singleLevel"/>
    <w:lvl w:ilvl="0">
      <w:start w:val="1"/>
      <w:numFmt w:val="bullet"/>
      <w:lvlText w:val="•"/>
      <w:lvlJc w:val="right"/>
      <w:pPr>
        <w:tabs>
          <w:tab w:val="num" w:pos="360"/>
        </w:tabs>
        <w:ind w:right="420" w:hanging="260"/>
      </w:pPr>
      <w:rPr>
        <w:rFonts w:ascii="DejaVu Sans" w:hAnsi="DejaVu Sans" w:eastAsia="DejaVu Sans" w:cs="DejaVu Sans"/>
        <w:rtl/>
      </w:rPr>
    </w:lvl>
  </w:abstractNum>
  <w:num w:numId="77">
    <w:abstractNumId w:val="77"/>
  </w:num>
  <w:abstractNum w:abstractNumId="78">
    <w:multiLevelType w:val="singleLevel"/>
    <w:lvl w:ilvl="0">
      <w:start w:val="1"/>
      <w:numFmt w:val="decimal"/>
      <w:lvlText w:val="%1."/>
      <w:lvlJc w:val="right"/>
      <w:pPr>
        <w:tabs>
          <w:tab w:val="num" w:pos="360"/>
        </w:tabs>
        <w:ind w:right="420" w:hanging="260"/>
      </w:pPr>
      <w:rPr>
        <w:rFonts w:ascii="DejaVu Sans" w:hAnsi="DejaVu Sans" w:eastAsia="DejaVu Sans" w:cs="DejaVu Sans"/>
        <w:rtl/>
      </w:rPr>
    </w:lvl>
  </w:abstractNum>
  <w:num w:numId="78">
    <w:abstractNumId w:val="78"/>
  </w:num>
  <w:abstractNum w:abstractNumId="79">
    <w:multiLevelType w:val="singleLevel"/>
    <w:lvl w:ilvl="0">
      <w:start w:val="1"/>
      <w:numFmt w:val="decimal"/>
      <w:lvlText w:val="%1."/>
      <w:lvlJc w:val="right"/>
      <w:pPr>
        <w:tabs>
          <w:tab w:val="num" w:pos="360"/>
        </w:tabs>
        <w:ind w:right="420" w:hanging="260"/>
      </w:pPr>
      <w:rPr>
        <w:rFonts w:ascii="DejaVu Sans" w:hAnsi="DejaVu Sans" w:eastAsia="DejaVu Sans" w:cs="DejaVu Sans"/>
        <w:rtl/>
      </w:rPr>
    </w:lvl>
  </w:abstract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DejaVu Sans" w:hAnsi="DejaVu Sans"/>
      <w:color w:val="1E24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DejaVu Sans" w:hAnsi="DejaVu San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2458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DejaVu Sans" w:hAnsi="DejaVu Sans"/>
      <w:b/>
      <w:bCs/>
      <w:color w:val="A2772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ulletRTL">
    <w:name w:val="List Bullet RTL"/>
    <w:pPr>
      <w:spacing w:after="80" w:line="288" w:lineRule="auto"/>
      <w:bidi/>
      <w:numPr>
        <w:ilvl w:val="0"/>
        <w:numId w:val="77"/>
      </w:numPr>
    </w:pPr>
    <w:rPr>
      <w:rFonts w:ascii="DejaVu Sans" w:hAnsi="DejaVu Sans"/>
      <w:sz w:val="20"/>
    </w:rPr>
  </w:style>
  <w:style w:type="paragraph" w:customStyle="1" w:styleId="ListNumberRTL">
    <w:name w:val="List Number RTL"/>
    <w:pPr>
      <w:spacing w:after="80" w:line="288" w:lineRule="auto"/>
      <w:bidi/>
      <w:numPr>
        <w:ilvl w:val="0"/>
        <w:numId w:val="78"/>
      </w:numPr>
    </w:pPr>
    <w:rPr>
      <w:rFonts w:ascii="DejaVu Sans" w:hAnsi="DejaVu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reslevcity.co.il/" TargetMode="External"/><Relationship Id="rId12" Type="http://schemas.openxmlformats.org/officeDocument/2006/relationships/hyperlink" Target="https://www.hebrewboo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אוצר הקדושה — סיכום מלא וליקוטים לכל פרק</dc:title>
  <dc:subject>סיכום פרשני ואוצר ליקוטים מעובדים מתוך ספר אוצר הקדושה</dc:subject>
  <dc:creator>Cyber Shamanic — KedushaDigest (KD)</dc:creator>
  <cp:keywords>אוצר הקדושה, מוהרא״ש, ברסלב, תשובה, שמירת העיניים, קדושה</cp:keywords>
  <dc:description>נוצר על בסיס הקובץ המקורי שסופק; כולל הפניות לעמודי הספר.</dc:description>
  <cp:lastModifiedBy/>
  <cp:revision>1</cp:revision>
  <dcterms:created xsi:type="dcterms:W3CDTF">2026-08-06T02:16:45Z</dcterms:created>
  <dcterms:modified xsi:type="dcterms:W3CDTF">2026-08-06T02:16:45Z</dcterms:modified>
  <cp:category/>
</cp:coreProperties>
</file>