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b/>
          <w:bCs/>
          <w:color w:val="1B2A41"/>
          <w:sz w:val="26"/>
          <w:szCs w:val="26"/>
        </w:rPr>
        <w:t xml:space="preserve">ҮНДЭСНИЙ БАТЛАН ХАМГААЛАХЫН ИХ СУРГУУЛЬ</w:t>
      </w:r>
    </w:p>
    <w:p>
      <w:pPr>
        <w:pBdr>
          <w:bottom w:val="single" w:color="C8102E" w:sz="12" w:space="8"/>
        </w:pBdr>
        <w:spacing w:after="600"/>
        <w:jc w:val="center"/>
      </w:pPr>
      <w:r>
        <w:rPr>
          <w:color w:val="5B6472"/>
          <w:sz w:val="22"/>
          <w:szCs w:val="22"/>
        </w:rPr>
        <w:t xml:space="preserve">Судалгаа, санал · «Сонсогчийн хороо» баримт бичгийн нэмэлт</w:t>
      </w:r>
    </w:p>
    <w:p>
      <w:pPr>
        <w:spacing w:after="240" w:line="360"/>
        <w:jc w:val="center"/>
      </w:pPr>
      <w:r>
        <w:rPr>
          <w:b/>
          <w:bCs/>
          <w:color w:val="1B2A41"/>
          <w:sz w:val="40"/>
          <w:szCs w:val="40"/>
        </w:rPr>
        <w:t xml:space="preserve">СОНСОГЧИЙН ХОРООНЫ</w:t>
      </w:r>
    </w:p>
    <w:p>
      <w:pPr>
        <w:spacing w:after="240" w:line="360"/>
        <w:jc w:val="center"/>
      </w:pPr>
      <w:r>
        <w:rPr>
          <w:b/>
          <w:bCs/>
          <w:color w:val="1B2A41"/>
          <w:sz w:val="40"/>
          <w:szCs w:val="40"/>
        </w:rPr>
        <w:t xml:space="preserve">ЯЛГАХ ТЭМДЭГ, ШАГНАЛЫН ТЭМДЭГ</w:t>
      </w:r>
    </w:p>
    <w:p>
      <w:pPr>
        <w:spacing w:after="480"/>
        <w:jc w:val="center"/>
      </w:pPr>
      <w:r>
        <w:rPr>
          <w:color w:val="2E4A7D"/>
          <w:sz w:val="30"/>
          <w:szCs w:val="30"/>
        </w:rPr>
        <w:t xml:space="preserve">загвар, олгох, зүүх журмын санал</w:t>
      </w:r>
    </w:p>
    <w:p>
      <w:pPr>
        <w:jc w:val="center"/>
      </w:pPr>
      <w:r>
        <w:rPr>
          <w:i/>
          <w:iCs/>
          <w:color w:val="5B6472"/>
          <w:sz w:val="22"/>
          <w:szCs w:val="22"/>
        </w:rPr>
        <w:t xml:space="preserve">(Олон улсын цэргийн их, дээд сургуулиудын туршлагатай харьцуулсан судалгаа)</w:t>
      </w:r>
    </w:p>
    <w:p>
      <w:pPr>
        <w:spacing w:after="2400"/>
      </w:pPr>
    </w:p>
    <w:p>
      <w:pPr>
        <w:jc w:val="center"/>
      </w:pPr>
      <w:r>
        <w:rPr>
          <w:color w:val="1B2A41"/>
          <w:sz w:val="22"/>
          <w:szCs w:val="22"/>
        </w:rPr>
        <w:t xml:space="preserve">Улаанбаатар хот</w:t>
      </w:r>
    </w:p>
    <w:p>
      <w:pPr>
        <w:jc w:val="center"/>
      </w:pPr>
      <w:r>
        <w:rPr>
          <w:color w:val="1B2A41"/>
          <w:sz w:val="22"/>
          <w:szCs w:val="22"/>
        </w:rPr>
        <w:t xml:space="preserve">2026 он</w:t>
      </w:r>
    </w:p>
    <w:p>
      <w:r>
        <w:br w:type="page"/>
      </w:r>
    </w:p>
    <w:p>
      <w:pPr>
        <w:spacing w:after="200"/>
      </w:pPr>
      <w:r>
        <w:rPr>
          <w:b/>
          <w:bCs/>
          <w:color w:val="1B2A41"/>
          <w:sz w:val="28"/>
          <w:szCs w:val="28"/>
        </w:rPr>
        <w:t xml:space="preserve">ГАРЧИГ</w:t>
      </w:r>
    </w:p>
    <w:sdt>
      <w:sdtPr>
        <w:alias w:val="Гарчиг"/>
      </w:sdtPr>
      <w:sdtContent>
        <w:p>
          <w:r>
            <w:fldChar w:fldCharType="begin" w:dirty="true"/>
            <w:instrText xml:space="preserve">TOC \h \o "1-2"</w:instrText>
            <w:fldChar w:fldCharType="separate"/>
          </w:r>
        </w:p>
        <w:p>
          <w:r>
            <w:fldChar w:fldCharType="end"/>
          </w:r>
        </w:p>
      </w:sdtContent>
    </w:sdt>
    <w:p>
      <w:pPr>
        <w:spacing w:after="160" w:before="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r>
        <w:br w:type="page"/>
      </w:r>
    </w:p>
    <w:p>
      <w:pPr>
        <w:pStyle w:val="Heading1"/>
      </w:pPr>
      <w:r>
        <w:t xml:space="preserve">Товч хураангуй</w:t>
      </w:r>
    </w:p>
    <w:p>
      <w:pPr>
        <w:spacing w:after="120" w:before="0" w:line="300"/>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pPr>
        <w:spacing w:after="120" w:before="0" w:line="300"/>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pPr>
        <w:pStyle w:val="ListParagraph"/>
        <w:numPr>
          <w:ilvl w:val="0"/>
          <w:numId w:val="2"/>
        </w:numPr>
        <w:spacing w:after="60" w:line="288"/>
      </w:pPr>
      <w:r>
        <w:rPr>
          <w:b/>
          <w:bCs/>
        </w:rPr>
        <w:t xml:space="preserve">Албан тушаалын ялгах тэмдэг</w:t>
      </w:r>
      <w:r>
        <w:t xml:space="preserve"> — мөрөнд углаж зүүдэг, салгаж болох </w:t>
      </w:r>
      <w:r>
        <w:rPr>
          <w:b/>
          <w:bCs/>
        </w:rPr>
        <w:t xml:space="preserve">мөрдөсний бүрээс</w:t>
      </w:r>
      <w:r>
        <w:t xml:space="preserve">.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бүрээсийг л шилжүүлнэ.</w:t>
      </w:r>
    </w:p>
    <w:p>
      <w:pPr>
        <w:pStyle w:val="ListParagraph"/>
        <w:numPr>
          <w:ilvl w:val="0"/>
          <w:numId w:val="2"/>
        </w:numPr>
        <w:spacing w:after="60" w:line="288"/>
      </w:pPr>
      <w:r>
        <w:rPr>
          <w:b/>
          <w:bCs/>
        </w:rPr>
        <w:t xml:space="preserve">Нэмэлт ялгах тэмдэг</w:t>
      </w:r>
      <w:r>
        <w:t xml:space="preserve"> — курсийн ханцуйн тэмдэг (өнцөгт туузын тоо = курс), Сонсогчийн хорооны ханцуйн тэмдэг, баатрын нэрэмжит ротын тэмдэг (батальоны өнгөөр хүрээлсэн), жижүүрийн бугуйвч.</w:t>
      </w:r>
    </w:p>
    <w:p>
      <w:pPr>
        <w:pStyle w:val="ListParagraph"/>
        <w:numPr>
          <w:ilvl w:val="0"/>
          <w:numId w:val="2"/>
        </w:numPr>
        <w:spacing w:after="60" w:line="288"/>
      </w:pPr>
      <w:r>
        <w:rPr>
          <w:b/>
          <w:bCs/>
        </w:rPr>
        <w:t xml:space="preserve">Шагналын тэмдэг:</w:t>
      </w:r>
      <w:r>
        <w:t xml:space="preserve"> хамгийн дээд нь </w:t>
      </w:r>
      <w:r>
        <w:rPr>
          <w:b/>
          <w:bCs/>
        </w:rPr>
        <w:t xml:space="preserve">Д.Сүхбаатар жанжны нэрэмжит шагнал</w:t>
      </w:r>
      <w:r>
        <w:t xml:space="preserve"> (жилд 1, 3 дугаар сарын 18-нд олгоно; журам, загварыг тусдаа баримтад гаргасан). Түүнээс доош 4 бүлэг: (1) семестрийн жагсаалтын тэмдэг — Эрдэм, Удирдах, Чадал, Захирлын жагсаалт; (2) жилийн ба тусгай тэмдэг — Шилдэг удирдагч, Нэр төр, Эх оронч, Удирдах албаны тэмдэг, Хорооны ахлах сонсогч асны тэмдэг; (3) нэгжийн шагнал — «Шилдэг рот», Хорооны аваргын туг; (4) төгсөлтийн шагнал — Хүндэт сэлэм, Төгсөлтийн гавьяаны тэмдэг (алт, мөнгө, хүрэл).</w:t>
      </w:r>
    </w:p>
    <w:p>
      <w:pPr>
        <w:pStyle w:val="ListParagraph"/>
        <w:numPr>
          <w:ilvl w:val="0"/>
          <w:numId w:val="2"/>
        </w:numPr>
        <w:spacing w:after="60" w:line="288"/>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pPr>
        <w:spacing w:after="120" w:before="80" w:line="300"/>
        <w:jc w:val="both"/>
      </w:pPr>
      <w:r>
        <w:t xml:space="preserve">Тэмдгүүдийг 2027 оны хавар нэг батальонд туршиж, 2027–2028 оны хичээлийн жилээс бүрэн нэвтрүүлэхийг зөвлөж байна. Энэ нь Сонсогчийн хорооны үндсэн саналын хуваарьтай нийцнэ.</w:t>
      </w:r>
    </w:p>
    <w:p>
      <w:r>
        <w:br w:type="page"/>
      </w:r>
    </w:p>
    <w:p>
      <w:pPr>
        <w:pStyle w:val="Heading1"/>
      </w:pPr>
      <w:r>
        <w:t xml:space="preserve">1. Удиртгал</w:t>
      </w:r>
    </w:p>
    <w:p>
      <w:pPr>
        <w:pStyle w:val="Heading2"/>
      </w:pPr>
      <w:r>
        <w:t xml:space="preserve">1.1. Зорилго</w:t>
      </w:r>
    </w:p>
    <w:p>
      <w:pPr>
        <w:spacing w:after="120" w:before="0" w:line="300"/>
        <w:jc w:val="both"/>
      </w:pPr>
      <w:r>
        <w:t xml:space="preserve">Ялгах тэмдэг ба шагналын тэмдэг нь Сонсогчийн хорооны </w:t>
      </w:r>
      <w:r>
        <w:rPr>
          <w:b/>
          <w:bCs/>
        </w:rPr>
        <w:t xml:space="preserve">командын шугамыг харагдахуйц болгох</w:t>
      </w:r>
      <w:r>
        <w:t xml:space="preserve">, </w:t>
      </w:r>
      <w:r>
        <w:rPr>
          <w:b/>
          <w:bCs/>
        </w:rPr>
        <w:t xml:space="preserve">удирдагчийн эрх мэдэл, хариуцлагыг бэлгэдэх</w:t>
      </w:r>
      <w:r>
        <w:t xml:space="preserve">, </w:t>
      </w:r>
      <w:r>
        <w:rPr>
          <w:b/>
          <w:bCs/>
        </w:rPr>
        <w:t xml:space="preserve">шилдэг гүйцэтгэлийг олон нийтэд хүлээн зөвшөөрөх</w:t>
      </w:r>
      <w:r>
        <w:t xml:space="preserve">, улмаар </w:t>
      </w:r>
      <w:r>
        <w:rPr>
          <w:b/>
          <w:bCs/>
        </w:rPr>
        <w:t xml:space="preserve">сахилга, ёс зүй, эх оронч үзлийг төлөвшүүлэх</w:t>
      </w:r>
      <w:r>
        <w:t xml:space="preserve"> хэрэгсэл юм. Цэргийн ангид хэн хэнийг удирдаж буйг хувцаснаас нь шууд таних нь тушаал дамжуулах, хариуцлага тооцоход зайлшгүй шаардлагатай.</w:t>
      </w:r>
    </w:p>
    <w:p>
      <w:pPr>
        <w:pStyle w:val="Heading2"/>
      </w:pPr>
      <w:r>
        <w:t xml:space="preserve">1.2. Хамрах хүрээ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Ангилал</w:t>
            </w:r>
          </w:p>
        </w:tc>
        <w:tc>
          <w:tcPr>
            <w:tcW w:type="dxa" w:w="72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Агуулга</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Ялгах тэмдэг</w:t>
            </w:r>
          </w:p>
        </w:tc>
        <w:tc>
          <w:tcPr>
            <w:tcW w:type="dxa" w:w="7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Албан тушаалын мөрдөсний бүрээс; хээрийн хувцасны цээжний наалт; курсийн ханцуйн тэмдэг; хорооны болон ротын ханцуйн тэмдэг; жижүүрийн бугуйвч; ёслолын шнур</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Шагналын тэмдэг</w:t>
            </w:r>
          </w:p>
        </w:tc>
        <w:tc>
          <w:tcPr>
            <w:tcW w:type="dxa" w:w="7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Семестрийн жагсаалтын тэмдэг; жилийн ба тусгай тэмдэг; нэгжийн шагнал; төгсөлтийн шагнал</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Журам</w:t>
            </w:r>
          </w:p>
        </w:tc>
        <w:tc>
          <w:tcPr>
            <w:tcW w:type="dxa" w:w="7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Олгох шалгуур, шийдвэрлэх эрх, хураах үндэслэл, зүүх байршил, эрэмбэ, бүртгэл, тоо хэмжээний тооцоо</w:t>
            </w:r>
          </w:p>
        </w:tc>
      </w:tr>
    </w:tbl>
    <w:p>
      <w:pPr>
        <w:pStyle w:val="Heading2"/>
      </w:pPr>
      <w:r>
        <w:t xml:space="preserve">1.3. Эрх зүйн орчин</w:t>
      </w:r>
    </w:p>
    <w:p>
      <w:pPr>
        <w:spacing w:after="120" w:before="0" w:line="300"/>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pPr>
        <w:pStyle w:val="ListParagraph"/>
        <w:numPr>
          <w:ilvl w:val="0"/>
          <w:numId w:val="2"/>
        </w:numPr>
        <w:spacing w:after="60" w:line="288"/>
      </w:pPr>
      <w:r>
        <w:t xml:space="preserve">Санал болгож буй тэмдгүүд нь албан ёсны </w:t>
      </w:r>
      <w:r>
        <w:rPr>
          <w:b/>
          <w:bCs/>
        </w:rPr>
        <w:t xml:space="preserve">цолны тэмдгийн оронд биш, нэмэлт</w:t>
      </w:r>
      <w:r>
        <w:t xml:space="preserve"> байдлаар зүүгдэнэ. Сонсогчийн одоо мөрдөж буй мөрдөс, тэмдэг хэвээр үлдэнэ.</w:t>
      </w:r>
    </w:p>
    <w:p>
      <w:pPr>
        <w:pStyle w:val="ListParagraph"/>
        <w:numPr>
          <w:ilvl w:val="0"/>
          <w:numId w:val="2"/>
        </w:numPr>
        <w:spacing w:after="60" w:line="288"/>
      </w:pPr>
      <w:r>
        <w:t xml:space="preserve">Хэлбэр, өнгө нь одоогийн цолны тэмдэг (офицерын од, ахлагч, түрүүчийн хөндлөн тууз)-тэй </w:t>
      </w:r>
      <w:r>
        <w:rPr>
          <w:b/>
          <w:bCs/>
        </w:rPr>
        <w:t xml:space="preserve">андуурагдахгүй</w:t>
      </w:r>
      <w:r>
        <w:t xml:space="preserve"> байна.</w:t>
      </w:r>
    </w:p>
    <w:p>
      <w:pPr>
        <w:pStyle w:val="ListParagraph"/>
        <w:numPr>
          <w:ilvl w:val="0"/>
          <w:numId w:val="2"/>
        </w:numPr>
        <w:spacing w:after="60" w:line="288"/>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pPr>
        <w:pStyle w:val="ListParagraph"/>
        <w:numPr>
          <w:ilvl w:val="0"/>
          <w:numId w:val="2"/>
        </w:numPr>
        <w:spacing w:after="60" w:line="288"/>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pPr>
        <w:spacing w:after="160" w:before="60"/>
      </w:pPr>
      <w:r>
        <w:rPr>
          <w:i/>
          <w:iCs/>
          <w:color w:val="5B6472"/>
          <w:sz w:val="17"/>
          <w:szCs w:val="17"/>
        </w:rPr>
        <w:t xml:space="preserve">Анхааруулга: Дээрх зарлиг, тогтоолын одоо хүчин төгөлдөр хувилбарыг legalinfo.mn сангаас нягталж, журмын төсөлд эшлэх шаардлагатай.</w:t>
      </w:r>
    </w:p>
    <w:p>
      <w:r>
        <w:br w:type="page"/>
      </w:r>
    </w:p>
    <w:p>
      <w:pPr>
        <w:pStyle w:val="Heading1"/>
      </w:pPr>
      <w:r>
        <w:t xml:space="preserve">2. Олон улсын туршлага</w:t>
      </w:r>
    </w:p>
    <w:p>
      <w:pPr>
        <w:pStyle w:val="Heading2"/>
      </w:pPr>
      <w:r>
        <w:t xml:space="preserve">2.1. Албан тушаалын ялгах тэмдэг</w:t>
      </w:r>
    </w:p>
    <w:p>
      <w:pPr>
        <w:keepNext/>
        <w:spacing w:after="80" w:before="160"/>
      </w:pPr>
      <w:r>
        <w:rPr>
          <w:b/>
          <w:bCs/>
          <w:color w:val="2E4A7D"/>
          <w:sz w:val="20"/>
          <w:szCs w:val="20"/>
        </w:rPr>
        <w:t xml:space="preserve">Хүснэгт 1. Сонсогч удирдагчийн ялгах тэмдгийн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838"/>
      </w:tblGrid>
      <w:tr>
        <w:trPr>
          <w:tblHeader/>
        </w:trPr>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Сургууль</w:t>
            </w:r>
          </w:p>
        </w:tc>
        <w:tc>
          <w:tcPr>
            <w:tcW w:type="dxa" w:w="4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Тэмдэглэх арга</w:t>
            </w:r>
          </w:p>
        </w:tc>
        <w:tc>
          <w:tcPr>
            <w:tcW w:type="dxa" w:w="38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Онцлог, сургамж</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USNA (АНУ)</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b w:val="false"/>
                <w:bCs w:val="false"/>
                <w:sz w:val="19"/>
                <w:szCs w:val="19"/>
              </w:rPr>
              <w:t xml:space="preserve"> зүүнэ; удирдах албан тушаалтныг «stripers» гэдэг</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Зураасны тоо = албан тушаалын түвшин. Бригадын дарга </w:t>
            </w:r>
            <w:r>
              <w:rPr>
                <w:b/>
                <w:bCs/>
                <w:sz w:val="19"/>
                <w:szCs w:val="19"/>
              </w:rPr>
              <w:t xml:space="preserve">семестр бүр</w:t>
            </w:r>
            <w:r>
              <w:rPr>
                <w:b w:val="false"/>
                <w:bCs w:val="false"/>
                <w:sz w:val="19"/>
                <w:szCs w:val="19"/>
              </w:rPr>
              <w:t xml:space="preserve"> солигдох тул тэмдэг ч дагаж солигдоно</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USAFA (АНУ)</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Мөрдөс дээрх зураас; жигүүрийн дарга, бүлгийн дарга, эскадрилийн дарга</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Цолны тэмдэг нь сонсогчийн албан тушаалыг харуулна</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USMA (АНУ)</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Шеврон нь сонсогчийн уламжлалт бэлгэдэл</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RMC (Канад)</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b w:val="false"/>
                <w:bCs w:val="false"/>
                <w:sz w:val="19"/>
                <w:szCs w:val="19"/>
              </w:rPr>
              <w:t xml:space="preserve"> зүүдэг (2008 оны мэдээллээр)</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Туузны тоо = хариуцлагын түвшин</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RMAS (Британи)</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Ахлах улиралд Senior Under Officer, Junior Under Officer томилгоо</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Цөөн, тодорхой томилгоо</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NDA (Энэтхэг)</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Academy/Battalion/Squadron Cadet Captain, Cadet Adjutant гэх «томилгоо (appointment)»</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Томилгоо нь цол биш, үүрэг</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ОХУ</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Курсант цэргийн цолны тэмдэггүй; </w:t>
            </w:r>
            <w:r>
              <w:rPr>
                <w:b/>
                <w:bCs/>
                <w:sz w:val="19"/>
                <w:szCs w:val="19"/>
              </w:rPr>
              <w:t xml:space="preserve">албан тушаалын ангилалд</w:t>
            </w:r>
            <w:r>
              <w:rPr>
                <w:b w:val="false"/>
                <w:bCs w:val="false"/>
                <w:sz w:val="19"/>
                <w:szCs w:val="19"/>
              </w:rPr>
              <w:t xml:space="preserve"> тохирсон мөрдөс авна. Ханцуйн тэмдгийн </w:t>
            </w:r>
            <w:r>
              <w:rPr>
                <w:b/>
                <w:bCs/>
                <w:sz w:val="19"/>
                <w:szCs w:val="19"/>
              </w:rPr>
              <w:t xml:space="preserve">өнцөгт туузын тоо = курс</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Курсийн тэмдгийн туршлагыг ҮБХИС-д шууд ашиглаж болно</w:t>
            </w:r>
          </w:p>
        </w:tc>
      </w:tr>
    </w:tbl>
    <w:p>
      <w:pPr>
        <w:pStyle w:val="Heading2"/>
      </w:pPr>
      <w:r>
        <w:t xml:space="preserve">2.2. Шагнал, урамшууллын тэмдэг</w:t>
      </w:r>
    </w:p>
    <w:p>
      <w:pPr>
        <w:keepNext/>
        <w:spacing w:after="80" w:before="160"/>
      </w:pPr>
      <w:r>
        <w:rPr>
          <w:b/>
          <w:bCs/>
          <w:color w:val="2E4A7D"/>
          <w:sz w:val="20"/>
          <w:szCs w:val="20"/>
        </w:rPr>
        <w:t xml:space="preserve">Хүснэгт 2. Шагналын тогтолцооны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tblHeader/>
        </w:trPr>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Сургууль</w:t>
            </w:r>
          </w:p>
        </w:tc>
        <w:tc>
          <w:tcPr>
            <w:tcW w:type="dxa" w:w="3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Шагнал</w:t>
            </w:r>
          </w:p>
        </w:tc>
        <w:tc>
          <w:tcPr>
            <w:tcW w:type="dxa" w:w="45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Шалгуур, онцлог</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USAFA (АНУ)</w:t>
            </w:r>
          </w:p>
        </w:tc>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Семестрийн 4 жагсаалтын тэмдэг:</w:t>
            </w:r>
            <w:r>
              <w:rPr>
                <w:b w:val="false"/>
                <w:bCs w:val="false"/>
                <w:sz w:val="19"/>
                <w:szCs w:val="19"/>
              </w:rPr>
              <w:t xml:space="preserve"> Dean's (эрдэм), Commandant's (цэргийн гүйцэтгэл), Athletic Director's (спорт), Superintendent's (гурвууланг)</w:t>
            </w:r>
          </w:p>
        </w:tc>
        <w:tc>
          <w:tcPr>
            <w:tcW w:type="dxa" w:w="4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b w:val="false"/>
                <w:bCs w:val="false"/>
                <w:sz w:val="19"/>
                <w:szCs w:val="19"/>
              </w:rPr>
              <w:t xml:space="preserve"> Тэмдгүүдийг хослуулан зүүнэ</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USNA (АНУ)</w:t>
            </w:r>
          </w:p>
        </w:tc>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Color Company</w:t>
            </w:r>
            <w:r>
              <w:rPr>
                <w:b w:val="false"/>
                <w:bCs w:val="false"/>
                <w:sz w:val="19"/>
                <w:szCs w:val="19"/>
              </w:rPr>
              <w:t xml:space="preserve"> — хамгийн шилдэг рот</w:t>
            </w:r>
          </w:p>
        </w:tc>
        <w:tc>
          <w:tcPr>
            <w:tcW w:type="dxa" w:w="4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NDA (Энэтхэг)</w:t>
            </w:r>
          </w:p>
        </w:tc>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Ерөнхийлөгчийн алт, мөнгө, хүрэл медаль</w:t>
            </w:r>
            <w:r>
              <w:rPr>
                <w:b w:val="false"/>
                <w:bCs w:val="false"/>
                <w:sz w:val="19"/>
                <w:szCs w:val="19"/>
              </w:rPr>
              <w:t xml:space="preserve">; </w:t>
            </w:r>
            <w:r>
              <w:rPr>
                <w:b/>
                <w:bCs/>
                <w:sz w:val="19"/>
                <w:szCs w:val="19"/>
              </w:rPr>
              <w:t xml:space="preserve">Chiefs of Staff Banner</w:t>
            </w:r>
            <w:r>
              <w:rPr>
                <w:b w:val="false"/>
                <w:bCs w:val="false"/>
                <w:sz w:val="19"/>
                <w:szCs w:val="19"/>
              </w:rPr>
              <w:t xml:space="preserve"> (аварга эскадрилийн туг)</w:t>
            </w:r>
          </w:p>
        </w:tc>
        <w:tc>
          <w:tcPr>
            <w:tcW w:type="dxa" w:w="4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Медалийг нийт эрэмбээр 1–3-р байрт олгоно. Тугийг улирал бүр аварга эскадрильд шилжүүлнэ</w:t>
            </w:r>
          </w:p>
        </w:tc>
      </w:tr>
      <w:tr>
        <w:trPr>
          <w:cantSplit/>
        </w:trPr>
        <w:tc>
          <w:tcPr>
            <w:tcW w:type="dxa" w:w="15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RMAS (Британи)</w:t>
            </w:r>
          </w:p>
        </w:tc>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Sword of Honour</w:t>
            </w:r>
            <w:r>
              <w:rPr>
                <w:b w:val="false"/>
                <w:bCs w:val="false"/>
                <w:sz w:val="19"/>
                <w:szCs w:val="19"/>
              </w:rPr>
              <w:t xml:space="preserve"> (Хүндэт сэлэм), </w:t>
            </w:r>
            <w:r>
              <w:rPr>
                <w:b/>
                <w:bCs/>
                <w:sz w:val="19"/>
                <w:szCs w:val="19"/>
              </w:rPr>
              <w:t xml:space="preserve">King's Medal</w:t>
            </w:r>
            <w:r>
              <w:rPr>
                <w:b w:val="false"/>
                <w:bCs w:val="false"/>
                <w:sz w:val="19"/>
                <w:szCs w:val="19"/>
              </w:rPr>
              <w:t xml:space="preserve">, International Sword/Award, MacRobert Sword, Commandant's Merit Award</w:t>
            </w:r>
          </w:p>
        </w:tc>
        <w:tc>
          <w:tcPr>
            <w:tcW w:type="dxa" w:w="4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pPr>
        <w:pStyle w:val="Heading2"/>
      </w:pPr>
      <w:r>
        <w:t xml:space="preserve">2.3. ҮБХИС-д хамаарах сургамж</w:t>
      </w:r>
    </w:p>
    <w:p>
      <w:pPr>
        <w:pStyle w:val="ListParagraph"/>
        <w:numPr>
          <w:ilvl w:val="0"/>
          <w:numId w:val="3"/>
        </w:numPr>
        <w:spacing w:after="60" w:line="288"/>
      </w:pPr>
      <w:r>
        <w:rPr>
          <w:b/>
          <w:bCs/>
        </w:rPr>
        <w:t xml:space="preserve">Тоо = түвшин.</w:t>
      </w:r>
      <w:r>
        <w:t xml:space="preserve"> Тэмдгийн элементийн тоогоор нэгжийн түвшнийг харуулах нь ойлгомжтой (USNA, RMC).</w:t>
      </w:r>
    </w:p>
    <w:p>
      <w:pPr>
        <w:pStyle w:val="ListParagraph"/>
        <w:numPr>
          <w:ilvl w:val="0"/>
          <w:numId w:val="3"/>
        </w:numPr>
        <w:spacing w:after="60" w:line="288"/>
      </w:pPr>
      <w:r>
        <w:rPr>
          <w:b/>
          <w:bCs/>
        </w:rPr>
        <w:t xml:space="preserve">Салгадаг тэмдэг.</w:t>
      </w:r>
      <w:r>
        <w:t xml:space="preserve"> Семестр бүр ээлжлэн солигдох тул тэмдгийг хялбар шилжүүлдэг байх ёстой (USNA, Японы академи).</w:t>
      </w:r>
    </w:p>
    <w:p>
      <w:pPr>
        <w:pStyle w:val="ListParagraph"/>
        <w:numPr>
          <w:ilvl w:val="0"/>
          <w:numId w:val="3"/>
        </w:numPr>
        <w:spacing w:after="60" w:line="288"/>
      </w:pPr>
      <w:r>
        <w:rPr>
          <w:b/>
          <w:bCs/>
        </w:rPr>
        <w:t xml:space="preserve">Цолтой андуурагдахгүй байх.</w:t>
      </w:r>
      <w:r>
        <w:t xml:space="preserve"> Сонсогчийн тэмдэг нь цэргийн цол биш, үүргийг заана (ОХУ, NDA).</w:t>
      </w:r>
    </w:p>
    <w:p>
      <w:pPr>
        <w:pStyle w:val="ListParagraph"/>
        <w:numPr>
          <w:ilvl w:val="0"/>
          <w:numId w:val="3"/>
        </w:numPr>
        <w:spacing w:after="60" w:line="288"/>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pPr>
        <w:pStyle w:val="ListParagraph"/>
        <w:numPr>
          <w:ilvl w:val="0"/>
          <w:numId w:val="3"/>
        </w:numPr>
        <w:spacing w:after="60" w:line="288"/>
      </w:pPr>
      <w:r>
        <w:rPr>
          <w:b/>
          <w:bCs/>
        </w:rPr>
        <w:t xml:space="preserve">Хамт олны шагнал.</w:t>
      </w:r>
      <w:r>
        <w:t xml:space="preserve"> Шилдэг рот, аваргын туг нь хамт олны эв нэгдэл, өрсөлдөөнийг бий болгодог (USNA, NDA).</w:t>
      </w:r>
    </w:p>
    <w:p>
      <w:pPr>
        <w:pStyle w:val="ListParagraph"/>
        <w:numPr>
          <w:ilvl w:val="0"/>
          <w:numId w:val="3"/>
        </w:numPr>
        <w:spacing w:after="60" w:line="288"/>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pPr>
        <w:pStyle w:val="ListParagraph"/>
        <w:numPr>
          <w:ilvl w:val="0"/>
          <w:numId w:val="3"/>
        </w:numPr>
        <w:spacing w:after="60" w:line="288"/>
      </w:pPr>
      <w:r>
        <w:rPr>
          <w:b/>
          <w:bCs/>
        </w:rPr>
        <w:t xml:space="preserve">Хасах нөхцөл.</w:t>
      </w:r>
      <w:r>
        <w:t xml:space="preserve"> Сахилгын шийтгэлтэй, тэнсэн хугацаанд байгаа сонсогч шагналд хамрагдахгүй (USAFA).</w:t>
      </w:r>
    </w:p>
    <w:p>
      <w:r>
        <w:br w:type="page"/>
      </w:r>
    </w:p>
    <w:p>
      <w:pPr>
        <w:pStyle w:val="Heading1"/>
      </w:pPr>
      <w:r>
        <w:t xml:space="preserve">3. Ялгах тэмдгийн санал</w:t>
      </w:r>
    </w:p>
    <w:p>
      <w:pPr>
        <w:pStyle w:val="Heading2"/>
      </w:pPr>
      <w:r>
        <w:t xml:space="preserve">3.1. Загварын зарчим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Зарчим</w:t>
            </w:r>
          </w:p>
        </w:tc>
        <w:tc>
          <w:tcPr>
            <w:tcW w:type="dxa" w:w="72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Тайлбар</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Андуурагдахгүй</w:t>
            </w:r>
          </w:p>
        </w:tc>
        <w:tc>
          <w:tcPr>
            <w:tcW w:type="dxa" w:w="7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Цэргийн цолны од, хөндлөн туузыг ашиглахгүй. Офицерын шугамд </w:t>
            </w:r>
            <w:r>
              <w:rPr>
                <w:b/>
                <w:bCs/>
                <w:sz w:val="19"/>
                <w:szCs w:val="19"/>
              </w:rPr>
              <w:t xml:space="preserve">ромб</w:t>
            </w:r>
            <w:r>
              <w:rPr>
                <w:b w:val="false"/>
                <w:bCs w:val="false"/>
                <w:sz w:val="19"/>
                <w:szCs w:val="19"/>
              </w:rPr>
              <w:t xml:space="preserve">, түрүүчийн шугамд </w:t>
            </w:r>
            <w:r>
              <w:rPr>
                <w:b/>
                <w:bCs/>
                <w:sz w:val="19"/>
                <w:szCs w:val="19"/>
              </w:rPr>
              <w:t xml:space="preserve">шеврон</w:t>
            </w:r>
            <w:r>
              <w:rPr>
                <w:b w:val="false"/>
                <w:bCs w:val="false"/>
                <w:sz w:val="19"/>
                <w:szCs w:val="19"/>
              </w:rPr>
              <w:t xml:space="preserve"> хэрэглэнэ</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Ойлгомжтой логик</w:t>
            </w:r>
          </w:p>
        </w:tc>
        <w:tc>
          <w:tcPr>
            <w:tcW w:type="dxa" w:w="7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Алт</w:t>
            </w:r>
            <w:r>
              <w:rPr>
                <w:b w:val="false"/>
                <w:bCs w:val="false"/>
                <w:sz w:val="19"/>
                <w:szCs w:val="19"/>
              </w:rPr>
              <w:t xml:space="preserve"> = сонсогч офицер (4-р курс), </w:t>
            </w:r>
            <w:r>
              <w:rPr>
                <w:b/>
                <w:bCs/>
                <w:sz w:val="19"/>
                <w:szCs w:val="19"/>
              </w:rPr>
              <w:t xml:space="preserve">мөнгө</w:t>
            </w:r>
            <w:r>
              <w:rPr>
                <w:b w:val="false"/>
                <w:bCs w:val="false"/>
                <w:sz w:val="19"/>
                <w:szCs w:val="19"/>
              </w:rPr>
              <w:t xml:space="preserve"> = сонсогч түрүүч (2–3-р курс); </w:t>
            </w:r>
            <w:r>
              <w:rPr>
                <w:b/>
                <w:bCs/>
                <w:sz w:val="19"/>
                <w:szCs w:val="19"/>
              </w:rPr>
              <w:t xml:space="preserve">тоо</w:t>
            </w:r>
            <w:r>
              <w:rPr>
                <w:b w:val="false"/>
                <w:bCs w:val="false"/>
                <w:sz w:val="19"/>
                <w:szCs w:val="19"/>
              </w:rPr>
              <w:t xml:space="preserve"> = нэгжийн түвшин; </w:t>
            </w:r>
            <w:r>
              <w:rPr>
                <w:b/>
                <w:bCs/>
                <w:sz w:val="19"/>
                <w:szCs w:val="19"/>
              </w:rPr>
              <w:t xml:space="preserve">алтан хүрээ</w:t>
            </w:r>
            <w:r>
              <w:rPr>
                <w:b w:val="false"/>
                <w:bCs w:val="false"/>
                <w:sz w:val="19"/>
                <w:szCs w:val="19"/>
              </w:rPr>
              <w:t xml:space="preserve"> = нэгжийн дарга; </w:t>
            </w:r>
            <w:r>
              <w:rPr>
                <w:b/>
                <w:bCs/>
                <w:sz w:val="19"/>
                <w:szCs w:val="19"/>
              </w:rPr>
              <w:t xml:space="preserve">сүлд навч</w:t>
            </w:r>
            <w:r>
              <w:rPr>
                <w:b w:val="false"/>
                <w:bCs w:val="false"/>
                <w:sz w:val="19"/>
                <w:szCs w:val="19"/>
              </w:rPr>
              <w:t xml:space="preserve"> = хорооны ахлах сонсогч</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Салгадаг</w:t>
            </w:r>
          </w:p>
        </w:tc>
        <w:tc>
          <w:tcPr>
            <w:tcW w:type="dxa" w:w="7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Мөрөнд углаж зүүдэг бүрээс, наалт байх тул семестрийн ротацид хялбар</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Үндэсний онцлог</w:t>
            </w:r>
          </w:p>
        </w:tc>
        <w:tc>
          <w:tcPr>
            <w:tcW w:type="dxa" w:w="7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Батальоны өнгө Төрийн далбааны улаан, хөх, алтлаг шар өнгөнөөс; ротууд баатрын нэрэмжит</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Хэмнэлттэй</w:t>
            </w:r>
          </w:p>
        </w:tc>
        <w:tc>
          <w:tcPr>
            <w:tcW w:type="dxa" w:w="7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Цөөн элементтэй, нэгдмэл суурьтай; олноор хийхэд хялбар, удаан эдэлгээтэй</w:t>
            </w:r>
          </w:p>
        </w:tc>
      </w:tr>
      <w:tr>
        <w:trPr>
          <w:cantSplit/>
        </w:trPr>
        <w:tc>
          <w:tcPr>
            <w:tcW w:type="dxa" w:w="2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Бүх хувцаст тохирох</w:t>
            </w:r>
          </w:p>
        </w:tc>
        <w:tc>
          <w:tcPr>
            <w:tcW w:type="dxa" w:w="7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Өдөр тутмын, ёслолын хувцаст мөрдөсний бүрээс; хээрийн хувцаст бүдэг өнгийн цээжний наалт</w:t>
            </w:r>
          </w:p>
        </w:tc>
      </w:tr>
    </w:tbl>
    <w:p>
      <w:pPr>
        <w:pStyle w:val="Heading2"/>
      </w:pPr>
      <w:r>
        <w:t xml:space="preserve">3.2. Албан тушаалын мөрдөсний бүрээс</w:t>
      </w:r>
    </w:p>
    <w:p>
      <w:pPr>
        <w:spacing w:after="120" w:before="0" w:line="300"/>
        <w:jc w:val="both"/>
      </w:pPr>
      <w:r>
        <w:t xml:space="preserve">Мөрдөсний бүрээс нь сонсогчийн мөрдөс дээр углаж зүүдэг, хар хөх даавуун суурьтай бүрээс юм. Албан тушаалд томилогдсон өдрөөс эхлэн хоёр мөрөнд зүүж, албан тушаалаас чөлөөлөгдөхөд хүлээлгэн өгнө. Бүрээс нь ҮБХИС-ийн өмч бөгөөд дараагийн удирдагчид шилжинэ.</w:t>
      </w:r>
    </w:p>
    <w:p>
      <w:pPr>
        <w:spacing w:after="120" w:before="0" w:line="300"/>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w:t>
      </w:r>
    </w:p>
    <w:p>
      <w:r>
        <w:br w:type="page"/>
      </w:r>
    </w:p>
    <w:p>
      <w:pPr>
        <w:keepNext/>
        <w:spacing w:after="40" w:before="120"/>
        <w:jc w:val="center"/>
      </w:pPr>
      <w:r>
        <w:drawing>
          <wp:inline distT="0" distB="0" distL="0" distR="0">
            <wp:extent cx="5334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610225"/>
                    </a:xfrm>
                    <a:prstGeom prst="rect">
                      <a:avLst/>
                    </a:prstGeom>
                  </pic:spPr>
                </pic:pic>
              </a:graphicData>
            </a:graphic>
          </wp:inline>
        </w:drawing>
      </w:r>
    </w:p>
    <w:p>
      <w:pPr>
        <w:spacing w:after="200"/>
        <w:jc w:val="center"/>
      </w:pPr>
      <w:r>
        <w:rPr>
          <w:i/>
          <w:iCs/>
          <w:color w:val="5B6472"/>
          <w:sz w:val="18"/>
          <w:szCs w:val="18"/>
        </w:rPr>
        <w:t xml:space="preserve">Зураг 1. Сонсогч офицерын шугамын мөрдөсний бүрээс (4-р курс)</w:t>
      </w:r>
    </w:p>
    <w:p>
      <w:r>
        <w:br w:type="page"/>
      </w:r>
    </w:p>
    <w:p>
      <w:pPr>
        <w:keepNext/>
        <w:spacing w:after="40" w:before="120"/>
        <w:jc w:val="center"/>
      </w:pPr>
      <w:r>
        <w:drawing>
          <wp:inline distT="0" distB="0" distL="0" distR="0">
            <wp:extent cx="5334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610225"/>
                    </a:xfrm>
                    <a:prstGeom prst="rect">
                      <a:avLst/>
                    </a:prstGeom>
                  </pic:spPr>
                </pic:pic>
              </a:graphicData>
            </a:graphic>
          </wp:inline>
        </w:drawing>
      </w:r>
    </w:p>
    <w:p>
      <w:pPr>
        <w:spacing w:after="200"/>
        <w:jc w:val="center"/>
      </w:pPr>
      <w:r>
        <w:rPr>
          <w:i/>
          <w:iCs/>
          <w:color w:val="5B6472"/>
          <w:sz w:val="18"/>
          <w:szCs w:val="18"/>
        </w:rPr>
        <w:t xml:space="preserve">Зураг 2. Сонсогч түрүүчийн шугамын мөрдөсний бүрээс (2–3-р курс)</w:t>
      </w:r>
    </w:p>
    <w:p>
      <w:r>
        <w:br w:type="page"/>
      </w:r>
    </w:p>
    <w:p>
      <w:pPr>
        <w:keepNext/>
        <w:spacing w:after="80" w:before="160"/>
      </w:pPr>
      <w:r>
        <w:rPr>
          <w:b/>
          <w:bCs/>
          <w:color w:val="2E4A7D"/>
          <w:sz w:val="20"/>
          <w:szCs w:val="20"/>
        </w:rPr>
        <w:t xml:space="preserve">Хүснэгт 3. Албан тушаал ба мөрдөсний бүрээсийн тохирол, тоо хэмжээ (≈1,200 сонсогчийн жишиг)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700"/>
        <w:gridCol w:w="3000"/>
        <w:gridCol w:w="1200"/>
        <w:gridCol w:w="1438"/>
      </w:tblGrid>
      <w:tr>
        <w:trPr>
          <w:tblHeader/>
        </w:trPr>
        <w:tc>
          <w:tcPr>
            <w:tcW w:type="dxa" w:w="3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Албан тушаал</w:t>
            </w:r>
          </w:p>
        </w:tc>
        <w:tc>
          <w:tcPr>
            <w:tcW w:type="dxa" w:w="7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Курс</w:t>
            </w:r>
          </w:p>
        </w:tc>
        <w:tc>
          <w:tcPr>
            <w:tcW w:type="dxa" w:w="3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Мөрдөсний бүрээс</w:t>
            </w:r>
          </w:p>
        </w:tc>
        <w:tc>
          <w:tcPr>
            <w:tcW w:type="dxa" w:w="1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Нэг семестрт</w:t>
            </w:r>
          </w:p>
        </w:tc>
        <w:tc>
          <w:tcPr>
            <w:tcW w:type="dxa" w:w="14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Захиалах хос (+20% нөөц)</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Хорооны ахлах сонсогч</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 ромб + алтан хүрээ + сүлд навч</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2</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Хорооны орлогч, штабын дарга</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 ромб + алтан хүрээ</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2</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Хорооны хэлтсийн дарга (4), зөвлөлийн дарга (5)</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 ромб</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9</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11</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Батальоны дарга</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 ромб + алтан хүрээ</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Батальоны орлогч, штабын ажилтан</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 ромб</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6</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8</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Ротын дарга</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 ромб + алтан хүрээ</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12</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15</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Ротын орлогч (ажиллагаа)</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 ромб</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12</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15</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Салааны дарга</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 ромб + алтан хүрээ</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48</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58</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Хорооны ахлах түрүүч</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 шеврон + мөнгөн ромб + 2 нуман тууз</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2</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Батальоны ахлах түрүүч</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 шеврон + 2 нуман тууз</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Ротын ахлах түрүүч</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 шеврон + 1 нуман тууз</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12</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15</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Хорооны штабын туслах</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 шеврон + 1 нуман тууз</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5</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Салааны ахлагч</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 шеврон</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48</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58</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Тасгийн дарга</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3</w:t>
            </w: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 шеврон</w:t>
            </w: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144</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173</w:t>
            </w:r>
          </w:p>
        </w:tc>
      </w:tr>
      <w:tr>
        <w:trPr>
          <w:cantSplit/>
        </w:trPr>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Багийн ахлагч</w:t>
            </w:r>
          </w:p>
        </w:tc>
        <w:tc>
          <w:tcPr>
            <w:tcW w:type="dxa" w:w="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2</w:t>
            </w:r>
          </w:p>
        </w:tc>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 шеврон</w:t>
            </w:r>
          </w:p>
        </w:tc>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288</w:t>
            </w:r>
          </w:p>
        </w:tc>
        <w:tc>
          <w:tcPr>
            <w:tcW w:type="dxa" w:w="1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346</w:t>
            </w:r>
          </w:p>
        </w:tc>
      </w:tr>
      <w:tr>
        <w:trPr>
          <w:cantSplit/>
        </w:trPr>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Нийт</w:t>
            </w:r>
          </w:p>
        </w:tc>
        <w:tc>
          <w:tcPr>
            <w:tcW w:type="dxa" w:w="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p>
        </w:tc>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p>
        </w:tc>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bCs/>
                <w:sz w:val="19"/>
                <w:szCs w:val="19"/>
              </w:rPr>
              <w:t xml:space="preserve">593</w:t>
            </w:r>
          </w:p>
        </w:tc>
        <w:tc>
          <w:tcPr>
            <w:tcW w:type="dxa" w:w="1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bCs/>
                <w:sz w:val="19"/>
                <w:szCs w:val="19"/>
              </w:rPr>
              <w:t xml:space="preserve">719</w:t>
            </w:r>
          </w:p>
        </w:tc>
      </w:tr>
    </w:tbl>
    <w:p>
      <w:pPr>
        <w:spacing w:after="160" w:before="60"/>
      </w:pPr>
      <w:r>
        <w:rPr>
          <w:i/>
          <w:iCs/>
          <w:color w:val="5B6472"/>
          <w:sz w:val="17"/>
          <w:szCs w:val="17"/>
        </w:rPr>
        <w:t xml:space="preserve">Бүрээсийг семестр бүр дахин ашиглах тул жил бүр зөвхөн элэгдсэнийг (≈15–20%) нөхөж захиална. Тоо хэмжээг Сонсогчийн хорооны үндсэн саналын 4.5-р хэсгийн ротацийн тооцоонд үндэслэв.</w:t>
      </w:r>
    </w:p>
    <w:p>
      <w:pPr>
        <w:pStyle w:val="Heading2"/>
      </w:pPr>
      <w:r>
        <w:t xml:space="preserve">3.3. Хээрийн хувцасны цээжний наалт</w:t>
      </w:r>
    </w:p>
    <w:p>
      <w:pPr>
        <w:spacing w:after="120" w:before="0" w:line="300"/>
        <w:jc w:val="both"/>
      </w:pPr>
      <w:r>
        <w:t xml:space="preserve">Хээрийн (өнгөлөн далдлах) хувцсанд мөрдөсний бүрээсний оронд </w:t>
      </w:r>
      <w:r>
        <w:rPr>
          <w:b/>
          <w:bCs/>
        </w:rPr>
        <w:t xml:space="preserve">5 × 8 см хэмжээтэй наалдамхай (velcro) наалтыг</w:t>
      </w:r>
      <w:r>
        <w:t xml:space="preserve"> цээжний голд зүүнэ. Тэмдэг нь бүрээстэй ижил боловч хээрийн нөхцөлд гялалзахгүйн тулд </w:t>
      </w:r>
      <w:r>
        <w:rPr>
          <w:b/>
          <w:bCs/>
        </w:rPr>
        <w:t xml:space="preserve">бүдэг хар, хүрэн шар утсаар</w:t>
      </w:r>
      <w:r>
        <w:t xml:space="preserve"> оёно. Албан тушаал бүрт нэг ширхэг.</w:t>
      </w:r>
    </w:p>
    <w:p>
      <w:pPr>
        <w:pStyle w:val="Heading2"/>
      </w:pPr>
      <w:r>
        <w:t xml:space="preserve">3.4. Курсийн ханцуйн тэмдэг</w:t>
      </w:r>
    </w:p>
    <w:p>
      <w:pPr>
        <w:spacing w:after="120" w:before="0" w:line="300"/>
        <w:jc w:val="both"/>
      </w:pPr>
      <w:r>
        <w:t xml:space="preserve">Сонсогч бүр зүүн ханцуйн дээд хэсэгт курсийн тэмдэг зүүнэ. Алтлаг өнцөгт туузын тоо нь курсийг заана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ҮБХИС-д курсийн тэмдэг одоо хэрэглэгддэг бол түүнийг хэвээр хадгална.</w:t>
      </w:r>
    </w:p>
    <w:p>
      <w:pPr>
        <w:keepNext/>
        <w:spacing w:after="40" w:before="120"/>
        <w:jc w:val="center"/>
      </w:pPr>
      <w:r>
        <w:drawing>
          <wp:inline distT="0" distB="0" distL="0" distR="0">
            <wp:extent cx="49530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438275"/>
                    </a:xfrm>
                    <a:prstGeom prst="rect">
                      <a:avLst/>
                    </a:prstGeom>
                  </pic:spPr>
                </pic:pic>
              </a:graphicData>
            </a:graphic>
          </wp:inline>
        </w:drawing>
      </w:r>
    </w:p>
    <w:p>
      <w:pPr>
        <w:spacing w:after="200"/>
        <w:jc w:val="center"/>
      </w:pPr>
      <w:r>
        <w:rPr>
          <w:i/>
          <w:iCs/>
          <w:color w:val="5B6472"/>
          <w:sz w:val="18"/>
          <w:szCs w:val="18"/>
        </w:rPr>
        <w:t xml:space="preserve">Зураг 3. Курсийн ханцуйн тэмдэг</w:t>
      </w:r>
    </w:p>
    <w:p>
      <w:pPr>
        <w:pStyle w:val="Heading2"/>
      </w:pPr>
      <w:r>
        <w:t xml:space="preserve">3.5. Хорооны болон ротын тэмдэг</w:t>
      </w:r>
    </w:p>
    <w:p>
      <w:pPr>
        <w:pStyle w:val="ListParagraph"/>
        <w:numPr>
          <w:ilvl w:val="0"/>
          <w:numId w:val="2"/>
        </w:numPr>
        <w:spacing w:after="60" w:line="288"/>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Бүх сонсогч зүүн ханцуйн дээд хэсэгт зүүнэ.</w:t>
      </w:r>
    </w:p>
    <w:p>
      <w:pPr>
        <w:pStyle w:val="ListParagraph"/>
        <w:numPr>
          <w:ilvl w:val="0"/>
          <w:numId w:val="2"/>
        </w:numPr>
        <w:spacing w:after="60" w:line="288"/>
      </w:pPr>
      <w:r>
        <w:rPr>
          <w:b/>
          <w:bCs/>
        </w:rPr>
        <w:t xml:space="preserve">Нэрэмжит ротын тэмдэг</w:t>
      </w:r>
      <w:r>
        <w:t xml:space="preserve"> — дугуй хэлбэртэй. Голд нь ротын дугаар, доод нуман дээр нэрэмжит баатрын нэр байна. Гадна хүрээний өнгө нь батальоныг заана: 1-р батальон — </w:t>
      </w:r>
      <w:r>
        <w:rPr>
          <w:b/>
          <w:bCs/>
        </w:rPr>
        <w:t xml:space="preserve">улаан</w:t>
      </w:r>
      <w:r>
        <w:t xml:space="preserve">, 2-р батальон — </w:t>
      </w:r>
      <w:r>
        <w:rPr>
          <w:b/>
          <w:bCs/>
        </w:rPr>
        <w:t xml:space="preserve">хөх</w:t>
      </w:r>
      <w:r>
        <w:t xml:space="preserve">, 3-р батальон — </w:t>
      </w:r>
      <w:r>
        <w:rPr>
          <w:b/>
          <w:bCs/>
        </w:rPr>
        <w:t xml:space="preserve">алтлаг шар</w:t>
      </w:r>
      <w:r>
        <w:t xml:space="preserve">. Баруун ханцуйн дээд хэсэгт зүүнэ.</w:t>
      </w:r>
    </w:p>
    <w:p>
      <w:pPr>
        <w:keepNext/>
        <w:spacing w:after="40" w:before="120"/>
        <w:jc w:val="center"/>
      </w:pPr>
      <w:r>
        <w:drawing>
          <wp:inline distT="0" distB="0" distL="0" distR="0">
            <wp:extent cx="61150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2428875"/>
                    </a:xfrm>
                    <a:prstGeom prst="rect">
                      <a:avLst/>
                    </a:prstGeom>
                  </pic:spPr>
                </pic:pic>
              </a:graphicData>
            </a:graphic>
          </wp:inline>
        </w:drawing>
      </w:r>
    </w:p>
    <w:p>
      <w:pPr>
        <w:spacing w:after="200"/>
        <w:jc w:val="center"/>
      </w:pPr>
      <w:r>
        <w:rPr>
          <w:i/>
          <w:iCs/>
          <w:color w:val="5B6472"/>
          <w:sz w:val="18"/>
          <w:szCs w:val="18"/>
        </w:rPr>
        <w:t xml:space="preserve">Зураг 4. Сонсогчийн хорооны тэмдэг ба нэрэмжит ротын тэмдгийн жишээ</w:t>
      </w:r>
    </w:p>
    <w:p>
      <w:pPr>
        <w:pStyle w:val="Heading2"/>
      </w:pPr>
      <w:r>
        <w:t xml:space="preserve">3.6. Жижүүрийн бугуйвч</w:t>
      </w:r>
    </w:p>
    <w:p>
      <w:pPr>
        <w:spacing w:after="120" w:before="0" w:line="300"/>
        <w:jc w:val="both"/>
      </w:pPr>
      <w:r>
        <w:t xml:space="preserve">Жижүүр, үйлчилгээнд гарсан сонсогч </w:t>
      </w:r>
      <w:r>
        <w:rPr>
          <w:b/>
          <w:bCs/>
        </w:rPr>
        <w:t xml:space="preserve">зөвхөн үүрэг гүйцэтгэх хугацаандаа</w:t>
      </w:r>
      <w:r>
        <w:t xml:space="preserve"> зүүн ханцуйн дээд хэсэгт бугуйвч зүүнэ: Сонсогчийн хорооны жижүүр (4-р курс) — </w:t>
      </w:r>
      <w:r>
        <w:rPr>
          <w:b/>
          <w:bCs/>
        </w:rPr>
        <w:t xml:space="preserve">улаан</w:t>
      </w:r>
      <w:r>
        <w:t xml:space="preserve">, ротын жижүүр (3-р курс) — </w:t>
      </w:r>
      <w:r>
        <w:rPr>
          <w:b/>
          <w:bCs/>
        </w:rPr>
        <w:t xml:space="preserve">хөх</w:t>
      </w:r>
      <w:r>
        <w:t xml:space="preserve">, өдрийн үйлчилгээ, харуул (1–2-р курс) — </w:t>
      </w:r>
      <w:r>
        <w:rPr>
          <w:b/>
          <w:bCs/>
        </w:rPr>
        <w:t xml:space="preserve">ногоон</w:t>
      </w:r>
      <w:r>
        <w:t xml:space="preserve">. Бугуйвч нь жижүүрийн эрх мэдлийг бусдад шууд таниулна.</w:t>
      </w:r>
    </w:p>
    <w:p>
      <w:pPr>
        <w:keepNext/>
        <w:spacing w:after="40" w:before="120"/>
        <w:jc w:val="center"/>
      </w:pPr>
      <w:r>
        <w:drawing>
          <wp:inline distT="0" distB="0" distL="0" distR="0">
            <wp:extent cx="5143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1876425"/>
                    </a:xfrm>
                    <a:prstGeom prst="rect">
                      <a:avLst/>
                    </a:prstGeom>
                  </pic:spPr>
                </pic:pic>
              </a:graphicData>
            </a:graphic>
          </wp:inline>
        </w:drawing>
      </w:r>
    </w:p>
    <w:p>
      <w:pPr>
        <w:spacing w:after="200"/>
        <w:jc w:val="center"/>
      </w:pPr>
      <w:r>
        <w:rPr>
          <w:i/>
          <w:iCs/>
          <w:color w:val="5B6472"/>
          <w:sz w:val="18"/>
          <w:szCs w:val="18"/>
        </w:rPr>
        <w:t xml:space="preserve">Зураг 5. Жижүүрийн бугуйвч</w:t>
      </w:r>
    </w:p>
    <w:p>
      <w:pPr>
        <w:pStyle w:val="Heading2"/>
      </w:pPr>
      <w:r>
        <w:t xml:space="preserve">3.7. Ёслолын шнур (сонголттой)</w:t>
      </w:r>
    </w:p>
    <w:p>
      <w:pPr>
        <w:spacing w:after="120" w:before="0" w:line="300"/>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r>
        <w:br w:type="page"/>
      </w:r>
    </w:p>
    <w:p>
      <w:pPr>
        <w:pStyle w:val="Heading1"/>
      </w:pPr>
      <w:r>
        <w:t xml:space="preserve">4. Шагналын тэмдгийн санал</w:t>
      </w:r>
    </w:p>
    <w:p>
      <w:pPr>
        <w:pStyle w:val="Heading2"/>
      </w:pPr>
      <w:r>
        <w:t xml:space="preserve">4.1. Тогтолцоо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1500"/>
        <w:gridCol w:w="2238"/>
      </w:tblGrid>
      <w:tr>
        <w:trPr>
          <w:tblHeader/>
        </w:trPr>
        <w:tc>
          <w:tcPr>
            <w:tcW w:type="dxa" w:w="2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Бүлэг</w:t>
            </w:r>
          </w:p>
        </w:tc>
        <w:tc>
          <w:tcPr>
            <w:tcW w:type="dxa" w:w="3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 шагнал</w:t>
            </w:r>
          </w:p>
        </w:tc>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Давтамж</w:t>
            </w:r>
          </w:p>
        </w:tc>
        <w:tc>
          <w:tcPr>
            <w:tcW w:type="dxa" w:w="22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Шийдвэрлэх</w:t>
            </w:r>
          </w:p>
        </w:tc>
      </w:tr>
      <w:tr>
        <w:trPr>
          <w:cantSplit/>
        </w:trPr>
        <w:tc>
          <w:tcPr>
            <w:tcW w:type="dxa" w:w="200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Дээд шагнал</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Д.Сүхбаатар жанжны нэрэмжит шагнал</w:t>
            </w:r>
            <w:r>
              <w:rPr>
                <w:b w:val="false"/>
                <w:bCs w:val="false"/>
                <w:sz w:val="19"/>
                <w:szCs w:val="19"/>
              </w:rPr>
              <w:t xml:space="preserve"> (тусдаа журам, загвартай)</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Жил бүр, 3-р сарын 18</w:t>
            </w:r>
          </w:p>
        </w:tc>
        <w:tc>
          <w:tcPr>
            <w:tcW w:type="dxa" w:w="2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ҮБХИС-ийн захирал</w:t>
            </w:r>
          </w:p>
        </w:tc>
      </w:tr>
      <w:tr>
        <w:trPr>
          <w:cantSplit/>
        </w:trPr>
        <w:tc>
          <w:tcPr>
            <w:tcW w:type="dxa" w:w="200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I. Семестрийн жагсаалт</w:t>
            </w:r>
          </w:p>
        </w:tc>
        <w:tc>
          <w:tcPr>
            <w:tcW w:type="dxa" w:w="3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Эрдмийн, Удирдах, Бие бялдрын, Захирлын жагсаалтын тэмдэг</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бүр</w:t>
            </w:r>
          </w:p>
        </w:tc>
        <w:tc>
          <w:tcPr>
            <w:tcW w:type="dxa" w:w="2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Хорооны захирагч (жагсаалтыг батална)</w:t>
            </w:r>
          </w:p>
        </w:tc>
      </w:tr>
      <w:tr>
        <w:trPr>
          <w:cantSplit/>
        </w:trPr>
        <w:tc>
          <w:tcPr>
            <w:tcW w:type="dxa" w:w="200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II. Жилийн ба тусгай</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Шилдэг сонсогч удирдагч, Нэр төрийн, Эх оронч сонсогчийн, Удирдах албаны, Хорооны ахлах сонсогч асны тэмдэг</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Жил бүр / тухай бүр</w:t>
            </w:r>
          </w:p>
        </w:tc>
        <w:tc>
          <w:tcPr>
            <w:tcW w:type="dxa" w:w="2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захирагч, зөвлөлүүдийн санал</w:t>
            </w:r>
          </w:p>
        </w:tc>
      </w:tr>
      <w:tr>
        <w:trPr>
          <w:cantSplit/>
        </w:trPr>
        <w:tc>
          <w:tcPr>
            <w:tcW w:type="dxa" w:w="200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III. Нэгжийн шагнал</w:t>
            </w:r>
          </w:p>
        </w:tc>
        <w:tc>
          <w:tcPr>
            <w:tcW w:type="dxa" w:w="3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«Шилдэг рот»-ын тууз, тэмдэг; Хорооны аваргын туг</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 жил</w:t>
            </w:r>
          </w:p>
        </w:tc>
        <w:tc>
          <w:tcPr>
            <w:tcW w:type="dxa" w:w="2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Хорооны захирагч</w:t>
            </w:r>
          </w:p>
        </w:tc>
      </w:tr>
      <w:tr>
        <w:trPr>
          <w:cantSplit/>
        </w:trPr>
        <w:tc>
          <w:tcPr>
            <w:tcW w:type="dxa" w:w="200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IV. Төгсөлтийн шагнал</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Хүндэт сэлэм; Төгсөлтийн гавьяаны тэмдэг (алт, мөнгө, хүрэл)</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Жил бүр, төгсөлтөөр</w:t>
            </w:r>
          </w:p>
        </w:tc>
        <w:tc>
          <w:tcPr>
            <w:tcW w:type="dxa" w:w="2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ҮБХИС-ийн захирал</w:t>
            </w:r>
          </w:p>
        </w:tc>
      </w:tr>
    </w:tbl>
    <w:p>
      <w:pPr>
        <w:pStyle w:val="Heading2"/>
      </w:pPr>
      <w:r>
        <w:t xml:space="preserve">4.2. Семестрийн жагсаалтын тэмдэг</w:t>
      </w:r>
    </w:p>
    <w:p>
      <w:pPr>
        <w:spacing w:after="120" w:before="0" w:line="300"/>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pPr>
        <w:keepNext/>
        <w:spacing w:after="40" w:before="120"/>
        <w:jc w:val="center"/>
      </w:pPr>
      <w:r>
        <w:drawing>
          <wp:inline distT="0" distB="0" distL="0" distR="0">
            <wp:extent cx="61150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1885950"/>
                    </a:xfrm>
                    <a:prstGeom prst="rect">
                      <a:avLst/>
                    </a:prstGeom>
                  </pic:spPr>
                </pic:pic>
              </a:graphicData>
            </a:graphic>
          </wp:inline>
        </w:drawing>
      </w:r>
    </w:p>
    <w:p>
      <w:pPr>
        <w:spacing w:after="200"/>
        <w:jc w:val="center"/>
      </w:pPr>
      <w:r>
        <w:rPr>
          <w:i/>
          <w:iCs/>
          <w:color w:val="5B6472"/>
          <w:sz w:val="18"/>
          <w:szCs w:val="18"/>
        </w:rPr>
        <w:t xml:space="preserve">Зураг 6. Семестрийн жагсаалтын тэмдэг</w:t>
      </w:r>
    </w:p>
    <w:p>
      <w:pPr>
        <w:keepNext/>
        <w:spacing w:after="80" w:before="160"/>
      </w:pPr>
      <w:r>
        <w:rPr>
          <w:b/>
          <w:bCs/>
          <w:color w:val="2E4A7D"/>
          <w:sz w:val="20"/>
          <w:szCs w:val="20"/>
        </w:rPr>
        <w:t xml:space="preserve">Хүснэгт 4. Семестрийн жагсаалтын шалгуур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900"/>
        <w:gridCol w:w="1938"/>
      </w:tblGrid>
      <w:tr>
        <w:trPr>
          <w:tblHeader/>
        </w:trPr>
        <w:tc>
          <w:tcPr>
            <w:tcW w:type="dxa" w:w="28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w:t>
            </w:r>
          </w:p>
        </w:tc>
        <w:tc>
          <w:tcPr>
            <w:tcW w:type="dxa" w:w="4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Шалгуур (өмнөх семестрийн дүнгээр)</w:t>
            </w:r>
          </w:p>
        </w:tc>
        <w:tc>
          <w:tcPr>
            <w:tcW w:type="dxa" w:w="19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Тооцоолсон хамралт</w:t>
            </w:r>
          </w:p>
        </w:tc>
      </w:tr>
      <w:tr>
        <w:trPr>
          <w:cantSplit/>
        </w:trPr>
        <w:tc>
          <w:tcPr>
            <w:tcW w:type="dxa" w:w="28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Эрдмийн тэмдэг (мөнгөлөг, хөх)</w:t>
            </w:r>
          </w:p>
        </w:tc>
        <w:tc>
          <w:tcPr>
            <w:tcW w:type="dxa" w:w="4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Голч дүн </w:t>
            </w:r>
            <w:r>
              <w:rPr>
                <w:b/>
                <w:bCs/>
                <w:sz w:val="19"/>
                <w:szCs w:val="19"/>
              </w:rPr>
              <w:t xml:space="preserve">≥ 3.5</w:t>
            </w:r>
            <w:r>
              <w:rPr>
                <w:b w:val="false"/>
                <w:bCs w:val="false"/>
                <w:sz w:val="19"/>
                <w:szCs w:val="19"/>
              </w:rPr>
              <w:t xml:space="preserve"> (4.0 оноогоор), «F» үнэлгээгүй, бүх хичээлээ хугацаандаа өгсөн</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Курсийн ≈20%</w:t>
            </w:r>
          </w:p>
        </w:tc>
      </w:tr>
      <w:tr>
        <w:trPr>
          <w:cantSplit/>
        </w:trPr>
        <w:tc>
          <w:tcPr>
            <w:tcW w:type="dxa" w:w="28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Удирдах тэмдэг (мөнгөлөг, хар хөх)</w:t>
            </w:r>
          </w:p>
        </w:tc>
        <w:tc>
          <w:tcPr>
            <w:tcW w:type="dxa" w:w="4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Цэргийн бэлтгэл, манлайллын үнэлгээгээр </w:t>
            </w:r>
            <w:r>
              <w:rPr>
                <w:b/>
                <w:bCs/>
                <w:sz w:val="19"/>
                <w:szCs w:val="19"/>
              </w:rPr>
              <w:t xml:space="preserve">курсийн эхний 1/3</w:t>
            </w:r>
            <w:r>
              <w:rPr>
                <w:b w:val="false"/>
                <w:bCs w:val="false"/>
                <w:sz w:val="19"/>
                <w:szCs w:val="19"/>
              </w:rPr>
              <w:t xml:space="preserve">, сахилгын оноо хасагдаагүй эсвэл тогтоосон босгоос дээш</w:t>
            </w:r>
          </w:p>
        </w:tc>
        <w:tc>
          <w:tcPr>
            <w:tcW w:type="dxa" w:w="19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Курсийн ≈33%</w:t>
            </w:r>
          </w:p>
        </w:tc>
      </w:tr>
      <w:tr>
        <w:trPr>
          <w:cantSplit/>
        </w:trPr>
        <w:tc>
          <w:tcPr>
            <w:tcW w:type="dxa" w:w="28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Бие бялдрын тэмдэг (мөнгөлөг, ногоон)</w:t>
            </w:r>
          </w:p>
        </w:tc>
        <w:tc>
          <w:tcPr>
            <w:tcW w:type="dxa" w:w="4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Бие бялдрын шалгалтын нийт оноо </w:t>
            </w:r>
            <w:r>
              <w:rPr>
                <w:b/>
                <w:bCs/>
                <w:sz w:val="19"/>
                <w:szCs w:val="19"/>
              </w:rPr>
              <w:t xml:space="preserve">≥ 90%</w:t>
            </w:r>
            <w:r>
              <w:rPr>
                <w:b w:val="false"/>
                <w:bCs w:val="false"/>
                <w:sz w:val="19"/>
                <w:szCs w:val="19"/>
              </w:rPr>
              <w:t xml:space="preserve">, биеийн тамирын хичээлийн дүн «A»</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Курсийн ≈20%</w:t>
            </w:r>
          </w:p>
        </w:tc>
      </w:tr>
      <w:tr>
        <w:trPr>
          <w:cantSplit/>
        </w:trPr>
        <w:tc>
          <w:tcPr>
            <w:tcW w:type="dxa" w:w="28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Захирлын жагсаалтын тэмдэг (алтлаг, улаан, сүлд навчтай)</w:t>
            </w:r>
          </w:p>
        </w:tc>
        <w:tc>
          <w:tcPr>
            <w:tcW w:type="dxa" w:w="4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Дээрх </w:t>
            </w:r>
            <w:r>
              <w:rPr>
                <w:b/>
                <w:bCs/>
                <w:sz w:val="19"/>
                <w:szCs w:val="19"/>
              </w:rPr>
              <w:t xml:space="preserve">гурвууланг</w:t>
            </w:r>
            <w:r>
              <w:rPr>
                <w:b w:val="false"/>
                <w:bCs w:val="false"/>
                <w:sz w:val="19"/>
                <w:szCs w:val="19"/>
              </w:rPr>
              <w:t xml:space="preserve"> нэг семестрт зэрэг хангасан</w:t>
            </w:r>
          </w:p>
        </w:tc>
        <w:tc>
          <w:tcPr>
            <w:tcW w:type="dxa" w:w="19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Курсийн ≈3–5%</w:t>
            </w:r>
          </w:p>
        </w:tc>
      </w:tr>
      <w:tr>
        <w:trPr>
          <w:cantSplit/>
        </w:trPr>
        <w:tc>
          <w:tcPr>
            <w:tcW w:type="dxa" w:w="28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Хасах нөхцөл</w:t>
            </w:r>
          </w:p>
        </w:tc>
        <w:tc>
          <w:tcPr>
            <w:tcW w:type="dxa" w:w="4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w:t>
            </w:r>
          </w:p>
        </w:tc>
      </w:tr>
    </w:tbl>
    <w:p>
      <w:pPr>
        <w:spacing w:after="160" w:before="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pPr>
        <w:pStyle w:val="Heading2"/>
      </w:pPr>
      <w:r>
        <w:t xml:space="preserve">4.3. Жилийн болон тусгай тэмдэг</w:t>
      </w:r>
    </w:p>
    <w:p>
      <w:pPr>
        <w:keepNext/>
        <w:spacing w:after="40" w:before="12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2819400"/>
                    </a:xfrm>
                    <a:prstGeom prst="rect">
                      <a:avLst/>
                    </a:prstGeom>
                  </pic:spPr>
                </pic:pic>
              </a:graphicData>
            </a:graphic>
          </wp:inline>
        </w:drawing>
      </w:r>
    </w:p>
    <w:p>
      <w:pPr>
        <w:spacing w:after="200"/>
        <w:jc w:val="center"/>
      </w:pPr>
      <w:r>
        <w:rPr>
          <w:i/>
          <w:iCs/>
          <w:color w:val="5B6472"/>
          <w:sz w:val="18"/>
          <w:szCs w:val="18"/>
        </w:rPr>
        <w:t xml:space="preserve">Зураг 7. Жилийн болон тусгай тэмдэг</w:t>
      </w:r>
    </w:p>
    <w:p>
      <w:pPr>
        <w:keepNext/>
        <w:spacing w:after="80" w:before="160"/>
      </w:pPr>
      <w:r>
        <w:rPr>
          <w:b/>
          <w:bCs/>
          <w:color w:val="2E4A7D"/>
          <w:sz w:val="20"/>
          <w:szCs w:val="20"/>
        </w:rPr>
        <w:t xml:space="preserve">Хүснэгт 5. Жилийн болон тусгай тэмдгийн шалгуур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1500"/>
        <w:gridCol w:w="1938"/>
      </w:tblGrid>
      <w:tr>
        <w:trPr>
          <w:tblHeader/>
        </w:trPr>
        <w:tc>
          <w:tcPr>
            <w:tcW w:type="dxa" w:w="2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w:t>
            </w:r>
          </w:p>
        </w:tc>
        <w:tc>
          <w:tcPr>
            <w:tcW w:type="dxa" w:w="3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Шалгуур</w:t>
            </w:r>
          </w:p>
        </w:tc>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Тоо</w:t>
            </w:r>
          </w:p>
        </w:tc>
        <w:tc>
          <w:tcPr>
            <w:tcW w:type="dxa" w:w="19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Санал гаргах / шийдвэрлэх</w:t>
            </w:r>
          </w:p>
        </w:tc>
      </w:tr>
      <w:tr>
        <w:trPr>
          <w:cantSplit/>
        </w:trP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Шилдэг сонсогч удирдагчийн тэмдэг</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Батальон бүрээс 1, хорооноос 1</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шалгаруулах зөвлөл / хорооны захирагч</w:t>
            </w:r>
          </w:p>
        </w:tc>
      </w:tr>
      <w:tr>
        <w:trPr>
          <w:cantSplit/>
        </w:trP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Нэр төрийн тэмдэг</w:t>
            </w:r>
          </w:p>
        </w:tc>
        <w:tc>
          <w:tcPr>
            <w:tcW w:type="dxa" w:w="3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Жилд 3-аас ихгүй</w:t>
            </w:r>
          </w:p>
        </w:tc>
        <w:tc>
          <w:tcPr>
            <w:tcW w:type="dxa" w:w="19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Нэр төрийн зөвлөл / хорооны захирагч</w:t>
            </w:r>
          </w:p>
        </w:tc>
      </w:tr>
      <w:tr>
        <w:trPr>
          <w:cantSplit/>
        </w:trP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Эх оронч сонсогчийн тэмдэг</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Жилд </w:t>
            </w:r>
            <w:r>
              <w:rPr>
                <w:b/>
                <w:bCs/>
                <w:sz w:val="19"/>
                <w:szCs w:val="19"/>
              </w:rPr>
              <w:t xml:space="preserve">≥ 40 цаг</w:t>
            </w:r>
            <w:r>
              <w:rPr>
                <w:b w:val="false"/>
                <w:bCs w:val="false"/>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 бүрээс ≈5%</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Эх оронч хүмүүжлийн зөвлөл / хорооны захирагч</w:t>
            </w:r>
          </w:p>
        </w:tc>
      </w:tr>
      <w:tr>
        <w:trPr>
          <w:cantSplit/>
        </w:trP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Удирдах албаны тэмдэг (ромбтой бар)</w:t>
            </w:r>
          </w:p>
        </w:tc>
        <w:tc>
          <w:tcPr>
            <w:tcW w:type="dxa" w:w="3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Удирдах албан тушаалыг бүтэн семестр хашиж, 360° үнэлгээгээр «хангалттай»-гаас дээш дүн авсан. Хашсан </w:t>
            </w:r>
            <w:r>
              <w:rPr>
                <w:b/>
                <w:bCs/>
                <w:sz w:val="19"/>
                <w:szCs w:val="19"/>
              </w:rPr>
              <w:t xml:space="preserve">хамгийн дээд түвшнийг</w:t>
            </w:r>
            <w:r>
              <w:rPr>
                <w:b w:val="false"/>
                <w:bCs w:val="false"/>
                <w:sz w:val="19"/>
                <w:szCs w:val="19"/>
              </w:rPr>
              <w:t xml:space="preserve"> ромбын тоогоор (1–4) харуулна</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Шалгуур хангасан бүх сонсогч</w:t>
            </w:r>
          </w:p>
        </w:tc>
        <w:tc>
          <w:tcPr>
            <w:tcW w:type="dxa" w:w="19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сургагч офицер / хорооны захирагч</w:t>
            </w:r>
          </w:p>
        </w:tc>
      </w:tr>
      <w:tr>
        <w:trPr>
          <w:cantSplit/>
        </w:trP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Хорооны ахлах сонсогч асны тэмдэг</w:t>
            </w:r>
          </w:p>
        </w:tc>
        <w:tc>
          <w:tcPr>
            <w:tcW w:type="dxa" w:w="3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ахлах сонсогчийн албан тушаалыг амжилттай хашсан. Дугаарлагдсан (№ 1, № 2 …); нэрийг ҮБХИС-ийн Хүндэт самбарт мөнхжүүлнэ</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Семестр бүр 1</w:t>
            </w:r>
          </w:p>
        </w:tc>
        <w:tc>
          <w:tcPr>
            <w:tcW w:type="dxa" w:w="19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захирагч / ҮБХИС-ийн захирал</w:t>
            </w:r>
          </w:p>
        </w:tc>
      </w:tr>
    </w:tbl>
    <w:p>
      <w:pPr>
        <w:pStyle w:val="Heading2"/>
      </w:pPr>
      <w:r>
        <w:t xml:space="preserve">4.4. Нэгжийн шагнал</w:t>
      </w:r>
    </w:p>
    <w:p>
      <w:pPr>
        <w:pStyle w:val="ListParagraph"/>
        <w:numPr>
          <w:ilvl w:val="0"/>
          <w:numId w:val="2"/>
        </w:numPr>
        <w:spacing w:after="60" w:line="288"/>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pPr>
        <w:pStyle w:val="ListParagraph"/>
        <w:numPr>
          <w:ilvl w:val="1"/>
          <w:numId w:val="2"/>
        </w:numPr>
        <w:spacing w:after="60" w:line="288"/>
      </w:pPr>
      <w:r>
        <w:t xml:space="preserve">ротын туган дээр </w:t>
      </w:r>
      <w:r>
        <w:rPr>
          <w:b/>
          <w:bCs/>
        </w:rPr>
        <w:t xml:space="preserve">хүндэтгэлийн тууз</w:t>
      </w:r>
      <w:r>
        <w:t xml:space="preserve"> уях (тухайн он, улирлыг бичнэ);</w:t>
      </w:r>
    </w:p>
    <w:p>
      <w:pPr>
        <w:pStyle w:val="ListParagraph"/>
        <w:numPr>
          <w:ilvl w:val="1"/>
          <w:numId w:val="2"/>
        </w:numPr>
        <w:spacing w:after="60" w:line="288"/>
      </w:pPr>
      <w:r>
        <w:t xml:space="preserve">ротын бүх сонсогч дараагийн семестрт </w:t>
      </w:r>
      <w:r>
        <w:rPr>
          <w:b/>
          <w:bCs/>
        </w:rPr>
        <w:t xml:space="preserve">«Шилдэг рот»-ын тэмдэг</w:t>
      </w:r>
      <w:r>
        <w:t xml:space="preserve"> зүүх;</w:t>
      </w:r>
    </w:p>
    <w:p>
      <w:pPr>
        <w:pStyle w:val="ListParagraph"/>
        <w:numPr>
          <w:ilvl w:val="1"/>
          <w:numId w:val="2"/>
        </w:numPr>
        <w:spacing w:after="60" w:line="288"/>
      </w:pPr>
      <w:r>
        <w:t xml:space="preserve">хорооны жагсаалд </w:t>
      </w:r>
      <w:r>
        <w:rPr>
          <w:b/>
          <w:bCs/>
        </w:rPr>
        <w:t xml:space="preserve">тэргүүлж явах</w:t>
      </w:r>
      <w:r>
        <w:t xml:space="preserve"> эрх;</w:t>
      </w:r>
    </w:p>
    <w:p>
      <w:pPr>
        <w:pStyle w:val="ListParagraph"/>
        <w:numPr>
          <w:ilvl w:val="1"/>
          <w:numId w:val="2"/>
        </w:numPr>
        <w:spacing w:after="60" w:line="288"/>
      </w:pPr>
      <w:r>
        <w:t xml:space="preserve">хаврын семестрийн шилдэг рот </w:t>
      </w:r>
      <w:r>
        <w:rPr>
          <w:b/>
          <w:bCs/>
        </w:rPr>
        <w:t xml:space="preserve">төгсөлтийн ёслолд Хорооны тугийг барих</w:t>
      </w:r>
      <w:r>
        <w:t xml:space="preserve"> эрх.</w:t>
      </w:r>
    </w:p>
    <w:p>
      <w:pPr>
        <w:pStyle w:val="ListParagraph"/>
        <w:numPr>
          <w:ilvl w:val="0"/>
          <w:numId w:val="2"/>
        </w:numPr>
        <w:spacing w:after="60" w:line="288"/>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pPr>
        <w:pStyle w:val="Heading2"/>
      </w:pPr>
      <w:r>
        <w:t xml:space="preserve">4.5. Төгсөлтийн шагнал</w:t>
      </w:r>
    </w:p>
    <w:p>
      <w:pPr>
        <w:pStyle w:val="ListParagraph"/>
        <w:numPr>
          <w:ilvl w:val="0"/>
          <w:numId w:val="2"/>
        </w:numPr>
        <w:spacing w:after="60" w:line="288"/>
      </w:pPr>
      <w:r>
        <w:rPr>
          <w:b/>
          <w:bCs/>
        </w:rPr>
        <w:t xml:space="preserve">Д.Сүхбаатар жанжны нэрэмжит шагнал</w:t>
      </w:r>
      <w:r>
        <w:t xml:space="preserve"> — Сонсогчийн хорооны хамгийн дээд шагнал. Шалгуур, шалгаруулах журам, тэмдэг, өргөмжлөлийн загварыг «Д.Сүхбаатар жанжны нэрэмжит шагнал» баримтад дэлгэрэнгүй гаргасан.</w:t>
      </w:r>
    </w:p>
    <w:p>
      <w:pPr>
        <w:pStyle w:val="ListParagraph"/>
        <w:numPr>
          <w:ilvl w:val="0"/>
          <w:numId w:val="2"/>
        </w:numPr>
        <w:spacing w:after="60" w:line="288"/>
      </w:pPr>
      <w:r>
        <w:rPr>
          <w:b/>
          <w:bCs/>
        </w:rPr>
        <w:t xml:space="preserve">Хүндэт сэлэм</w:t>
      </w:r>
      <w:r>
        <w:t xml:space="preserve"> — сурлага, манлайлал, бие бялдар, ёс зүйн бүх үзүүлэлтээр хамгийн шилдэг </w:t>
      </w:r>
      <w:r>
        <w:rPr>
          <w:b/>
          <w:bCs/>
        </w:rPr>
        <w:t xml:space="preserve">нэг</w:t>
      </w:r>
      <w:r>
        <w:t xml:space="preserve"> төгсөгчид ҮБХИС-ийн захирлын шийдвэрээр олгоно (Сэндхерстийн Sword of Honour-ын жишгээр). Сэлэм дээр төгсөгчийн нэр, оныг сийлнэ.</w:t>
      </w:r>
    </w:p>
    <w:p>
      <w:pPr>
        <w:pStyle w:val="ListParagraph"/>
        <w:numPr>
          <w:ilvl w:val="0"/>
          <w:numId w:val="2"/>
        </w:numPr>
        <w:spacing w:after="60" w:line="288"/>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 xml:space="preserve">давхцахгүй</w:t>
      </w:r>
      <w:r>
        <w:t xml:space="preserve"> байхаар ҮБХИС-ийн өнгөөр сонгоно.</w:t>
      </w:r>
    </w:p>
    <w:p>
      <w:pPr>
        <w:keepNext/>
        <w:spacing w:after="40" w:before="12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1924050"/>
                    </a:xfrm>
                    <a:prstGeom prst="rect">
                      <a:avLst/>
                    </a:prstGeom>
                  </pic:spPr>
                </pic:pic>
              </a:graphicData>
            </a:graphic>
          </wp:inline>
        </w:drawing>
      </w:r>
    </w:p>
    <w:p>
      <w:pPr>
        <w:spacing w:after="200"/>
        <w:jc w:val="center"/>
      </w:pPr>
      <w:r>
        <w:rPr>
          <w:i/>
          <w:iCs/>
          <w:color w:val="5B6472"/>
          <w:sz w:val="18"/>
          <w:szCs w:val="18"/>
        </w:rPr>
        <w:t xml:space="preserve">Зураг 8. Нэгжийн болон төгсөлтийн шагнал</w:t>
      </w:r>
    </w:p>
    <w:p>
      <w:pPr>
        <w:pStyle w:val="Heading2"/>
      </w:pPr>
      <w:r>
        <w:t xml:space="preserve">4.6. Олгох, хураах журам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102E" w:sz="24"/>
              <w:bottom w:val="none" w:color="FFFFFF" w:sz="0"/>
              <w:right w:val="none" w:color="FFFFFF" w:sz="0"/>
            </w:tcBorders>
            <w:shd w:fill="F8DDE1" w:color="auto" w:val="clear"/>
            <w:tcMar>
              <w:top w:type="dxa" w:w="120"/>
              <w:left w:type="dxa" w:w="200"/>
              <w:bottom w:type="dxa" w:w="120"/>
              <w:right w:type="dxa" w:w="200"/>
            </w:tcMar>
          </w:tcPr>
          <w:p>
            <w:pPr>
              <w:spacing w:after="80"/>
            </w:pPr>
            <w:r>
              <w:rPr>
                <w:b/>
                <w:bCs/>
                <w:color w:val="C8102E"/>
                <w:sz w:val="21"/>
                <w:szCs w:val="21"/>
              </w:rPr>
              <w:t xml:space="preserve">Журмын гол заалтууд</w:t>
            </w:r>
          </w:p>
          <w:p>
            <w:pPr>
              <w:pStyle w:val="ListParagraph"/>
              <w:numPr>
                <w:ilvl w:val="0"/>
                <w:numId w:val="2"/>
              </w:numPr>
              <w:spacing w:after="60" w:line="276"/>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pPr>
              <w:pStyle w:val="ListParagraph"/>
              <w:numPr>
                <w:ilvl w:val="0"/>
                <w:numId w:val="2"/>
              </w:numPr>
              <w:spacing w:after="60" w:line="276"/>
            </w:pPr>
            <w:r>
              <w:rPr>
                <w:b/>
                <w:bCs/>
                <w:sz w:val="20"/>
                <w:szCs w:val="20"/>
              </w:rPr>
              <w:t xml:space="preserve">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pPr>
              <w:pStyle w:val="ListParagraph"/>
              <w:numPr>
                <w:ilvl w:val="0"/>
                <w:numId w:val="2"/>
              </w:numPr>
              <w:spacing w:after="60" w:line="276"/>
            </w:pPr>
            <w:r>
              <w:rPr>
                <w:b/>
                <w:bCs/>
                <w:sz w:val="20"/>
                <w:szCs w:val="20"/>
              </w:rPr>
              <w:t xml:space="preserve">Бүртгэл:</w:t>
            </w:r>
            <w:r>
              <w:rPr>
                <w:sz w:val="20"/>
                <w:szCs w:val="20"/>
              </w:rPr>
              <w:t xml:space="preserve"> Олгосон бүх тэмдгийг цахим бүртгэлд оруулж, сонсогчийн хувийн хэрэг, төгсөлтийн тодорхойлолтод тусгана.</w:t>
            </w:r>
          </w:p>
          <w:p>
            <w:pPr>
              <w:pStyle w:val="ListParagraph"/>
              <w:numPr>
                <w:ilvl w:val="0"/>
                <w:numId w:val="2"/>
              </w:numPr>
              <w:spacing w:after="60" w:line="276"/>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мөрдөсний бүрээсийг тэр даруй хүлээлгэн өгнө. Сахилгын ноцтой шийтгэл хүлээвэл тухайн семестрийн тэмдгийг хураана.</w:t>
            </w:r>
          </w:p>
          <w:p>
            <w:pPr>
              <w:pStyle w:val="ListParagraph"/>
              <w:numPr>
                <w:ilvl w:val="0"/>
                <w:numId w:val="2"/>
              </w:numPr>
              <w:spacing w:after="60" w:line="276"/>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r>
        <w:br w:type="page"/>
      </w:r>
    </w:p>
    <w:p>
      <w:pPr>
        <w:pStyle w:val="Heading1"/>
      </w:pPr>
      <w:r>
        <w:t xml:space="preserve">5. Зүүх журам ба эрэмбэ</w:t>
      </w:r>
    </w:p>
    <w:p>
      <w:pPr>
        <w:keepNext/>
        <w:spacing w:after="40" w:before="120"/>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19375"/>
                    </a:xfrm>
                    <a:prstGeom prst="rect">
                      <a:avLst/>
                    </a:prstGeom>
                  </pic:spPr>
                </pic:pic>
              </a:graphicData>
            </a:graphic>
          </wp:inline>
        </w:drawing>
      </w:r>
    </w:p>
    <w:p>
      <w:pPr>
        <w:spacing w:after="200"/>
        <w:jc w:val="center"/>
      </w:pPr>
      <w:r>
        <w:rPr>
          <w:i/>
          <w:iCs/>
          <w:color w:val="5B6472"/>
          <w:sz w:val="18"/>
          <w:szCs w:val="18"/>
        </w:rPr>
        <w:t xml:space="preserve">Зураг 9. Ялгах тэмдэг, шагналын тэмдгийг зүүх байршлын схем</w:t>
      </w:r>
    </w:p>
    <w:p>
      <w:pPr>
        <w:keepNext/>
        <w:spacing w:after="80" w:before="160"/>
      </w:pPr>
      <w:r>
        <w:rPr>
          <w:b/>
          <w:bCs/>
          <w:color w:val="2E4A7D"/>
          <w:sz w:val="20"/>
          <w:szCs w:val="20"/>
        </w:rPr>
        <w:t xml:space="preserve">Хүснэгт 6. Хувцасны төрлөөр зүүх тэмдэг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tblHeader/>
        </w:trPr>
        <w:tc>
          <w:tcPr>
            <w:tcW w:type="dxa" w:w="3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w:t>
            </w:r>
          </w:p>
        </w:tc>
        <w:tc>
          <w:tcPr>
            <w:tcW w:type="dxa" w:w="2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Өдөр тутмын</w:t>
            </w:r>
          </w:p>
        </w:tc>
        <w:tc>
          <w:tcPr>
            <w:tcW w:type="dxa" w:w="2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Ёслолын</w:t>
            </w:r>
          </w:p>
        </w:tc>
        <w:tc>
          <w:tcPr>
            <w:tcW w:type="dxa" w:w="20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Хээрийн</w:t>
            </w:r>
          </w:p>
        </w:tc>
      </w:tr>
      <w:tr>
        <w:trPr>
          <w:cantSplit/>
        </w:trPr>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Албан тушаалын мөрдөсний бүрээс</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Цээжний наалтаар</w:t>
            </w:r>
          </w:p>
        </w:tc>
      </w:tr>
      <w:tr>
        <w:trPr>
          <w:cantSplit/>
        </w:trPr>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Курсийн ханцуйн тэмдэг</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 (бүдэг өнгө)</w:t>
            </w:r>
          </w:p>
        </w:tc>
      </w:tr>
      <w:tr>
        <w:trPr>
          <w:cantSplit/>
        </w:trPr>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Хорооны, ротын ханцуйн тэмдэг</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 (бүдэг өнгө)</w:t>
            </w:r>
          </w:p>
        </w:tc>
      </w:tr>
      <w:tr>
        <w:trPr>
          <w:cantSplit/>
        </w:trPr>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Жижүүрийн бугуйвч</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Жижүүрт</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Жижүүрт</w:t>
            </w:r>
          </w:p>
        </w:tc>
        <w:tc>
          <w:tcPr>
            <w:tcW w:type="dxa" w:w="2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Жижүүрт</w:t>
            </w:r>
          </w:p>
        </w:tc>
      </w:tr>
      <w:tr>
        <w:trPr>
          <w:cantSplit/>
        </w:trPr>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Семестрийн жагсаалтын тэмдэг</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 (1-ээс ихгүй)</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 (бүгд)</w:t>
            </w:r>
          </w:p>
        </w:tc>
        <w:tc>
          <w:tcPr>
            <w:tcW w:type="dxa" w:w="2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r>
      <w:tr>
        <w:trPr>
          <w:cantSplit/>
        </w:trPr>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Жилийн, тусгай тэмдэг</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 (2-оос ихгүй)</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 (бүгд)</w:t>
            </w:r>
          </w:p>
        </w:tc>
        <w:tc>
          <w:tcPr>
            <w:tcW w:type="dxa" w:w="2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w:t>
            </w:r>
          </w:p>
        </w:tc>
      </w:tr>
      <w:tr>
        <w:trPr>
          <w:cantSplit/>
        </w:trPr>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Удирдах албаны тэмдэг</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r>
      <w:tr>
        <w:trPr>
          <w:cantSplit/>
        </w:trPr>
        <w:tc>
          <w:tcPr>
            <w:tcW w:type="dxa" w:w="3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Д.Сүхбаатар жанжны нэрэмжит шагнал</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Жижиг тэмдэг</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 (үндсэн тэмдэг)</w:t>
            </w:r>
          </w:p>
        </w:tc>
        <w:tc>
          <w:tcPr>
            <w:tcW w:type="dxa" w:w="2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w:t>
            </w:r>
          </w:p>
        </w:tc>
      </w:tr>
      <w:tr>
        <w:trPr>
          <w:cantSplit/>
        </w:trPr>
        <w:tc>
          <w:tcPr>
            <w:tcW w:type="dxa" w:w="3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Төгсөлтийн гавьяаны тэмдэг</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Төгсөлтийн ёслолд</w:t>
            </w:r>
          </w:p>
        </w:tc>
        <w:tc>
          <w:tcPr>
            <w:tcW w:type="dxa" w:w="2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w:t>
            </w:r>
          </w:p>
        </w:tc>
      </w:tr>
    </w:tbl>
    <w:p>
      <w:pPr>
        <w:keepNext/>
        <w:spacing w:after="80" w:before="160"/>
      </w:pPr>
      <w:r>
        <w:rPr>
          <w:b/>
          <w:bCs/>
          <w:color w:val="2E4A7D"/>
          <w:sz w:val="20"/>
          <w:szCs w:val="20"/>
        </w:rPr>
        <w:t xml:space="preserve">Хүснэгт 7. Баруун энгэрт зүүх эрэмбэ (дээрээс доош, голоос гадагш)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Эрэмбэ</w:t>
            </w:r>
          </w:p>
        </w:tc>
        <w:tc>
          <w:tcPr>
            <w:tcW w:type="dxa" w:w="84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w:t>
            </w:r>
          </w:p>
        </w:tc>
      </w:tr>
      <w:tr>
        <w:trPr>
          <w:cantSplit/>
        </w:trPr>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sz w:val="19"/>
                <w:szCs w:val="19"/>
              </w:rPr>
              <w:t xml:space="preserve">1</w:t>
            </w:r>
          </w:p>
        </w:tc>
        <w:tc>
          <w:tcPr>
            <w:tcW w:type="dxa" w:w="8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Д.Сүхбаатар жанжны нэрэмжит шагналын тэмдэг</w:t>
            </w:r>
          </w:p>
        </w:tc>
      </w:tr>
      <w:tr>
        <w:trPr>
          <w:cantSplit/>
        </w:trPr>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sz w:val="19"/>
                <w:szCs w:val="19"/>
              </w:rPr>
              <w:t xml:space="preserve">2</w:t>
            </w:r>
          </w:p>
        </w:tc>
        <w:tc>
          <w:tcPr>
            <w:tcW w:type="dxa" w:w="8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Төгсөлтийн гавьяаны тэмдэг (зөвхөн төгсөлтийн ёслолд)</w:t>
            </w:r>
          </w:p>
        </w:tc>
      </w:tr>
      <w:tr>
        <w:trPr>
          <w:cantSplit/>
        </w:trPr>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sz w:val="19"/>
                <w:szCs w:val="19"/>
              </w:rPr>
              <w:t xml:space="preserve">3</w:t>
            </w:r>
          </w:p>
        </w:tc>
        <w:tc>
          <w:tcPr>
            <w:tcW w:type="dxa" w:w="8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ахлах сонсогч асны тэмдэг</w:t>
            </w:r>
          </w:p>
        </w:tc>
      </w:tr>
      <w:tr>
        <w:trPr>
          <w:cantSplit/>
        </w:trPr>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sz w:val="19"/>
                <w:szCs w:val="19"/>
              </w:rPr>
              <w:t xml:space="preserve">4</w:t>
            </w:r>
          </w:p>
        </w:tc>
        <w:tc>
          <w:tcPr>
            <w:tcW w:type="dxa" w:w="8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Шилдэг сонсогч удирдагчийн тэмдэг</w:t>
            </w:r>
          </w:p>
        </w:tc>
      </w:tr>
      <w:tr>
        <w:trPr>
          <w:cantSplit/>
        </w:trPr>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sz w:val="19"/>
                <w:szCs w:val="19"/>
              </w:rPr>
              <w:t xml:space="preserve">5</w:t>
            </w:r>
          </w:p>
        </w:tc>
        <w:tc>
          <w:tcPr>
            <w:tcW w:type="dxa" w:w="8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Нэр төрийн тэмдэг</w:t>
            </w:r>
          </w:p>
        </w:tc>
      </w:tr>
      <w:tr>
        <w:trPr>
          <w:cantSplit/>
        </w:trPr>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sz w:val="19"/>
                <w:szCs w:val="19"/>
              </w:rPr>
              <w:t xml:space="preserve">6</w:t>
            </w:r>
          </w:p>
        </w:tc>
        <w:tc>
          <w:tcPr>
            <w:tcW w:type="dxa" w:w="8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Эх оронч сонсогчийн тэмдэг</w:t>
            </w:r>
          </w:p>
        </w:tc>
      </w:tr>
      <w:tr>
        <w:trPr>
          <w:cantSplit/>
        </w:trPr>
        <w:tc>
          <w:tcPr>
            <w:tcW w:type="dxa" w:w="1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sz w:val="19"/>
                <w:szCs w:val="19"/>
              </w:rPr>
              <w:t xml:space="preserve">7</w:t>
            </w:r>
          </w:p>
        </w:tc>
        <w:tc>
          <w:tcPr>
            <w:tcW w:type="dxa" w:w="8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Семестрийн жагсаалтын тэмдэг (Захирлын → Эрдмийн → Удирдах → Бие бялдрын)</w:t>
            </w:r>
          </w:p>
        </w:tc>
      </w:tr>
      <w:tr>
        <w:trPr>
          <w:cantSplit/>
        </w:trPr>
        <w:tc>
          <w:tcPr>
            <w:tcW w:type="dxa" w:w="1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sz w:val="19"/>
                <w:szCs w:val="19"/>
              </w:rPr>
              <w:t xml:space="preserve">8</w:t>
            </w:r>
          </w:p>
        </w:tc>
        <w:tc>
          <w:tcPr>
            <w:tcW w:type="dxa" w:w="8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Удирдах албаны тэмдэг (энгэрийн тэмдгүүдийн доор, нэрийн туузны дээр)</w:t>
            </w:r>
          </w:p>
        </w:tc>
      </w:tr>
    </w:tbl>
    <w:p>
      <w:pPr>
        <w:spacing w:after="160" w:before="60"/>
      </w:pPr>
      <w:r>
        <w:rPr>
          <w:i/>
          <w:iCs/>
          <w:color w:val="5B6472"/>
          <w:sz w:val="17"/>
          <w:szCs w:val="17"/>
        </w:rPr>
        <w:t xml:space="preserve">«Шилдэг рот»-ын тэмдгийг баруун ханцуйд, ротын тэмдгийн доор зүүнэ. Төрийн болон яамны шагнал, туузан самбарыг зүүн энгэрт холбогдох журмын дагуу зүүнэ.</w:t>
      </w:r>
    </w:p>
    <w:p>
      <w:r>
        <w:br w:type="page"/>
      </w:r>
    </w:p>
    <w:p>
      <w:pPr>
        <w:pStyle w:val="Heading1"/>
      </w:pPr>
      <w:r>
        <w:t xml:space="preserve">6. Хэрэгжүүлэх төлөвлөгөө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3700"/>
        <w:gridCol w:w="2138"/>
      </w:tblGrid>
      <w:tr>
        <w:trPr>
          <w:tblHeader/>
        </w:trPr>
        <w:tc>
          <w:tcPr>
            <w:tcW w:type="dxa" w:w="21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Үе шат</w:t>
            </w:r>
          </w:p>
        </w:tc>
        <w:tc>
          <w:tcPr>
            <w:tcW w:type="dxa" w:w="17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Хугацаа</w:t>
            </w:r>
          </w:p>
        </w:tc>
        <w:tc>
          <w:tcPr>
            <w:tcW w:type="dxa" w:w="37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Гол ажил</w:t>
            </w:r>
          </w:p>
        </w:tc>
        <w:tc>
          <w:tcPr>
            <w:tcW w:type="dxa" w:w="21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Хариуцах</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 Загвар боловсруулах</w:t>
            </w:r>
          </w:p>
        </w:tc>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2026.11 – 2027.01</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type="dxa" w:w="21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Ажлын хэсэг, Сонсогчийн хорооны захирагч</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2. Зөвшилцөх, батлах</w:t>
            </w:r>
          </w:p>
        </w:tc>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2027.01 – 2027.02</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type="dxa" w:w="21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ҮБХИС-ийн удирдлага, хуулийн зөвлөх</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3. Туршилтын багц</w:t>
            </w:r>
          </w:p>
        </w:tc>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2027.02 – 2027.03</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 батальонд хүрэлцэх мөрдөсний бүрээс, наалт, бугуйвч, ханцуйн тэмдэг хийлгэх</w:t>
            </w:r>
          </w:p>
        </w:tc>
        <w:tc>
          <w:tcPr>
            <w:tcW w:type="dxa" w:w="21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Ар тал, хангамжийн алба</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4. Туршилт</w:t>
            </w:r>
          </w:p>
        </w:tc>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2027.03 – 2027.06</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Туршилтын батальонд нэвтрүүлж, санал авах; эхний «Шилдэг рот»-ыг шалгаруулах</w:t>
            </w:r>
          </w:p>
        </w:tc>
        <w:tc>
          <w:tcPr>
            <w:tcW w:type="dxa" w:w="21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Туршилтын батальон</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5. Бүрэн нэвтрүүлэх</w:t>
            </w:r>
          </w:p>
        </w:tc>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2027.08 –</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Бүх хороонд нэвтрүүлэх; 2027–2028 оны 1-р семестрийн дүнгээр анхны жагсаалтын тэмдгийг 2028 оны 2-р сард олгох</w:t>
            </w:r>
          </w:p>
        </w:tc>
        <w:tc>
          <w:tcPr>
            <w:tcW w:type="dxa" w:w="21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Сонсогчийн хороо</w:t>
            </w:r>
          </w:p>
        </w:tc>
      </w:tr>
      <w:tr>
        <w:trPr>
          <w:cantSplit/>
        </w:trPr>
        <w:tc>
          <w:tcPr>
            <w:tcW w:type="dxa" w:w="21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6. Төгсөлтийн шагнал</w:t>
            </w:r>
          </w:p>
        </w:tc>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2028.06 –</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Анхны Хүндэт сэлэм, Төгсөлтийн гавьяаны тэмдгийг олгох</w:t>
            </w:r>
          </w:p>
        </w:tc>
        <w:tc>
          <w:tcPr>
            <w:tcW w:type="dxa" w:w="21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ҮБХИС-ийн захирал</w:t>
            </w:r>
          </w:p>
        </w:tc>
      </w:tr>
    </w:tbl>
    <w:p>
      <w:pPr>
        <w:pStyle w:val="Heading2"/>
      </w:pPr>
      <w:r>
        <w:t xml:space="preserve">6.1. Шагналын тэмдгийн жилийн тоо хэмжээ (жишиг)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300"/>
        <w:gridCol w:w="2338"/>
      </w:tblGrid>
      <w:tr>
        <w:trPr>
          <w:tblHeader/>
        </w:trPr>
        <w:tc>
          <w:tcPr>
            <w:tcW w:type="dxa" w:w="3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Тэмдэг</w:t>
            </w:r>
          </w:p>
        </w:tc>
        <w:tc>
          <w:tcPr>
            <w:tcW w:type="dxa" w:w="4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Тооцоо (≈1,200 сонсогч)</w:t>
            </w:r>
          </w:p>
        </w:tc>
        <w:tc>
          <w:tcPr>
            <w:tcW w:type="dxa" w:w="23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Жилд (ойролцоо)</w:t>
            </w:r>
          </w:p>
        </w:tc>
      </w:tr>
      <w:tr>
        <w:trPr>
          <w:cantSplit/>
        </w:trP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Эрдмийн тэмдэг</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 × 2 семестр</w:t>
            </w:r>
          </w:p>
        </w:tc>
        <w:tc>
          <w:tcPr>
            <w:tcW w:type="dxa" w:w="23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≈480</w:t>
            </w:r>
          </w:p>
        </w:tc>
      </w:tr>
      <w:tr>
        <w:trPr>
          <w:cantSplit/>
        </w:trP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Удирдах тэмдэг</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≈33% × 2 семестр</w:t>
            </w:r>
          </w:p>
        </w:tc>
        <w:tc>
          <w:tcPr>
            <w:tcW w:type="dxa" w:w="23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≈800</w:t>
            </w:r>
          </w:p>
        </w:tc>
      </w:tr>
      <w:tr>
        <w:trPr>
          <w:cantSplit/>
        </w:trP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Бие бялдрын тэмдэг</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 × 2 семестр</w:t>
            </w:r>
          </w:p>
        </w:tc>
        <w:tc>
          <w:tcPr>
            <w:tcW w:type="dxa" w:w="23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≈480</w:t>
            </w:r>
          </w:p>
        </w:tc>
      </w:tr>
      <w:tr>
        <w:trPr>
          <w:cantSplit/>
        </w:trP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Захирлын жагсаалтын тэмдэг</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 × 2 семестр</w:t>
            </w:r>
          </w:p>
        </w:tc>
        <w:tc>
          <w:tcPr>
            <w:tcW w:type="dxa" w:w="23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≈100</w:t>
            </w:r>
          </w:p>
        </w:tc>
      </w:tr>
      <w:tr>
        <w:trPr>
          <w:cantSplit/>
        </w:trP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Удирдах албаны тэмдэг</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Шинээр шалгуур хангагч</w:t>
            </w:r>
          </w:p>
        </w:tc>
        <w:tc>
          <w:tcPr>
            <w:tcW w:type="dxa" w:w="23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≈300</w:t>
            </w:r>
          </w:p>
        </w:tc>
      </w:tr>
      <w:tr>
        <w:trPr>
          <w:cantSplit/>
        </w:trP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Жилийн, тусгай тэмдэг</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Удирдагч 4, Нэр төр 3, Эх оронч ≈60, Ахлах сонсогч асан 2</w:t>
            </w:r>
          </w:p>
        </w:tc>
        <w:tc>
          <w:tcPr>
            <w:tcW w:type="dxa" w:w="23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≈70</w:t>
            </w:r>
          </w:p>
        </w:tc>
      </w:tr>
      <w:tr>
        <w:trPr>
          <w:cantSplit/>
        </w:trP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Шилдэг ротын тэмдэг</w:t>
            </w:r>
          </w:p>
        </w:tc>
        <w:tc>
          <w:tcPr>
            <w:tcW w:type="dxa" w:w="4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≈100 сонсогч × 2 семестр</w:t>
            </w:r>
          </w:p>
        </w:tc>
        <w:tc>
          <w:tcPr>
            <w:tcW w:type="dxa" w:w="23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center"/>
            </w:pPr>
            <w:r>
              <w:rPr>
                <w:b w:val="false"/>
                <w:bCs w:val="false"/>
                <w:sz w:val="19"/>
                <w:szCs w:val="19"/>
              </w:rPr>
              <w:t xml:space="preserve">≈200</w:t>
            </w:r>
          </w:p>
        </w:tc>
      </w:tr>
      <w:tr>
        <w:trPr>
          <w:cantSplit/>
        </w:trP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Төгсөлтийн шагнал</w:t>
            </w:r>
          </w:p>
        </w:tc>
        <w:tc>
          <w:tcPr>
            <w:tcW w:type="dxa" w:w="4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Хүндэт сэлэм 1, гавьяаны тэмдэг 3</w:t>
            </w:r>
          </w:p>
        </w:tc>
        <w:tc>
          <w:tcPr>
            <w:tcW w:type="dxa" w:w="23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center"/>
            </w:pPr>
            <w:r>
              <w:rPr>
                <w:b w:val="false"/>
                <w:bCs w:val="false"/>
                <w:sz w:val="19"/>
                <w:szCs w:val="19"/>
              </w:rPr>
              <w:t xml:space="preserve">4</w:t>
            </w:r>
          </w:p>
        </w:tc>
      </w:tr>
    </w:tbl>
    <w:p>
      <w:pPr>
        <w:spacing w:after="160" w:before="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pPr>
        <w:pStyle w:val="Heading1"/>
      </w:pPr>
      <w:r>
        <w:t xml:space="preserve">7. Дүгнэлт, санал</w:t>
      </w:r>
    </w:p>
    <w:p>
      <w:pPr>
        <w:spacing w:after="120" w:before="0" w:line="300"/>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pPr>
        <w:pStyle w:val="ListParagraph"/>
        <w:numPr>
          <w:ilvl w:val="0"/>
          <w:numId w:val="4"/>
        </w:numPr>
        <w:spacing w:after="60" w:line="288"/>
      </w:pPr>
      <w:r>
        <w:t xml:space="preserve">Албан тушаалын ялгах тэмдгийг </w:t>
      </w:r>
      <w:r>
        <w:rPr>
          <w:b/>
          <w:bCs/>
        </w:rPr>
        <w:t xml:space="preserve">салгадаг мөрдөсний бүрээс</w:t>
      </w:r>
      <w:r>
        <w:t xml:space="preserve"> хэлбэрээр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pPr>
        <w:pStyle w:val="ListParagraph"/>
        <w:numPr>
          <w:ilvl w:val="0"/>
          <w:numId w:val="4"/>
        </w:numPr>
        <w:spacing w:after="60" w:line="288"/>
      </w:pPr>
      <w:r>
        <w:t xml:space="preserve">Курсийн, хорооны, нэрэмжит ротын ханцуйн тэмдэг, жижүүрийн бугуйвчийг нэгдсэн загвараар хийх;</w:t>
      </w:r>
    </w:p>
    <w:p>
      <w:pPr>
        <w:pStyle w:val="ListParagraph"/>
        <w:numPr>
          <w:ilvl w:val="0"/>
          <w:numId w:val="4"/>
        </w:numPr>
        <w:spacing w:after="60" w:line="288"/>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pPr>
        <w:pStyle w:val="ListParagraph"/>
        <w:numPr>
          <w:ilvl w:val="0"/>
          <w:numId w:val="4"/>
        </w:numPr>
        <w:spacing w:after="60" w:line="288"/>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pPr>
        <w:pStyle w:val="ListParagraph"/>
        <w:numPr>
          <w:ilvl w:val="0"/>
          <w:numId w:val="4"/>
        </w:numPr>
        <w:spacing w:after="60" w:line="288"/>
      </w:pPr>
      <w:r>
        <w:t xml:space="preserve">2027 оны хавар нэг батальонд туршиж, 2027–2028 оны хичээлийн жилээс бүрэн нэвтрүүлэх.</w:t>
      </w:r>
    </w:p>
    <w:p>
      <w:r>
        <w:br w:type="page"/>
      </w:r>
    </w:p>
    <w:p>
      <w:pPr>
        <w:pStyle w:val="Heading1"/>
      </w:pPr>
      <w:r>
        <w:t xml:space="preserve">Хавсралт 1. Журмын төслийн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Бүлэг</w:t>
            </w:r>
          </w:p>
        </w:tc>
        <w:tc>
          <w:tcPr>
            <w:tcW w:type="dxa" w:w="62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Агуулга</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 Нийтлэг үндэслэл</w:t>
            </w:r>
          </w:p>
        </w:tc>
        <w:tc>
          <w:tcPr>
            <w:tcW w:type="dxa" w:w="6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Зорилго, эрх зүйн үндэс, нэр томъёо, хамрах хүрээ</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2. Ялгах тэмдгийн төрөл, загвар</w:t>
            </w:r>
          </w:p>
        </w:tc>
        <w:tc>
          <w:tcPr>
            <w:tcW w:type="dxa" w:w="6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Мөрдөсний бүрээс, наалт, ханцуйн тэмдэг, бугуйвч, ёслолын шнур; техникийн тодорхойлолт (хавсралтаар)</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3. Ялгах тэмдгийг олгох, хүлээлцэх</w:t>
            </w:r>
          </w:p>
        </w:tc>
        <w:tc>
          <w:tcPr>
            <w:tcW w:type="dxa" w:w="6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Томилгооны тушаал, хүлээлцэх ёслол, хадгалалт, нөхөн олголт</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4. Шагналын тэмдгийн төрөл, шалгуур</w:t>
            </w:r>
          </w:p>
        </w:tc>
        <w:tc>
          <w:tcPr>
            <w:tcW w:type="dxa" w:w="6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Семестрийн жагсаалт, жилийн, нэгжийн, төгсөлтийн шагнал</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5. Шагнал олгох журам</w:t>
            </w:r>
          </w:p>
        </w:tc>
        <w:tc>
          <w:tcPr>
            <w:tcW w:type="dxa" w:w="6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Санал гаргах, хэлэлцэх, шийдвэрлэх, гардуулах ёслол</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6. Зүүх журам</w:t>
            </w:r>
          </w:p>
        </w:tc>
        <w:tc>
          <w:tcPr>
            <w:tcW w:type="dxa" w:w="6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Хувцасны төрөл бүрээр зүүх байршил, тоо, эрэмбэ</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7. Хураах, давж заалдах</w:t>
            </w:r>
          </w:p>
        </w:tc>
        <w:tc>
          <w:tcPr>
            <w:tcW w:type="dxa" w:w="6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Хураах үндэслэл, давж заалдах хугацаа, журам</w:t>
            </w:r>
          </w:p>
        </w:tc>
      </w:tr>
      <w:tr>
        <w:trPr>
          <w:cantSplit/>
        </w:trPr>
        <w:tc>
          <w:tcPr>
            <w:tcW w:type="dxa" w:w="34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8. Бүртгэл, санхүүжилт</w:t>
            </w:r>
          </w:p>
        </w:tc>
        <w:tc>
          <w:tcPr>
            <w:tcW w:type="dxa" w:w="6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Цахим бүртгэл, захиалга, төсөв</w:t>
            </w:r>
          </w:p>
        </w:tc>
      </w:tr>
    </w:tbl>
    <w:p>
      <w:pPr>
        <w:spacing w:after="120"/>
      </w:pPr>
    </w:p>
    <w:p>
      <w:pPr>
        <w:pStyle w:val="Heading1"/>
      </w:pPr>
      <w:r>
        <w:t xml:space="preserve">Ашигласан эх сурвалж</w:t>
      </w:r>
    </w:p>
    <w:p>
      <w:pPr>
        <w:pStyle w:val="ListParagraph"/>
        <w:numPr>
          <w:ilvl w:val="0"/>
          <w:numId w:val="5"/>
        </w:numPr>
        <w:spacing w:after="60" w:line="276"/>
      </w:pPr>
      <w:r>
        <w:rPr>
          <w:sz w:val="19"/>
          <w:szCs w:val="19"/>
        </w:rPr>
        <w:t xml:space="preserve">Navy Online — Midshipman ranks (stripes). </w:t>
      </w:r>
      <w:hyperlink w:history="1" r:id="rIdqduzh02olj6cpouszk-_x">
        <w:r>
          <w:rPr>
            <w:rStyle w:val="Hyperlink"/>
            <w:sz w:val="17"/>
            <w:szCs w:val="17"/>
          </w:rPr>
          <w:t xml:space="preserve">https://go.navyonline.com/blog/rank-everything</w:t>
        </w:r>
      </w:hyperlink>
    </w:p>
    <w:p>
      <w:pPr>
        <w:pStyle w:val="ListParagraph"/>
        <w:numPr>
          <w:ilvl w:val="0"/>
          <w:numId w:val="5"/>
        </w:numPr>
        <w:spacing w:after="60" w:line="276"/>
      </w:pPr>
      <w:r>
        <w:rPr>
          <w:sz w:val="19"/>
          <w:szCs w:val="19"/>
        </w:rPr>
        <w:t xml:space="preserve">Navy Online — Brigade Commander. </w:t>
      </w:r>
      <w:hyperlink w:history="1" r:id="rIdcxnh0mp7tkvgx9munmft9">
        <w:r>
          <w:rPr>
            <w:rStyle w:val="Hyperlink"/>
            <w:sz w:val="17"/>
            <w:szCs w:val="17"/>
          </w:rPr>
          <w:t xml:space="preserve">https://go.navyonline.com/blog/brigade-commander</w:t>
        </w:r>
      </w:hyperlink>
    </w:p>
    <w:p>
      <w:pPr>
        <w:pStyle w:val="ListParagraph"/>
        <w:numPr>
          <w:ilvl w:val="0"/>
          <w:numId w:val="5"/>
        </w:numPr>
        <w:spacing w:after="60" w:line="276"/>
      </w:pPr>
      <w:r>
        <w:rPr>
          <w:sz w:val="19"/>
          <w:szCs w:val="19"/>
        </w:rPr>
        <w:t xml:space="preserve">USNA — Fall 2023 Brigade Commander. </w:t>
      </w:r>
      <w:hyperlink w:history="1" r:id="rIduhh0gjic1d8cbwtsicenl">
        <w:r>
          <w:rPr>
            <w:rStyle w:val="Hyperlink"/>
            <w:sz w:val="17"/>
            <w:szCs w:val="17"/>
          </w:rPr>
          <w:t xml:space="preserve">https://usna.edu/NewsCenter/2023/09/Fall_2023_Brigade_Commander.php</w:t>
        </w:r>
      </w:hyperlink>
    </w:p>
    <w:p>
      <w:pPr>
        <w:pStyle w:val="ListParagraph"/>
        <w:numPr>
          <w:ilvl w:val="0"/>
          <w:numId w:val="5"/>
        </w:numPr>
        <w:spacing w:after="60" w:line="276"/>
      </w:pPr>
      <w:r>
        <w:rPr>
          <w:sz w:val="19"/>
          <w:szCs w:val="19"/>
        </w:rPr>
        <w:t xml:space="preserve">USNA — Naval Academy Announces Color Company (2018). </w:t>
      </w:r>
      <w:hyperlink w:history="1" r:id="rIdnh_4zjh0qwrugwztnukd5">
        <w:r>
          <w:rPr>
            <w:rStyle w:val="Hyperlink"/>
            <w:sz w:val="17"/>
            <w:szCs w:val="17"/>
          </w:rPr>
          <w:t xml:space="preserve">https://usna.edu/NewsCenter/2018/05/Naval_Academy_Announces_Color_Company.php</w:t>
        </w:r>
      </w:hyperlink>
    </w:p>
    <w:p>
      <w:pPr>
        <w:pStyle w:val="ListParagraph"/>
        <w:numPr>
          <w:ilvl w:val="0"/>
          <w:numId w:val="5"/>
        </w:numPr>
        <w:spacing w:after="60" w:line="276"/>
      </w:pPr>
      <w:r>
        <w:rPr>
          <w:sz w:val="19"/>
          <w:szCs w:val="19"/>
        </w:rPr>
        <w:t xml:space="preserve">DTIC — A Validity Review of the Color Company Competition at USNA. </w:t>
      </w:r>
      <w:hyperlink w:history="1" r:id="rIdvsrjzoq4v5xf0xp_tdpr5">
        <w:r>
          <w:rPr>
            <w:rStyle w:val="Hyperlink"/>
            <w:sz w:val="17"/>
            <w:szCs w:val="17"/>
          </w:rPr>
          <w:t xml:space="preserve">https://apps.dtic.mil/sti/html/tr/ADA451275/index.html</w:t>
        </w:r>
      </w:hyperlink>
    </w:p>
    <w:p>
      <w:pPr>
        <w:pStyle w:val="ListParagraph"/>
        <w:numPr>
          <w:ilvl w:val="0"/>
          <w:numId w:val="5"/>
        </w:numPr>
        <w:spacing w:after="60" w:line="276"/>
      </w:pPr>
      <w:r>
        <w:rPr>
          <w:sz w:val="19"/>
          <w:szCs w:val="19"/>
        </w:rPr>
        <w:t xml:space="preserve">USAFA — The Contrails: Cadet insignia, badges. </w:t>
      </w:r>
      <w:hyperlink w:history="1" r:id="rIddpqs0g8fiy53fc4uw6kzq">
        <w:r>
          <w:rPr>
            <w:rStyle w:val="Hyperlink"/>
            <w:sz w:val="17"/>
            <w:szCs w:val="17"/>
          </w:rPr>
          <w:t xml:space="preserve">https://www.usafa.af.mil/US-Air-Force-Academy-News/Features/Feature-View/Article/702302/the-contrails-cadet-insignia-badges/</w:t>
        </w:r>
      </w:hyperlink>
    </w:p>
    <w:p>
      <w:pPr>
        <w:pStyle w:val="ListParagraph"/>
        <w:numPr>
          <w:ilvl w:val="0"/>
          <w:numId w:val="5"/>
        </w:numPr>
        <w:spacing w:after="60" w:line="276"/>
      </w:pPr>
      <w:r>
        <w:rPr>
          <w:sz w:val="19"/>
          <w:szCs w:val="19"/>
        </w:rPr>
        <w:t xml:space="preserve">USAFA Instruction 36-3510. </w:t>
      </w:r>
      <w:hyperlink w:history="1" r:id="rIddmpznauyahnowwn0y3x13">
        <w:r>
          <w:rPr>
            <w:rStyle w:val="Hyperlink"/>
            <w:sz w:val="17"/>
            <w:szCs w:val="17"/>
          </w:rPr>
          <w:t xml:space="preserve">https://static.e-publishing.af.mil/production/1/usafa/publication/usafai36-3510/usafai36-3510.pdf</w:t>
        </w:r>
      </w:hyperlink>
    </w:p>
    <w:p>
      <w:pPr>
        <w:pStyle w:val="ListParagraph"/>
        <w:numPr>
          <w:ilvl w:val="0"/>
          <w:numId w:val="5"/>
        </w:numPr>
        <w:spacing w:after="60" w:line="276"/>
      </w:pPr>
      <w:r>
        <w:rPr>
          <w:sz w:val="19"/>
          <w:szCs w:val="19"/>
        </w:rPr>
        <w:t xml:space="preserve">USAFA Cadet Insignia (Wikipedia). </w:t>
      </w:r>
      <w:hyperlink w:history="1" r:id="rIdolvw4izozjbnp_nz32fdf">
        <w:r>
          <w:rPr>
            <w:rStyle w:val="Hyperlink"/>
            <w:sz w:val="17"/>
            <w:szCs w:val="17"/>
          </w:rPr>
          <w:t xml:space="preserve">https://en.wikipedia.org/wiki/United_States_Air_Force_Academy_Cadet_Insignia</w:t>
        </w:r>
      </w:hyperlink>
    </w:p>
    <w:p>
      <w:pPr>
        <w:pStyle w:val="ListParagraph"/>
        <w:numPr>
          <w:ilvl w:val="0"/>
          <w:numId w:val="5"/>
        </w:numPr>
        <w:spacing w:after="60" w:line="276"/>
      </w:pPr>
      <w:r>
        <w:rPr>
          <w:sz w:val="19"/>
          <w:szCs w:val="19"/>
        </w:rPr>
        <w:t xml:space="preserve">Naval History and Heritage Command — Chevrons. </w:t>
      </w:r>
      <w:hyperlink w:history="1" r:id="rId69u2ykva_ilzlsfkuffri">
        <w:r>
          <w:rPr>
            <w:rStyle w:val="Hyperlink"/>
            <w:sz w:val="17"/>
            <w:szCs w:val="17"/>
          </w:rPr>
          <w:t xml:space="preserve">https://history.navy.mil/research/library/online-reading-room/title-list-alphabetically/w/naval-traditions-names-of-rank/enlisted-ranks/chevrons.html</w:t>
        </w:r>
      </w:hyperlink>
    </w:p>
    <w:p>
      <w:pPr>
        <w:pStyle w:val="ListParagraph"/>
        <w:numPr>
          <w:ilvl w:val="0"/>
          <w:numId w:val="5"/>
        </w:numPr>
        <w:spacing w:after="60" w:line="276"/>
      </w:pPr>
      <w:r>
        <w:rPr>
          <w:sz w:val="19"/>
          <w:szCs w:val="19"/>
        </w:rPr>
        <w:t xml:space="preserve">List of USMA First Captains (Wikipedia). </w:t>
      </w:r>
      <w:hyperlink w:history="1" r:id="rIdpyqvwynfmqjc6c1hc_wke">
        <w:r>
          <w:rPr>
            <w:rStyle w:val="Hyperlink"/>
            <w:sz w:val="17"/>
            <w:szCs w:val="17"/>
          </w:rPr>
          <w:t xml:space="preserve">https://en.wikipedia.org/wiki/List_of_United_States_Military_Academy_first_captains</w:t>
        </w:r>
      </w:hyperlink>
    </w:p>
    <w:p>
      <w:pPr>
        <w:pStyle w:val="ListParagraph"/>
        <w:numPr>
          <w:ilvl w:val="0"/>
          <w:numId w:val="5"/>
        </w:numPr>
        <w:spacing w:after="60" w:line="276"/>
      </w:pPr>
      <w:r>
        <w:rPr>
          <w:sz w:val="19"/>
          <w:szCs w:val="19"/>
        </w:rPr>
        <w:t xml:space="preserve">e-Veritas — CWC Fall Term 2008. </w:t>
      </w:r>
      <w:hyperlink w:history="1" r:id="rId7uol9arwydh7f5jses1kt">
        <w:r>
          <w:rPr>
            <w:rStyle w:val="Hyperlink"/>
            <w:sz w:val="17"/>
            <w:szCs w:val="17"/>
          </w:rPr>
          <w:t xml:space="preserve">https://everitas.rmcalumni.ca/?p=1360</w:t>
        </w:r>
      </w:hyperlink>
    </w:p>
    <w:p>
      <w:pPr>
        <w:pStyle w:val="ListParagraph"/>
        <w:numPr>
          <w:ilvl w:val="0"/>
          <w:numId w:val="5"/>
        </w:numPr>
        <w:spacing w:after="60" w:line="276"/>
      </w:pPr>
      <w:r>
        <w:rPr>
          <w:sz w:val="19"/>
          <w:szCs w:val="19"/>
        </w:rPr>
        <w:t xml:space="preserve">Commonwealth Oral Histories — Sword of Honour. </w:t>
      </w:r>
      <w:hyperlink w:history="1" r:id="rIdsisgz2mav_6lioelcfys8">
        <w:r>
          <w:rPr>
            <w:rStyle w:val="Hyperlink"/>
            <w:sz w:val="17"/>
            <w:szCs w:val="17"/>
          </w:rPr>
          <w:t xml:space="preserve">https://commonwealthoralhistories.org/explandict/sword-of-honour/</w:t>
        </w:r>
      </w:hyperlink>
    </w:p>
    <w:p>
      <w:pPr>
        <w:pStyle w:val="ListParagraph"/>
        <w:numPr>
          <w:ilvl w:val="0"/>
          <w:numId w:val="5"/>
        </w:numPr>
        <w:spacing w:after="60" w:line="276"/>
      </w:pPr>
      <w:r>
        <w:rPr>
          <w:sz w:val="19"/>
          <w:szCs w:val="19"/>
        </w:rPr>
        <w:t xml:space="preserve">Forces News — Journey to winning the Sword of Honour. </w:t>
      </w:r>
      <w:hyperlink w:history="1" r:id="rIdsldf0qhunqod88yjvgpwo">
        <w:r>
          <w:rPr>
            <w:rStyle w:val="Hyperlink"/>
            <w:sz w:val="17"/>
            <w:szCs w:val="17"/>
          </w:rPr>
          <w:t xml:space="preserve">https://www.forcesnews.com/services/cadets/journey-winning-sword-honour-sandhurst</w:t>
        </w:r>
      </w:hyperlink>
    </w:p>
    <w:p>
      <w:pPr>
        <w:pStyle w:val="ListParagraph"/>
        <w:numPr>
          <w:ilvl w:val="0"/>
          <w:numId w:val="5"/>
        </w:numPr>
        <w:spacing w:after="60" w:line="276"/>
      </w:pPr>
      <w:r>
        <w:rPr>
          <w:sz w:val="19"/>
          <w:szCs w:val="19"/>
        </w:rPr>
        <w:t xml:space="preserve">News On AIR — NDA 146th Passing Out Parade. </w:t>
      </w:r>
      <w:hyperlink w:history="1" r:id="rIds9grcohvnd1zilo8e9csb">
        <w:r>
          <w:rPr>
            <w:rStyle w:val="Hyperlink"/>
            <w:sz w:val="17"/>
            <w:szCs w:val="17"/>
          </w:rPr>
          <w:t xml:space="preserve">https://www.newsonair.gov.in/army-chief-general-manoj-pande-reviews-passing-out-parade-of-146th-course-of-nda</w:t>
        </w:r>
      </w:hyperlink>
    </w:p>
    <w:p>
      <w:pPr>
        <w:pStyle w:val="ListParagraph"/>
        <w:numPr>
          <w:ilvl w:val="0"/>
          <w:numId w:val="5"/>
        </w:numPr>
        <w:spacing w:after="60" w:line="276"/>
      </w:pPr>
      <w:r>
        <w:rPr>
          <w:sz w:val="19"/>
          <w:szCs w:val="19"/>
        </w:rPr>
        <w:t xml:space="preserve">Ministry of Defence (India) — Khadakwasla reviews. </w:t>
      </w:r>
      <w:hyperlink w:history="1" r:id="rIdyi9hrwzfoxkbfszgb8ote">
        <w:r>
          <w:rPr>
            <w:rStyle w:val="Hyperlink"/>
            <w:sz w:val="17"/>
            <w:szCs w:val="17"/>
          </w:rPr>
          <w:t xml:space="preserve">https://Www.Mod.Gov.In/sites/default/files/Khadakwasla_reviews_301123.pdf</w:t>
        </w:r>
      </w:hyperlink>
    </w:p>
    <w:p>
      <w:pPr>
        <w:pStyle w:val="ListParagraph"/>
        <w:numPr>
          <w:ilvl w:val="0"/>
          <w:numId w:val="5"/>
        </w:numPr>
        <w:spacing w:after="60" w:line="276"/>
      </w:pPr>
      <w:r>
        <w:rPr>
          <w:sz w:val="19"/>
          <w:szCs w:val="19"/>
        </w:rPr>
        <w:t xml:space="preserve">ОХУ-ын БХЯ-ны тушаал (курсантын тэмдэг). </w:t>
      </w:r>
      <w:hyperlink w:history="1" r:id="rIdjujugfesmvmziet28yqsw">
        <w:r>
          <w:rPr>
            <w:rStyle w:val="Hyperlink"/>
            <w:sz w:val="17"/>
            <w:szCs w:val="17"/>
          </w:rPr>
          <w:t xml:space="preserve">https://pravo.ppt.ru/prikaz/minoborony/n-108-214011</w:t>
        </w:r>
      </w:hyperlink>
    </w:p>
    <w:p>
      <w:pPr>
        <w:pStyle w:val="ListParagraph"/>
        <w:numPr>
          <w:ilvl w:val="0"/>
          <w:numId w:val="5"/>
        </w:numPr>
        <w:spacing w:after="60" w:line="276"/>
      </w:pPr>
      <w:r>
        <w:rPr>
          <w:sz w:val="19"/>
          <w:szCs w:val="19"/>
        </w:rPr>
        <w:t xml:space="preserve">ФСБ-ийн тушаал (курсийн ханцуйн тэмдэг). </w:t>
      </w:r>
      <w:hyperlink w:history="1" r:id="rIdpxeyrqq1msjyf2ao2norw">
        <w:r>
          <w:rPr>
            <w:rStyle w:val="Hyperlink"/>
            <w:sz w:val="17"/>
            <w:szCs w:val="17"/>
          </w:rPr>
          <w:t xml:space="preserve">https://pravo.ppt.ru/prikaz/fsb/n-456-57500</w:t>
        </w:r>
      </w:hyperlink>
    </w:p>
    <w:p>
      <w:pPr>
        <w:pStyle w:val="ListParagraph"/>
        <w:numPr>
          <w:ilvl w:val="0"/>
          <w:numId w:val="5"/>
        </w:numPr>
        <w:spacing w:after="60" w:line="276"/>
      </w:pPr>
      <w:r>
        <w:rPr>
          <w:sz w:val="19"/>
          <w:szCs w:val="19"/>
        </w:rPr>
        <w:t xml:space="preserve">Legalinfo — Цэргийн дүрэмт хувцас, цол, ялгах тэмдгийн загварыг батлах тухай. </w:t>
      </w:r>
      <w:hyperlink w:history="1" r:id="rIdporwwkd0wc6gkwmktphwx">
        <w:r>
          <w:rPr>
            <w:rStyle w:val="Hyperlink"/>
            <w:sz w:val="17"/>
            <w:szCs w:val="17"/>
          </w:rPr>
          <w:t xml:space="preserve">https://legalinfo.mn/mn/detail?lawId=804</w:t>
        </w:r>
      </w:hyperlink>
    </w:p>
    <w:p>
      <w:pPr>
        <w:pStyle w:val="ListParagraph"/>
        <w:numPr>
          <w:ilvl w:val="0"/>
          <w:numId w:val="5"/>
        </w:numPr>
        <w:spacing w:after="60" w:line="276"/>
      </w:pPr>
      <w:r>
        <w:rPr>
          <w:sz w:val="19"/>
          <w:szCs w:val="19"/>
        </w:rPr>
        <w:t xml:space="preserve">Legalinfo — Цэргийн алба хаагчдын хувцас, хэрэглэлийн норм. </w:t>
      </w:r>
      <w:hyperlink w:history="1" r:id="rIdybkp-s7_03fr4mjgffjep">
        <w:r>
          <w:rPr>
            <w:rStyle w:val="Hyperlink"/>
            <w:sz w:val="17"/>
            <w:szCs w:val="17"/>
          </w:rPr>
          <w:t xml:space="preserve">https://legalinfo.mn/mn/detail?lawId=5562</w:t>
        </w:r>
      </w:hyperlink>
    </w:p>
    <w:p>
      <w:pPr>
        <w:pStyle w:val="ListParagraph"/>
        <w:numPr>
          <w:ilvl w:val="0"/>
          <w:numId w:val="5"/>
        </w:numPr>
        <w:spacing w:after="60" w:line="276"/>
      </w:pPr>
      <w:r>
        <w:rPr>
          <w:sz w:val="19"/>
          <w:szCs w:val="19"/>
        </w:rPr>
        <w:t xml:space="preserve">Ikon.mn — Монгол цэргийн дүрэмт хувцасны түүх (2017). </w:t>
      </w:r>
      <w:hyperlink w:history="1" r:id="rIdmj9jpscgvctpxyb1hwhs7">
        <w:r>
          <w:rPr>
            <w:rStyle w:val="Hyperlink"/>
            <w:sz w:val="17"/>
            <w:szCs w:val="17"/>
          </w:rPr>
          <w:t xml:space="preserve">https://ikon.mn/n/12y5</w:t>
        </w:r>
      </w:hyperlink>
    </w:p>
    <w:p>
      <w:pPr>
        <w:pStyle w:val="ListParagraph"/>
        <w:numPr>
          <w:ilvl w:val="0"/>
          <w:numId w:val="5"/>
        </w:numPr>
        <w:spacing w:after="60" w:line="276"/>
      </w:pPr>
      <w:r>
        <w:rPr>
          <w:sz w:val="19"/>
          <w:szCs w:val="19"/>
        </w:rPr>
        <w:t xml:space="preserve">防衛大学校 — 学生生活 (Японы академийн сонсогчийн амьдрал). </w:t>
      </w:r>
      <w:hyperlink w:history="1" r:id="rIds6rpan5dfrrj2hf3qku_g">
        <w:r>
          <w:rPr>
            <w:rStyle w:val="Hyperlink"/>
            <w:sz w:val="17"/>
            <w:szCs w:val="17"/>
          </w:rPr>
          <w:t xml:space="preserve">https://www.mod.go.jp/nda/cadetlife/status_environment/</w:t>
        </w:r>
      </w:hyperlink>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2"/>
        <w:sz w:val="16"/>
        <w:szCs w:val="16"/>
      </w:rPr>
      <w:t xml:space="preserve">ҮБХИС · Сонсогчийн хорооны ялгах тэмдэг, шагналын тэмдгийн санал</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8102E" w:sz="8" w:space="4"/>
      </w:pBdr>
      <w:spacing w:after="160" w:before="240"/>
      <w:outlineLvl w:val="0"/>
    </w:pPr>
    <w:rPr>
      <w:rFonts w:ascii="Arial" w:cs="Arial" w:eastAsia="Arial" w:hAnsi="Arial"/>
      <w:b/>
      <w:bCs/>
      <w:color w:val="1B2A41"/>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E4A7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qduzh02olj6cpouszk-_x" Type="http://schemas.openxmlformats.org/officeDocument/2006/relationships/hyperlink" Target="https://go.navyonline.com/blog/rank-everything" TargetMode="External"/><Relationship Id="rIdcxnh0mp7tkvgx9munmft9" Type="http://schemas.openxmlformats.org/officeDocument/2006/relationships/hyperlink" Target="https://go.navyonline.com/blog/brigade-commander" TargetMode="External"/><Relationship Id="rIduhh0gjic1d8cbwtsicenl" Type="http://schemas.openxmlformats.org/officeDocument/2006/relationships/hyperlink" Target="https://usna.edu/NewsCenter/2023/09/Fall_2023_Brigade_Commander.php" TargetMode="External"/><Relationship Id="rIdnh_4zjh0qwrugwztnukd5" Type="http://schemas.openxmlformats.org/officeDocument/2006/relationships/hyperlink" Target="https://usna.edu/NewsCenter/2018/05/Naval_Academy_Announces_Color_Company.php" TargetMode="External"/><Relationship Id="rIdvsrjzoq4v5xf0xp_tdpr5" Type="http://schemas.openxmlformats.org/officeDocument/2006/relationships/hyperlink" Target="https://apps.dtic.mil/sti/html/tr/ADA451275/index.html" TargetMode="External"/><Relationship Id="rIddpqs0g8fiy53fc4uw6kzq" Type="http://schemas.openxmlformats.org/officeDocument/2006/relationships/hyperlink" Target="https://www.usafa.af.mil/US-Air-Force-Academy-News/Features/Feature-View/Article/702302/the-contrails-cadet-insignia-badges/" TargetMode="External"/><Relationship Id="rIddmpznauyahnowwn0y3x13" Type="http://schemas.openxmlformats.org/officeDocument/2006/relationships/hyperlink" Target="https://static.e-publishing.af.mil/production/1/usafa/publication/usafai36-3510/usafai36-3510.pdf" TargetMode="External"/><Relationship Id="rIdolvw4izozjbnp_nz32fdf" Type="http://schemas.openxmlformats.org/officeDocument/2006/relationships/hyperlink" Target="https://en.wikipedia.org/wiki/United_States_Air_Force_Academy_Cadet_Insignia" TargetMode="External"/><Relationship Id="rId69u2ykva_ilzlsfkuffri" Type="http://schemas.openxmlformats.org/officeDocument/2006/relationships/hyperlink" Target="https://history.navy.mil/research/library/online-reading-room/title-list-alphabetically/w/naval-traditions-names-of-rank/enlisted-ranks/chevrons.html" TargetMode="External"/><Relationship Id="rIdpyqvwynfmqjc6c1hc_wke" Type="http://schemas.openxmlformats.org/officeDocument/2006/relationships/hyperlink" Target="https://en.wikipedia.org/wiki/List_of_United_States_Military_Academy_first_captains" TargetMode="External"/><Relationship Id="rId7uol9arwydh7f5jses1kt" Type="http://schemas.openxmlformats.org/officeDocument/2006/relationships/hyperlink" Target="https://everitas.rmcalumni.ca/?p=1360" TargetMode="External"/><Relationship Id="rIdsisgz2mav_6lioelcfys8" Type="http://schemas.openxmlformats.org/officeDocument/2006/relationships/hyperlink" Target="https://commonwealthoralhistories.org/explandict/sword-of-honour/" TargetMode="External"/><Relationship Id="rIdsldf0qhunqod88yjvgpwo" Type="http://schemas.openxmlformats.org/officeDocument/2006/relationships/hyperlink" Target="https://www.forcesnews.com/services/cadets/journey-winning-sword-honour-sandhurst" TargetMode="External"/><Relationship Id="rIds9grcohvnd1zilo8e9csb" Type="http://schemas.openxmlformats.org/officeDocument/2006/relationships/hyperlink" Target="https://www.newsonair.gov.in/army-chief-general-manoj-pande-reviews-passing-out-parade-of-146th-course-of-nda" TargetMode="External"/><Relationship Id="rIdyi9hrwzfoxkbfszgb8ote" Type="http://schemas.openxmlformats.org/officeDocument/2006/relationships/hyperlink" Target="https://Www.Mod.Gov.In/sites/default/files/Khadakwasla_reviews_301123.pdf" TargetMode="External"/><Relationship Id="rIdjujugfesmvmziet28yqsw" Type="http://schemas.openxmlformats.org/officeDocument/2006/relationships/hyperlink" Target="https://pravo.ppt.ru/prikaz/minoborony/n-108-214011" TargetMode="External"/><Relationship Id="rIdpxeyrqq1msjyf2ao2norw" Type="http://schemas.openxmlformats.org/officeDocument/2006/relationships/hyperlink" Target="https://pravo.ppt.ru/prikaz/fsb/n-456-57500" TargetMode="External"/><Relationship Id="rIdporwwkd0wc6gkwmktphwx" Type="http://schemas.openxmlformats.org/officeDocument/2006/relationships/hyperlink" Target="https://legalinfo.mn/mn/detail?lawId=804" TargetMode="External"/><Relationship Id="rIdybkp-s7_03fr4mjgffjep" Type="http://schemas.openxmlformats.org/officeDocument/2006/relationships/hyperlink" Target="https://legalinfo.mn/mn/detail?lawId=5562" TargetMode="External"/><Relationship Id="rIdmj9jpscgvctpxyb1hwhs7" Type="http://schemas.openxmlformats.org/officeDocument/2006/relationships/hyperlink" Target="https://ikon.mn/n/12y5" TargetMode="External"/><Relationship Id="rIds6rpan5dfrrj2hf3qku_g" Type="http://schemas.openxmlformats.org/officeDocument/2006/relationships/hyperlink" Target="https://www.mod.go.jp/nda/cadetlife/status_environment/" TargetMode="External"/><Relationship Id="rId11" Type="http://schemas.openxmlformats.org/officeDocument/2006/relationships/image" Target="media/d3e2eaba8169e94720ede737c1e01d8d787ef82c.png"/><Relationship Id="rId12" Type="http://schemas.openxmlformats.org/officeDocument/2006/relationships/image" Target="media/c08960aacd66d6a08814d16743e8621583164e0e.png"/><Relationship Id="rId13" Type="http://schemas.openxmlformats.org/officeDocument/2006/relationships/image" Target="media/c239d41f024256d47e58844fd2bd543f9e4d9f23.png"/><Relationship Id="rId14" Type="http://schemas.openxmlformats.org/officeDocument/2006/relationships/image" Target="media/59096de87c7b7306db86ff8ef3f3167b8e60ee6c.png"/><Relationship Id="rId15" Type="http://schemas.openxmlformats.org/officeDocument/2006/relationships/image" Target="media/8db747dd498825e8babc60a036c3a3b2956be099.png"/><Relationship Id="rId16" Type="http://schemas.openxmlformats.org/officeDocument/2006/relationships/image" Target="media/8faa3ba78998990d8794965fcdf53869ea90b29d.png"/><Relationship Id="rId17" Type="http://schemas.openxmlformats.org/officeDocument/2006/relationships/image" Target="media/90a9dec28f136dec6a26dc286ab8aadf985b4761.png"/><Relationship Id="rId18" Type="http://schemas.openxmlformats.org/officeDocument/2006/relationships/image" Target="media/b950492218aacf960c7b4188bf7e0750b3c53d8d.png"/><Relationship Id="rId19" Type="http://schemas.openxmlformats.org/officeDocument/2006/relationships/image" Target="media/43fad0584266bbf0e2abd662b0dae09575e9e082.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Un-named</cp:lastModifiedBy>
  <cp:revision>1</cp:revision>
  <dcterms:created xsi:type="dcterms:W3CDTF">2026-10-26T05:54:21.258Z</dcterms:created>
  <dcterms:modified xsi:type="dcterms:W3CDTF">2026-10-26T05:54:21.258Z</dcterms:modified>
</cp:coreProperties>
</file>

<file path=docProps/custom.xml><?xml version="1.0" encoding="utf-8"?>
<Properties xmlns="http://schemas.openxmlformats.org/officeDocument/2006/custom-properties" xmlns:vt="http://schemas.openxmlformats.org/officeDocument/2006/docPropsVTypes"/>
</file>