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800"/>
        <w:gridCol w:w="5554"/>
      </w:tblGrid>
      <w:tr>
        <w:trPr>
          <w:cantSplit/>
        </w:trPr>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jc w:val="left"/>
            </w:pPr>
            <w:r>
              <w:rPr>
                <w:sz w:val="22"/>
                <w:szCs w:val="22"/>
              </w:rPr>
              <w:t xml:space="preserve"/>
            </w:r>
          </w:p>
        </w:tc>
        <w:tc>
          <w:tcPr>
            <w:tcW w:type="dxa" w:w="555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jc w:val="left"/>
            </w:pPr>
            <w:r>
              <w:t xml:space="preserve">БАТЛАВ</w:t>
            </w:r>
          </w:p>
          <w:p>
            <w:pPr>
              <w:spacing w:after="0"/>
              <w:jc w:val="left"/>
            </w:pPr>
            <w:r>
              <w:t xml:space="preserve">ЦЭРГИЙН НЭГДСЭН СУРГУУЛИЙН ЗАХИРАЛ</w:t>
            </w:r>
          </w:p>
          <w:p>
            <w:pPr>
              <w:spacing w:after="0"/>
              <w:jc w:val="left"/>
            </w:pPr>
            <w:r>
              <w:t xml:space="preserve">ХУРАНДАА                              А.ТӨГС-ЭРДЭНЭ</w:t>
            </w:r>
          </w:p>
          <w:p>
            <w:pPr>
              <w:spacing w:after="60"/>
            </w:pPr>
          </w:p>
          <w:p>
            <w:pPr>
              <w:spacing w:after="0"/>
              <w:jc w:val="left"/>
            </w:pPr>
            <w:r>
              <w:t xml:space="preserve">……… оны ……… дүгээр сарын ………</w:t>
            </w:r>
          </w:p>
        </w:tc>
      </w:tr>
    </w:tbl>
    <w:p>
      <w:pPr>
        <w:spacing w:after="1400"/>
      </w:pPr>
    </w:p>
    <w:p>
      <w:pPr>
        <w:jc w:val="center"/>
      </w:pPr>
      <w:r>
        <w:rPr>
          <w:b/>
          <w:bCs/>
          <w:sz w:val="48"/>
          <w:szCs w:val="48"/>
        </w:rPr>
        <w:t xml:space="preserve">НЭГЖ ХИЧЭЭЛИЙН ХӨТӨЛБӨР</w:t>
      </w:r>
    </w:p>
    <w:p>
      <w:pPr>
        <w:jc w:val="center"/>
      </w:pPr>
      <w:r>
        <w:rPr>
          <w:b/>
          <w:bCs/>
          <w:sz w:val="32"/>
          <w:szCs w:val="32"/>
        </w:rPr>
        <w:t xml:space="preserve">“МЭРГЭЖЛИЙН УДИРТГАЛ (INTRODUCTION TO THE PROFESSION)”</w:t>
      </w:r>
    </w:p>
    <w:p>
      <w:pPr>
        <w:jc w:val="center"/>
      </w:pPr>
      <w:r>
        <w:rPr>
          <w:sz w:val="20"/>
          <w:szCs w:val="20"/>
        </w:rPr>
        <w:t xml:space="preserve">ХИЧЭЭЛИЙН ИНДЕКС: CSBC101</w:t>
      </w:r>
    </w:p>
    <w:p>
      <w:pPr>
        <w:spacing w:after="600"/>
      </w:pPr>
    </w:p>
    <w:p>
      <w:pPr>
        <w:spacing w:after="40"/>
        <w:ind w:left="1000"/>
      </w:pPr>
      <w:r>
        <w:rPr>
          <w:sz w:val="20"/>
          <w:szCs w:val="20"/>
        </w:rPr>
        <w:t xml:space="preserve">ЗӨВШӨӨРСӨН:</w:t>
      </w:r>
    </w:p>
    <w:p>
      <w:pPr>
        <w:spacing w:after="40"/>
        <w:ind w:left="1000"/>
      </w:pPr>
      <w:r>
        <w:rPr>
          <w:sz w:val="20"/>
          <w:szCs w:val="20"/>
        </w:rPr>
        <w:t xml:space="preserve">ЦНС-ИЙН ДЭД ЗАХИРАЛ ЭРДЭМ ШИНЖИЛГЭЭ, СУРГАЛТЫН</w:t>
      </w:r>
    </w:p>
    <w:p>
      <w:pPr>
        <w:spacing w:after="40"/>
        <w:ind w:left="1000"/>
      </w:pPr>
      <w:r>
        <w:rPr>
          <w:sz w:val="20"/>
          <w:szCs w:val="20"/>
        </w:rPr>
        <w:t xml:space="preserve">АЛБАНЫ ДАРГА</w:t>
      </w:r>
    </w:p>
    <w:p>
      <w:pPr>
        <w:spacing w:after="40"/>
        <w:ind w:left="1000"/>
      </w:pPr>
      <w:r>
        <w:rPr>
          <w:sz w:val="20"/>
          <w:szCs w:val="20"/>
        </w:rPr>
        <w:t xml:space="preserve">ХУРАНДАА                                          М.МӨНХБААТАР</w:t>
      </w:r>
    </w:p>
    <w:p>
      <w:pPr>
        <w:spacing w:after="40"/>
        <w:ind w:left="1000"/>
      </w:pPr>
      <w:r>
        <w:rPr>
          <w:sz w:val="20"/>
          <w:szCs w:val="20"/>
        </w:rPr>
        <w:t xml:space="preserve"/>
      </w:r>
    </w:p>
    <w:p>
      <w:pPr>
        <w:spacing w:after="40"/>
        <w:ind w:left="1000"/>
      </w:pPr>
      <w:r>
        <w:rPr>
          <w:sz w:val="20"/>
          <w:szCs w:val="20"/>
        </w:rPr>
        <w:t xml:space="preserve">ХЯНАСАН:</w:t>
      </w:r>
    </w:p>
    <w:p>
      <w:pPr>
        <w:spacing w:after="40"/>
        <w:ind w:left="1000"/>
      </w:pPr>
      <w:r>
        <w:rPr>
          <w:sz w:val="20"/>
          <w:szCs w:val="20"/>
        </w:rPr>
        <w:t xml:space="preserve">КИБЕР АЮУЛГҮЙ БАЙДЛЫН ТЭНХИМИЙН ДАРГА</w:t>
      </w:r>
    </w:p>
    <w:p>
      <w:pPr>
        <w:spacing w:after="40"/>
        <w:ind w:left="1000"/>
      </w:pPr>
      <w:r>
        <w:rPr>
          <w:sz w:val="20"/>
          <w:szCs w:val="20"/>
        </w:rPr>
        <w:t xml:space="preserve">АХМАД                                                 С.БИЛЭГТ</w:t>
      </w:r>
    </w:p>
    <w:p>
      <w:pPr>
        <w:spacing w:after="40"/>
        <w:ind w:left="1000"/>
      </w:pPr>
      <w:r>
        <w:rPr>
          <w:sz w:val="20"/>
          <w:szCs w:val="20"/>
        </w:rPr>
        <w:t xml:space="preserve"/>
      </w:r>
    </w:p>
    <w:p>
      <w:pPr>
        <w:spacing w:after="40"/>
        <w:ind w:left="1000"/>
      </w:pPr>
      <w:r>
        <w:rPr>
          <w:sz w:val="20"/>
          <w:szCs w:val="20"/>
        </w:rPr>
        <w:t xml:space="preserve">БОЛОВСРУУЛСАН:</w:t>
      </w:r>
    </w:p>
    <w:p>
      <w:pPr>
        <w:spacing w:after="40"/>
        <w:ind w:left="1000"/>
      </w:pPr>
      <w:r>
        <w:rPr>
          <w:sz w:val="20"/>
          <w:szCs w:val="20"/>
        </w:rPr>
        <w:t xml:space="preserve">КИБЕР АЮУЛГҮЙ БАЙДЛЫН ТЭНХИМИЙН АХЛАХ БАГШ</w:t>
      </w:r>
    </w:p>
    <w:p>
      <w:pPr>
        <w:spacing w:after="40"/>
        <w:ind w:left="1000"/>
      </w:pPr>
      <w:r>
        <w:rPr>
          <w:sz w:val="20"/>
          <w:szCs w:val="20"/>
        </w:rPr>
        <w:t xml:space="preserve">ДЭСЛЭГЧ                                             Ч.ЭНХБААТАР</w:t>
      </w:r>
    </w:p>
    <w:p>
      <w:pPr>
        <w:spacing w:after="400"/>
      </w:pPr>
    </w:p>
    <w:p>
      <w:pPr>
        <w:spacing w:after="0"/>
        <w:jc w:val="right"/>
      </w:pPr>
      <w:r>
        <w:rPr>
          <w:i/>
          <w:iCs/>
          <w:sz w:val="20"/>
          <w:szCs w:val="20"/>
        </w:rPr>
        <w:t xml:space="preserve">КАБТ – ийн багш нарын ……… оны</w:t>
      </w:r>
    </w:p>
    <w:p>
      <w:pPr>
        <w:jc w:val="right"/>
      </w:pPr>
      <w:r>
        <w:rPr>
          <w:i/>
          <w:iCs/>
          <w:sz w:val="20"/>
          <w:szCs w:val="20"/>
        </w:rPr>
        <w:t xml:space="preserve">……… дүгээр сарын ……… – ны өдрийн ……… дугаар хурлаар хэлэлцэв.</w:t>
      </w:r>
    </w:p>
    <w:p>
      <w:pPr>
        <w:spacing w:after="1200"/>
      </w:pPr>
    </w:p>
    <w:p>
      <w:pPr>
        <w:spacing w:after="0"/>
        <w:jc w:val="center"/>
      </w:pPr>
      <w:r>
        <w:rPr>
          <w:sz w:val="20"/>
          <w:szCs w:val="20"/>
        </w:rPr>
        <w:t xml:space="preserve">УЛААНБААТАР ХОТ</w:t>
      </w:r>
    </w:p>
    <w:p>
      <w:pPr>
        <w:jc w:val="center"/>
      </w:pPr>
      <w:r>
        <w:rPr>
          <w:sz w:val="20"/>
          <w:szCs w:val="20"/>
        </w:rPr>
        <w:t xml:space="preserve">2026 ОН</w:t>
      </w:r>
    </w:p>
    <w:p>
      <w:r>
        <w:br w:type="page"/>
      </w:r>
    </w:p>
    <w:p>
      <w:pPr>
        <w:jc w:val="center"/>
      </w:pPr>
      <w:r>
        <w:rPr>
          <w:b/>
          <w:bCs/>
        </w:rPr>
        <w:t xml:space="preserve">ХИЧЭЭЛИЙН НЭР: МЭРГЭЖЛИЙН УДИРТГАЛ</w:t>
      </w:r>
    </w:p>
    <w:p>
      <w:pPr>
        <w:pStyle w:val="Heading1"/>
        <w:keepNext/>
      </w:pPr>
      <w:r>
        <w:t xml:space="preserve">НЭГ. ХИЧЭЭЛИЙН ҮНДСЭН МЭДЭЭЛЭЛ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нэр:</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Мэргэжлийн удиртгал (Introduction to the Profession)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индекс /код/:</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CSBC101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багц цаг:</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2 кредит (96 цаг)</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ангилал: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Мэргэжлийн суурь хичээл, заавал судлах</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 заах багш:</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Дэслэгч Ч.Энхбаатар</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Цахим хаяг:</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chinbatenhbaatar931@gmail.com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Утасны дугаар:</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88753081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Харьяа сургууль, тэнхим, төв:</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ҮБХИС, ЦНС, Кибер аюулгүй байдлын тэнхим</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залгамж холбоо:</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Өмнөх холбоо: шаардлагагүй (ерөнхий боловсролын сургуулийн мэдээллийн технологийн хичээл)</w:t>
            </w:r>
          </w:p>
          <w:p>
            <w:pPr>
              <w:spacing w:after="20"/>
              <w:jc w:val="left"/>
            </w:pPr>
            <w:r>
              <w:rPr>
                <w:sz w:val="24"/>
                <w:szCs w:val="24"/>
              </w:rPr>
              <w:t xml:space="preserve">Дараах холбоо:</w:t>
            </w:r>
          </w:p>
          <w:p>
            <w:pPr>
              <w:pStyle w:val="ListParagraph"/>
              <w:numPr>
                <w:ilvl w:val="0"/>
                <w:numId w:val="2"/>
              </w:numPr>
              <w:spacing w:after="20"/>
            </w:pPr>
            <w:r>
              <w:rPr>
                <w:sz w:val="24"/>
                <w:szCs w:val="24"/>
              </w:rPr>
              <w:t xml:space="preserve">Програмчлалын үндэс</w:t>
            </w:r>
          </w:p>
          <w:p>
            <w:pPr>
              <w:pStyle w:val="ListParagraph"/>
              <w:numPr>
                <w:ilvl w:val="0"/>
                <w:numId w:val="2"/>
              </w:numPr>
              <w:spacing w:after="20"/>
            </w:pPr>
            <w:r>
              <w:rPr>
                <w:sz w:val="24"/>
                <w:szCs w:val="24"/>
              </w:rPr>
              <w:t xml:space="preserve">Компьютерийн сүлжээ-1</w:t>
            </w:r>
          </w:p>
          <w:p>
            <w:pPr>
              <w:pStyle w:val="ListParagraph"/>
              <w:numPr>
                <w:ilvl w:val="0"/>
                <w:numId w:val="2"/>
              </w:numPr>
              <w:spacing w:after="20"/>
            </w:pPr>
            <w:r>
              <w:rPr>
                <w:sz w:val="24"/>
                <w:szCs w:val="24"/>
              </w:rPr>
              <w:t xml:space="preserve">Ёс зүй</w:t>
            </w:r>
          </w:p>
          <w:p>
            <w:pPr>
              <w:pStyle w:val="ListParagraph"/>
              <w:numPr>
                <w:ilvl w:val="0"/>
                <w:numId w:val="2"/>
              </w:numPr>
              <w:spacing w:after="20"/>
            </w:pPr>
            <w:r>
              <w:rPr>
                <w:sz w:val="24"/>
                <w:szCs w:val="24"/>
              </w:rPr>
              <w:t xml:space="preserve">Үйлдлийн систем ба аюулгүй байдал</w:t>
            </w:r>
          </w:p>
          <w:p>
            <w:pPr>
              <w:pStyle w:val="ListParagraph"/>
              <w:numPr>
                <w:ilvl w:val="0"/>
                <w:numId w:val="2"/>
              </w:numPr>
              <w:spacing w:after="20"/>
            </w:pPr>
            <w:r>
              <w:rPr>
                <w:sz w:val="24"/>
                <w:szCs w:val="24"/>
              </w:rPr>
              <w:t xml:space="preserve">Мэдээллийн аюулгүй байдал ба хууль эрх зүй</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Хичээлийн багц цагийн харьцаа:</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4"/>
                <w:szCs w:val="24"/>
              </w:rPr>
              <w:t xml:space="preserve">Лекц – 16 цаг (2 цагаар 8 удаа)</w:t>
            </w:r>
          </w:p>
          <w:p>
            <w:pPr>
              <w:pStyle w:val="ListParagraph"/>
              <w:numPr>
                <w:ilvl w:val="0"/>
                <w:numId w:val="2"/>
              </w:numPr>
              <w:spacing w:after="20"/>
            </w:pPr>
            <w:r>
              <w:rPr>
                <w:sz w:val="24"/>
                <w:szCs w:val="24"/>
              </w:rPr>
              <w:t xml:space="preserve">Дадлага – 32 цаг (4 цагаар 8 удаа)</w:t>
            </w:r>
          </w:p>
          <w:p>
            <w:pPr>
              <w:pStyle w:val="ListParagraph"/>
              <w:numPr>
                <w:ilvl w:val="0"/>
                <w:numId w:val="2"/>
              </w:numPr>
              <w:spacing w:after="20"/>
            </w:pPr>
            <w:r>
              <w:rPr>
                <w:sz w:val="24"/>
                <w:szCs w:val="24"/>
              </w:rPr>
              <w:t xml:space="preserve">Бие даалт – 48 цаг</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Түвшин</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Бакалавр I курс</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Судлах улирал</w:t>
            </w:r>
          </w:p>
        </w:tc>
        <w:tc>
          <w:tcPr>
            <w:tcW w:type="dxa" w:w="6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4"/>
                <w:szCs w:val="24"/>
              </w:rPr>
              <w:t xml:space="preserve">Намрын улирал (1А)</w:t>
            </w:r>
          </w:p>
        </w:tc>
      </w:tr>
    </w:tbl>
    <w:p>
      <w:pPr>
        <w:pStyle w:val="Heading1"/>
        <w:keepNext/>
      </w:pPr>
      <w:r>
        <w:t xml:space="preserve">ХОЁР. ХИЧЭЭЛД АШИГЛАХ МАТЕРИАЛ</w:t>
      </w:r>
    </w:p>
    <w:p>
      <w:pPr>
        <w:jc w:val="both"/>
      </w:pPr>
      <w:r>
        <w:rPr>
          <w:b/>
          <w:bCs/>
        </w:rPr>
        <w:t xml:space="preserve">Үндсэн сурах бичиг:</w:t>
      </w:r>
    </w:p>
    <w:p>
      <w:pPr>
        <w:pStyle w:val="ListParagraph"/>
        <w:numPr>
          <w:ilvl w:val="0"/>
          <w:numId w:val="2"/>
        </w:numPr>
        <w:jc w:val="left"/>
      </w:pPr>
      <w:r>
        <w:rPr>
          <w:b/>
          <w:bCs/>
        </w:rPr>
        <w:t xml:space="preserve">Кибер аюулгүй байдлын үндэс</w:t>
      </w:r>
      <w:r>
        <w:t xml:space="preserve"> (Brooks, C., Grow, C., Craig, P., Short, D. Cybersecurity Essentials. Sybex, 2018)</w:t>
      </w:r>
    </w:p>
    <w:p>
      <w:pPr>
        <w:pStyle w:val="ListParagraph"/>
        <w:numPr>
          <w:ilvl w:val="0"/>
          <w:numId w:val="2"/>
        </w:numPr>
        <w:jc w:val="left"/>
      </w:pPr>
      <w:r>
        <w:rPr>
          <w:b/>
          <w:bCs/>
        </w:rPr>
        <w:t xml:space="preserve">Кибер аюулгүй байдлын карьерын гарын авлага</w:t>
      </w:r>
      <w:r>
        <w:t xml:space="preserve"> (Miller, A. Cybersecurity Career Guide. Manning, 2022)</w:t>
      </w:r>
    </w:p>
    <w:p>
      <w:pPr>
        <w:pStyle w:val="ListParagraph"/>
        <w:numPr>
          <w:ilvl w:val="0"/>
          <w:numId w:val="2"/>
        </w:numPr>
        <w:jc w:val="left"/>
      </w:pPr>
      <w:r>
        <w:rPr>
          <w:b/>
          <w:bCs/>
        </w:rPr>
        <w:t xml:space="preserve">Үр дүнтэй суралцахуйн шинжлэх ухаан</w:t>
      </w:r>
      <w:r>
        <w:t xml:space="preserve"> (Brown, P., Roediger, H., McDaniel, M. Make It Stick: The Science of Successful Learning. Harvard University Press, 2014)</w:t>
      </w:r>
    </w:p>
    <w:p>
      <w:pPr>
        <w:jc w:val="both"/>
      </w:pPr>
      <w:r>
        <w:rPr>
          <w:b/>
          <w:bCs/>
        </w:rPr>
        <w:t xml:space="preserve">Нэмэлт сурах бичиг, баримт бичиг:</w:t>
      </w:r>
    </w:p>
    <w:p>
      <w:pPr>
        <w:pStyle w:val="ListParagraph"/>
        <w:numPr>
          <w:ilvl w:val="0"/>
          <w:numId w:val="2"/>
        </w:numPr>
        <w:jc w:val="left"/>
      </w:pPr>
      <w:r>
        <w:t xml:space="preserve">Кибер аюулгүй байдлын бакалаврын сургалтын хөтөлбөр (индекс 103103), ҮБХИС, 2026</w:t>
      </w:r>
    </w:p>
    <w:p>
      <w:pPr>
        <w:pStyle w:val="ListParagraph"/>
        <w:numPr>
          <w:ilvl w:val="0"/>
          <w:numId w:val="2"/>
        </w:numPr>
        <w:jc w:val="left"/>
      </w:pPr>
      <w:r>
        <w:t xml:space="preserve">NIST Cybersecurity Framework (CSF) 2.0, 2024</w:t>
      </w:r>
    </w:p>
    <w:p>
      <w:pPr>
        <w:pStyle w:val="ListParagraph"/>
        <w:numPr>
          <w:ilvl w:val="0"/>
          <w:numId w:val="2"/>
        </w:numPr>
        <w:jc w:val="left"/>
      </w:pPr>
      <w:r>
        <w:t xml:space="preserve">NIST SP 800-181 Rev.1, NICE Workforce Framework for Cybersecurity</w:t>
      </w:r>
    </w:p>
    <w:p>
      <w:pPr>
        <w:pStyle w:val="ListParagraph"/>
        <w:numPr>
          <w:ilvl w:val="0"/>
          <w:numId w:val="2"/>
        </w:numPr>
        <w:jc w:val="left"/>
      </w:pPr>
      <w:r>
        <w:t xml:space="preserve">Oakley, B. A Mind for Numbers: How to Excel at Math and Science. 2014</w:t>
      </w:r>
    </w:p>
    <w:p>
      <w:pPr>
        <w:pStyle w:val="ListParagraph"/>
        <w:numPr>
          <w:ilvl w:val="0"/>
          <w:numId w:val="2"/>
        </w:numPr>
        <w:jc w:val="left"/>
      </w:pPr>
      <w:r>
        <w:t xml:space="preserve">ISC2 Code of Ethics; ISC2 Cybersecurity Workforce Study, 2024</w:t>
      </w:r>
    </w:p>
    <w:p>
      <w:pPr>
        <w:pStyle w:val="ListParagraph"/>
        <w:numPr>
          <w:ilvl w:val="0"/>
          <w:numId w:val="2"/>
        </w:numPr>
        <w:jc w:val="left"/>
      </w:pPr>
      <w:r>
        <w:t xml:space="preserve">Монгол Улсын хууль тогтоомж (legalinfo.mn):</w:t>
      </w:r>
    </w:p>
    <w:p>
      <w:pPr>
        <w:pStyle w:val="ListParagraph"/>
        <w:numPr>
          <w:ilvl w:val="1"/>
          <w:numId w:val="2"/>
        </w:numPr>
        <w:jc w:val="left"/>
      </w:pPr>
      <w:r>
        <w:t xml:space="preserve">Кибер аюулгүй байдлын тухай хууль (2021)</w:t>
      </w:r>
    </w:p>
    <w:p>
      <w:pPr>
        <w:pStyle w:val="ListParagraph"/>
        <w:numPr>
          <w:ilvl w:val="1"/>
          <w:numId w:val="2"/>
        </w:numPr>
        <w:jc w:val="left"/>
      </w:pPr>
      <w:r>
        <w:t xml:space="preserve">Хүний хувийн мэдээлэл хамгаалах тухай хууль (2021)</w:t>
      </w:r>
    </w:p>
    <w:p>
      <w:pPr>
        <w:pStyle w:val="ListParagraph"/>
        <w:numPr>
          <w:ilvl w:val="1"/>
          <w:numId w:val="2"/>
        </w:numPr>
        <w:jc w:val="left"/>
      </w:pPr>
      <w:r>
        <w:t xml:space="preserve">Эрүүгийн хууль (2015), 26 дугаар бүлэг</w:t>
      </w:r>
    </w:p>
    <w:p>
      <w:pPr>
        <w:pStyle w:val="ListParagraph"/>
        <w:numPr>
          <w:ilvl w:val="1"/>
          <w:numId w:val="2"/>
        </w:numPr>
        <w:jc w:val="left"/>
      </w:pPr>
      <w:r>
        <w:t xml:space="preserve">Төрийн болон албаны нууцын тухай хууль (2016)</w:t>
      </w:r>
    </w:p>
    <w:p>
      <w:pPr>
        <w:jc w:val="both"/>
      </w:pPr>
      <w:r>
        <w:rPr>
          <w:b/>
          <w:bCs/>
        </w:rPr>
        <w:t xml:space="preserve">Цахим эх сурвалж, практик платформ:</w:t>
      </w:r>
    </w:p>
    <w:p>
      <w:pPr>
        <w:pStyle w:val="ListParagraph"/>
        <w:numPr>
          <w:ilvl w:val="0"/>
          <w:numId w:val="2"/>
        </w:numPr>
        <w:jc w:val="left"/>
      </w:pPr>
      <w:r>
        <w:t xml:space="preserve">Cisco Networking Academy: Introduction to Cybersecurity</w:t>
      </w:r>
    </w:p>
    <w:p>
      <w:pPr>
        <w:pStyle w:val="ListParagraph"/>
        <w:numPr>
          <w:ilvl w:val="0"/>
          <w:numId w:val="2"/>
        </w:numPr>
        <w:jc w:val="left"/>
      </w:pPr>
      <w:r>
        <w:t xml:space="preserve">TryHackMe (Pre Security замнал), picoCTF, OverTheWire (Bandit)</w:t>
      </w:r>
    </w:p>
    <w:p>
      <w:pPr>
        <w:pStyle w:val="ListParagraph"/>
        <w:numPr>
          <w:ilvl w:val="0"/>
          <w:numId w:val="2"/>
        </w:numPr>
        <w:jc w:val="left"/>
      </w:pPr>
      <w:r>
        <w:t xml:space="preserve">CyberChef, Wireshark, VirtualBox, Git/GitHub зэрэг нээлттэй эхийн хэрэгслийн албан ёсны баримт бичиг</w:t>
      </w:r>
    </w:p>
    <w:p>
      <w:pPr>
        <w:pStyle w:val="Heading1"/>
        <w:keepNext/>
      </w:pPr>
      <w:r>
        <w:t xml:space="preserve">ГУРАВ. ХИЧЭЭЛИЙН ТОДОРХОЙЛОЛТ</w:t>
      </w:r>
    </w:p>
    <w:p>
      <w:pPr>
        <w:jc w:val="both"/>
      </w:pPr>
      <w:r>
        <w:rPr>
          <w:b/>
          <w:bCs/>
        </w:rPr>
        <w:t xml:space="preserve">Мэргэжлийн удиртгал</w:t>
      </w:r>
      <w:r>
        <w:t xml:space="preserve"> хичээл нь Кибер аюулгүй байдлын бакалаврын хөтөлбөрийн I курсын намрын улиралд заагдах мэргэжлийн суурь хичээл бөгөөд суралцагчдад кибер аюулгүй байдлын мэргэжлийн мөн чанар, нийгэм болон батлан хамгаалахад гүйцэтгэх үүрэг, мэдлэгийн салбар, мэргэших чиглэл, ажлын үүргийн талаар анхан шатны цогц ойлголт олгоно.</w:t>
      </w:r>
    </w:p>
    <w:p>
      <w:pPr>
        <w:jc w:val="both"/>
      </w:pPr>
      <w:r>
        <w:t xml:space="preserve">Хичээлийн агуулга нь хөтөлбөрийн бүтэц, хичээл хоорондын уялдаа холбоо, их сургуульд үр дүнтэй суралцах арга барил, мэргэжлийн хууль эрх зүй, ёс зүй, карьерын зураглал, тасралтгүй суралцахуйн асуудлыг хамарна. Дадлагын хичээлээр суралцагч кибер лабораторийн орчинд суурь хэрэгслүүдтэй танилцаж, мэргэших чиглэлүүдийн жижиг даалгаврыг биечлэн туршиж, хувийн карьерын зураглал, хөгжлийн төлөвлөгөө боловсруулна.</w:t>
      </w:r>
    </w:p>
    <w:p>
      <w:pPr>
        <w:jc w:val="both"/>
      </w:pPr>
      <w:r>
        <w:t xml:space="preserve">Хичээл нь суралцагчийн мэргэжлийн чиг баримжааг тодорхойлж, дараагийн 4 жилийн суралцах үйл явцыг ухамсартай, зорилготой болгох суурийг бүрдүүлэхэд зориулагдсан.</w:t>
      </w:r>
    </w:p>
    <w:p>
      <w:pPr>
        <w:pStyle w:val="Heading1"/>
        <w:keepNext/>
      </w:pPr>
      <w:r>
        <w:t xml:space="preserve">ДӨРӨВ. ХИЧЭЭЛИЙН ЗОРИЛГО</w:t>
      </w:r>
    </w:p>
    <w:p>
      <w:pPr>
        <w:jc w:val="both"/>
      </w:pPr>
      <w:r>
        <w:t xml:space="preserve">Энэхүү хичээлийн зорилго нь суралцагчдад кибер аюулгүй байдлын мэргэжлийн чиг баримжаа олгож, цааш суралцах арга барил эзэмшүүлэх, хөтөлбөрийн хичээлүүдийн үүрэг, ач холбогдлыг ойлгуулах, мэргэжлээрээ суралцах хүсэл эрмэлзлийг нэмэгдүүлэх, цаашдын ажил мэргэжлийн карьерын зураглалыг ойлгуулахад оршино.</w:t>
      </w:r>
    </w:p>
    <w:p>
      <w:pPr>
        <w:jc w:val="both"/>
      </w:pPr>
      <w:r>
        <w:t xml:space="preserve">Тус хичээлээр дамжуулан суралцагч нь:</w:t>
      </w:r>
    </w:p>
    <w:p>
      <w:pPr>
        <w:pStyle w:val="ListParagraph"/>
        <w:numPr>
          <w:ilvl w:val="0"/>
          <w:numId w:val="2"/>
        </w:numPr>
        <w:jc w:val="left"/>
      </w:pPr>
      <w:r>
        <w:rPr>
          <w:b/>
          <w:bCs/>
        </w:rPr>
        <w:t xml:space="preserve">Мэргэжлийн чиг баримжаа: </w:t>
      </w:r>
      <w:r>
        <w:t xml:space="preserve">кибер аюулгүй байдлын үндсэн ойлголт, мэргэжлийн салбар, мэргэших чиглэл, ажлын үүргийг ялган тодорхойлох</w:t>
      </w:r>
    </w:p>
    <w:p>
      <w:pPr>
        <w:pStyle w:val="ListParagraph"/>
        <w:numPr>
          <w:ilvl w:val="0"/>
          <w:numId w:val="2"/>
        </w:numPr>
        <w:jc w:val="left"/>
      </w:pPr>
      <w:r>
        <w:rPr>
          <w:b/>
          <w:bCs/>
        </w:rPr>
        <w:t xml:space="preserve">Суралцах арга барил: </w:t>
      </w:r>
      <w:r>
        <w:t xml:space="preserve">их сургуульд бие даан, үр дүнтэй суралцах арга, цагийн менежмент, практик хэрэгслийг эзэмших</w:t>
      </w:r>
    </w:p>
    <w:p>
      <w:pPr>
        <w:pStyle w:val="ListParagraph"/>
        <w:numPr>
          <w:ilvl w:val="0"/>
          <w:numId w:val="2"/>
        </w:numPr>
        <w:jc w:val="left"/>
      </w:pPr>
      <w:r>
        <w:rPr>
          <w:b/>
          <w:bCs/>
        </w:rPr>
        <w:t xml:space="preserve">Хичээлүүдийн үүрэг, ач холбогдол: </w:t>
      </w:r>
      <w:r>
        <w:t xml:space="preserve">ерөнхий суурь, мэргэжлийн суурь, мэргэших хичээлүүдийн үүрэг, хоорондын уялдааг ойлгож, өөрийн суралцах замналыг төлөвлөх</w:t>
      </w:r>
    </w:p>
    <w:p>
      <w:pPr>
        <w:pStyle w:val="ListParagraph"/>
        <w:numPr>
          <w:ilvl w:val="0"/>
          <w:numId w:val="2"/>
        </w:numPr>
        <w:jc w:val="left"/>
      </w:pPr>
      <w:r>
        <w:rPr>
          <w:b/>
          <w:bCs/>
        </w:rPr>
        <w:t xml:space="preserve">Суралцах хүсэл эрмэлзэл: </w:t>
      </w:r>
      <w:r>
        <w:t xml:space="preserve">мэргэжлийн бодит ажлыг практикаар туршиж, ахлах курсынхан, мэргэжилтнүүдийн туршлагаас суралцаж, мэргэжлээрээ суралцах сэдлээ нэмэгдүүлэх</w:t>
      </w:r>
    </w:p>
    <w:p>
      <w:pPr>
        <w:pStyle w:val="ListParagraph"/>
        <w:numPr>
          <w:ilvl w:val="0"/>
          <w:numId w:val="2"/>
        </w:numPr>
        <w:jc w:val="left"/>
      </w:pPr>
      <w:r>
        <w:rPr>
          <w:b/>
          <w:bCs/>
        </w:rPr>
        <w:t xml:space="preserve">Карьерын зураглал: </w:t>
      </w:r>
      <w:r>
        <w:t xml:space="preserve">ажлын байрны шаардлага, карьерын шат, мэргэжлийн сертификатын замналыг ойлгож, хувийн карьерын зураглал, хөгжлийн төлөвлөгөө боловсруулах</w:t>
      </w:r>
    </w:p>
    <w:p>
      <w:pPr>
        <w:jc w:val="both"/>
      </w:pPr>
      <w:r>
        <w:t xml:space="preserve">чадварыг эзэмшинэ.</w:t>
      </w:r>
    </w:p>
    <w:p>
      <w:pPr>
        <w:pStyle w:val="Heading1"/>
        <w:keepNext/>
      </w:pPr>
      <w:r>
        <w:t xml:space="preserve">ТАВ. ХИЧЭЭЛИЙН АГУУЛГА, ЦАГ ХУВИАРЛАЛТ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4254"/>
        <w:gridCol w:w="1000"/>
        <w:gridCol w:w="875"/>
        <w:gridCol w:w="875"/>
        <w:gridCol w:w="875"/>
        <w:gridCol w:w="875"/>
      </w:tblGrid>
      <w:tr>
        <w:trPr>
          <w:cantSplit/>
        </w:trPr>
        <w:tc>
          <w:tcPr>
            <w:tcW w:type="dxa" w:w="600"/>
            <w:vMerge w:val="restart"/>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д/д</w:t>
            </w:r>
          </w:p>
        </w:tc>
        <w:tc>
          <w:tcPr>
            <w:tcW w:type="dxa" w:w="4254"/>
            <w:vMerge w:val="restart"/>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Хичээлийн сэдэв</w:t>
            </w:r>
          </w:p>
        </w:tc>
        <w:tc>
          <w:tcPr>
            <w:tcW w:type="dxa" w:w="1000"/>
            <w:vMerge w:val="restart"/>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Ноогдох цаг</w:t>
            </w:r>
          </w:p>
        </w:tc>
        <w:tc>
          <w:tcPr>
            <w:tcW w:type="dxa" w:w="3500"/>
            <w:gridSpan w:val="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Хичээлийн хэлбэр</w:t>
            </w:r>
          </w:p>
        </w:tc>
      </w:tr>
      <w:tr>
        <w:trPr>
          <w:cantSplit/>
        </w:trPr>
        <w:tc>
          <w:tcPr>
            <w:tcW w:type="dxa" w:w="600"/>
            <w:vMerge w:val="continue"/>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jc w:val="center"/>
            </w:pPr>
          </w:p>
        </w:tc>
        <w:tc>
          <w:tcPr>
            <w:tcW w:type="dxa" w:w="4254"/>
            <w:vMerge w:val="continue"/>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jc w:val="center"/>
            </w:pPr>
          </w:p>
        </w:tc>
        <w:tc>
          <w:tcPr>
            <w:tcW w:type="dxa" w:w="1000"/>
            <w:vMerge w:val="continue"/>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jc w:val="center"/>
            </w:pPr>
          </w:p>
        </w:tc>
        <w:tc>
          <w:tcPr>
            <w:tcW w:type="dxa" w:w="875"/>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Лекц</w:t>
            </w:r>
          </w:p>
        </w:tc>
        <w:tc>
          <w:tcPr>
            <w:tcW w:type="dxa" w:w="875"/>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Семинар</w:t>
            </w:r>
          </w:p>
        </w:tc>
        <w:tc>
          <w:tcPr>
            <w:tcW w:type="dxa" w:w="875"/>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Дадлага</w:t>
            </w:r>
          </w:p>
        </w:tc>
        <w:tc>
          <w:tcPr>
            <w:tcW w:type="dxa" w:w="875"/>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Бие даалт</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Кибер аюулгүй байдал — мэргэжлийн танилцуулга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Кибер орчны аюул занал ба хамгаалалтын зарчим</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3</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Мэдлэгийн салбар, мэргэших чиглэл ба ажлын үүрэг</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Хөтөлбөрийн бүтэц: хичээлүүдийн үүрэг ба уялдаа холбоо</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5</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Их сургуульд үр дүнтэй суралцах арга барил</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Хууль эрх зүй, мэргэжлийн ёс зүй ба хариуцлага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7</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Карьерын зураглал: ажлын байр, албан тушаал, сертификат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8</w:t>
            </w:r>
          </w:p>
        </w:tc>
        <w:tc>
          <w:tcPr>
            <w:tcW w:type="dxa" w:w="42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Тасралтгүй суралцахуй ба хувийн хөгжлийн төлөвлөгөө</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12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4</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sz w:val="22"/>
                <w:szCs w:val="22"/>
              </w:rPr>
              <w:t xml:space="preserve">6</w:t>
            </w:r>
          </w:p>
        </w:tc>
      </w:tr>
      <w:tr>
        <w:trPr>
          <w:cantSplit/>
        </w:trPr>
        <w:tc>
          <w:tcPr>
            <w:tcW w:type="dxa" w:w="4854"/>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 багц цаг</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96</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16</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32</w:t>
            </w:r>
          </w:p>
        </w:tc>
        <w:tc>
          <w:tcPr>
            <w:tcW w:type="dxa" w:w="8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48</w:t>
            </w:r>
          </w:p>
        </w:tc>
      </w:tr>
      <w:tr>
        <w:trPr>
          <w:cantSplit/>
        </w:trPr>
        <w:tc>
          <w:tcPr>
            <w:tcW w:type="dxa" w:w="4854"/>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 кр</w:t>
            </w:r>
          </w:p>
        </w:tc>
        <w:tc>
          <w:tcPr>
            <w:tcW w:type="dxa" w:w="35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sz w:val="22"/>
                <w:szCs w:val="22"/>
              </w:rPr>
              <w:t xml:space="preserve"/>
            </w:r>
          </w:p>
        </w:tc>
      </w:tr>
    </w:tbl>
    <w:p>
      <w:pPr>
        <w:pStyle w:val="Heading2"/>
        <w:keepNext/>
      </w:pPr>
      <w:r>
        <w:t xml:space="preserve">5.1 Лекцийн сэдэвчилсэн төлөвлөгөө</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054"/>
        <w:gridCol w:w="700"/>
        <w:gridCol w:w="1100"/>
      </w:tblGrid>
      <w:tr>
        <w:trPr>
          <w:cantSplit/>
          <w:tblHeader/>
        </w:trPr>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29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Лекцийн сэдэв</w:t>
            </w:r>
          </w:p>
        </w:tc>
        <w:tc>
          <w:tcPr>
            <w:tcW w:type="dxa" w:w="40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Агуулга</w:t>
            </w:r>
          </w:p>
        </w:tc>
        <w:tc>
          <w:tcPr>
            <w:tcW w:type="dxa" w:w="7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CLO</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Кибер аюулгүй байдал — мэргэжлийн танилцуулга</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Хичээлийн бүтэц ба үнэлгээ</w:t>
            </w:r>
          </w:p>
          <w:p>
            <w:pPr>
              <w:pStyle w:val="ListParagraph"/>
              <w:numPr>
                <w:ilvl w:val="0"/>
                <w:numId w:val="2"/>
              </w:numPr>
              <w:spacing w:after="20"/>
            </w:pPr>
            <w:r>
              <w:rPr>
                <w:sz w:val="22"/>
                <w:szCs w:val="22"/>
              </w:rPr>
              <w:t xml:space="preserve">Кибер орон зай ба кибер аюулгүй байдал</w:t>
            </w:r>
          </w:p>
          <w:p>
            <w:pPr>
              <w:pStyle w:val="ListParagraph"/>
              <w:numPr>
                <w:ilvl w:val="0"/>
                <w:numId w:val="2"/>
              </w:numPr>
              <w:spacing w:after="20"/>
            </w:pPr>
            <w:r>
              <w:rPr>
                <w:sz w:val="22"/>
                <w:szCs w:val="22"/>
              </w:rPr>
              <w:t xml:space="preserve">CIA гурвал ба NIST CSF 2.0</w:t>
            </w:r>
          </w:p>
          <w:p>
            <w:pPr>
              <w:pStyle w:val="ListParagraph"/>
              <w:numPr>
                <w:ilvl w:val="0"/>
                <w:numId w:val="2"/>
              </w:numPr>
              <w:spacing w:after="20"/>
            </w:pPr>
            <w:r>
              <w:rPr>
                <w:sz w:val="22"/>
                <w:szCs w:val="22"/>
              </w:rPr>
              <w:t xml:space="preserve">Яагаад энэ мэргэжил чухал вэ</w:t>
            </w:r>
          </w:p>
          <w:p>
            <w:pPr>
              <w:pStyle w:val="ListParagraph"/>
              <w:numPr>
                <w:ilvl w:val="0"/>
                <w:numId w:val="2"/>
              </w:numPr>
              <w:spacing w:after="20"/>
            </w:pPr>
            <w:r>
              <w:rPr>
                <w:sz w:val="22"/>
                <w:szCs w:val="22"/>
              </w:rPr>
              <w:t xml:space="preserve">Монгол Улс ба ҮБХИС дахь кибер аюулгүй байдал</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CLO-8</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Кибер орчны аюул занал ба хамгаалалтын зарчим</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Хөрөнгө, аюул занал, эмзэг байдал, эрсдэл</w:t>
            </w:r>
          </w:p>
          <w:p>
            <w:pPr>
              <w:pStyle w:val="ListParagraph"/>
              <w:numPr>
                <w:ilvl w:val="0"/>
                <w:numId w:val="2"/>
              </w:numPr>
              <w:spacing w:after="20"/>
            </w:pPr>
            <w:r>
              <w:rPr>
                <w:sz w:val="22"/>
                <w:szCs w:val="22"/>
              </w:rPr>
              <w:t xml:space="preserve">Халдагчид ба тэдний сэдэл</w:t>
            </w:r>
          </w:p>
          <w:p>
            <w:pPr>
              <w:pStyle w:val="ListParagraph"/>
              <w:numPr>
                <w:ilvl w:val="0"/>
                <w:numId w:val="2"/>
              </w:numPr>
              <w:spacing w:after="20"/>
            </w:pPr>
            <w:r>
              <w:rPr>
                <w:sz w:val="22"/>
                <w:szCs w:val="22"/>
              </w:rPr>
              <w:t xml:space="preserve">Халдлагын түгээмэл төрлүүд, түүхэн кейсүүд</w:t>
            </w:r>
          </w:p>
          <w:p>
            <w:pPr>
              <w:pStyle w:val="ListParagraph"/>
              <w:numPr>
                <w:ilvl w:val="0"/>
                <w:numId w:val="2"/>
              </w:numPr>
              <w:spacing w:after="20"/>
            </w:pPr>
            <w:r>
              <w:rPr>
                <w:sz w:val="22"/>
                <w:szCs w:val="22"/>
              </w:rPr>
              <w:t xml:space="preserve">Cyber Kill Chain</w:t>
            </w:r>
          </w:p>
          <w:p>
            <w:pPr>
              <w:pStyle w:val="ListParagraph"/>
              <w:numPr>
                <w:ilvl w:val="0"/>
                <w:numId w:val="2"/>
              </w:numPr>
              <w:spacing w:after="20"/>
            </w:pPr>
            <w:r>
              <w:rPr>
                <w:sz w:val="22"/>
                <w:szCs w:val="22"/>
              </w:rPr>
              <w:t xml:space="preserve">Хамгаалалтын зарчмууд, хүний хүчин зүйл</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CLO-2</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Мэдлэгийн салбар, мэргэших чиглэл ба ажлын үүрэг</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Мэдлэгийн үндсэн салбарууд</w:t>
            </w:r>
          </w:p>
          <w:p>
            <w:pPr>
              <w:pStyle w:val="ListParagraph"/>
              <w:numPr>
                <w:ilvl w:val="0"/>
                <w:numId w:val="2"/>
              </w:numPr>
              <w:spacing w:after="20"/>
            </w:pPr>
            <w:r>
              <w:rPr>
                <w:sz w:val="22"/>
                <w:szCs w:val="22"/>
              </w:rPr>
              <w:t xml:space="preserve">Red, Blue, Purple Team</w:t>
            </w:r>
          </w:p>
          <w:p>
            <w:pPr>
              <w:pStyle w:val="ListParagraph"/>
              <w:numPr>
                <w:ilvl w:val="0"/>
                <w:numId w:val="2"/>
              </w:numPr>
              <w:spacing w:after="20"/>
            </w:pPr>
            <w:r>
              <w:rPr>
                <w:sz w:val="22"/>
                <w:szCs w:val="22"/>
              </w:rPr>
              <w:t xml:space="preserve">NICE Framework: ажлын үүргийн ангилал</w:t>
            </w:r>
          </w:p>
          <w:p>
            <w:pPr>
              <w:pStyle w:val="ListParagraph"/>
              <w:numPr>
                <w:ilvl w:val="0"/>
                <w:numId w:val="2"/>
              </w:numPr>
              <w:spacing w:after="20"/>
            </w:pPr>
            <w:r>
              <w:rPr>
                <w:sz w:val="22"/>
                <w:szCs w:val="22"/>
              </w:rPr>
              <w:t xml:space="preserve">Мэргэших чиглэл бүрийн өдөр тутмын ажил</w:t>
            </w:r>
          </w:p>
          <w:p>
            <w:pPr>
              <w:pStyle w:val="ListParagraph"/>
              <w:numPr>
                <w:ilvl w:val="0"/>
                <w:numId w:val="2"/>
              </w:numPr>
              <w:spacing w:after="20"/>
            </w:pPr>
            <w:r>
              <w:rPr>
                <w:sz w:val="22"/>
                <w:szCs w:val="22"/>
              </w:rPr>
              <w:t xml:space="preserve">Аль чиглэл надад тохирох вэ</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CLO-2, CLO-7</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Хөтөлбөрийн бүтэц: хичээлүүдийн үүрэг ба уялдаа холбоо</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Хөтөлбөрийн бүтэц ба кредит</w:t>
            </w:r>
          </w:p>
          <w:p>
            <w:pPr>
              <w:pStyle w:val="ListParagraph"/>
              <w:numPr>
                <w:ilvl w:val="0"/>
                <w:numId w:val="2"/>
              </w:numPr>
              <w:spacing w:after="20"/>
            </w:pPr>
            <w:r>
              <w:rPr>
                <w:sz w:val="22"/>
                <w:szCs w:val="22"/>
              </w:rPr>
              <w:t xml:space="preserve">Ерөнхий суурь хичээл яагаад хэрэгтэй вэ</w:t>
            </w:r>
          </w:p>
          <w:p>
            <w:pPr>
              <w:pStyle w:val="ListParagraph"/>
              <w:numPr>
                <w:ilvl w:val="0"/>
                <w:numId w:val="2"/>
              </w:numPr>
              <w:spacing w:after="20"/>
            </w:pPr>
            <w:r>
              <w:rPr>
                <w:sz w:val="22"/>
                <w:szCs w:val="22"/>
              </w:rPr>
              <w:t xml:space="preserve">Мэргэжлийн суурь хичээлүүдийн үүрэг</w:t>
            </w:r>
          </w:p>
          <w:p>
            <w:pPr>
              <w:pStyle w:val="ListParagraph"/>
              <w:numPr>
                <w:ilvl w:val="0"/>
                <w:numId w:val="2"/>
              </w:numPr>
              <w:spacing w:after="20"/>
            </w:pPr>
            <w:r>
              <w:rPr>
                <w:sz w:val="22"/>
                <w:szCs w:val="22"/>
              </w:rPr>
              <w:t xml:space="preserve">Хичээл хоорондын уялдааны гинж</w:t>
            </w:r>
          </w:p>
          <w:p>
            <w:pPr>
              <w:pStyle w:val="ListParagraph"/>
              <w:numPr>
                <w:ilvl w:val="0"/>
                <w:numId w:val="2"/>
              </w:numPr>
              <w:spacing w:after="20"/>
            </w:pPr>
            <w:r>
              <w:rPr>
                <w:sz w:val="22"/>
                <w:szCs w:val="22"/>
              </w:rPr>
              <w:t xml:space="preserve">4 жилийн замнал, дадлага, диплом</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CLO-3</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Их сургуульд үр дүнтэй суралцах арга барил</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Ахлах сургууль ба их сургуулийн ялгаа</w:t>
            </w:r>
          </w:p>
          <w:p>
            <w:pPr>
              <w:pStyle w:val="ListParagraph"/>
              <w:numPr>
                <w:ilvl w:val="0"/>
                <w:numId w:val="2"/>
              </w:numPr>
              <w:spacing w:after="20"/>
            </w:pPr>
            <w:r>
              <w:rPr>
                <w:sz w:val="22"/>
                <w:szCs w:val="22"/>
              </w:rPr>
              <w:t xml:space="preserve">Суралцахуйн шинжлэх ухаан</w:t>
            </w:r>
          </w:p>
          <w:p>
            <w:pPr>
              <w:pStyle w:val="ListParagraph"/>
              <w:numPr>
                <w:ilvl w:val="0"/>
                <w:numId w:val="2"/>
              </w:numPr>
              <w:spacing w:after="20"/>
            </w:pPr>
            <w:r>
              <w:rPr>
                <w:sz w:val="22"/>
                <w:szCs w:val="22"/>
              </w:rPr>
              <w:t xml:space="preserve">Тэмдэглэл хөтлөх, техникийн баримт унших</w:t>
            </w:r>
          </w:p>
          <w:p>
            <w:pPr>
              <w:pStyle w:val="ListParagraph"/>
              <w:numPr>
                <w:ilvl w:val="0"/>
                <w:numId w:val="2"/>
              </w:numPr>
              <w:spacing w:after="20"/>
            </w:pPr>
            <w:r>
              <w:rPr>
                <w:sz w:val="22"/>
                <w:szCs w:val="22"/>
              </w:rPr>
              <w:t xml:space="preserve">Цагийн менежмент</w:t>
            </w:r>
          </w:p>
          <w:p>
            <w:pPr>
              <w:pStyle w:val="ListParagraph"/>
              <w:numPr>
                <w:ilvl w:val="0"/>
                <w:numId w:val="2"/>
              </w:numPr>
              <w:spacing w:after="20"/>
            </w:pPr>
            <w:r>
              <w:rPr>
                <w:sz w:val="22"/>
                <w:szCs w:val="22"/>
              </w:rPr>
              <w:t xml:space="preserve">Суралцах хэрэгслүүд, академик шударга байдал</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CLO-4</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Хууль эрх зүй, мэргэжлийн ёс зүй ба хариуцлага</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Ижил үйлдэл, өөр үр дагавар</w:t>
            </w:r>
          </w:p>
          <w:p>
            <w:pPr>
              <w:pStyle w:val="ListParagraph"/>
              <w:numPr>
                <w:ilvl w:val="0"/>
                <w:numId w:val="2"/>
              </w:numPr>
              <w:spacing w:after="20"/>
            </w:pPr>
            <w:r>
              <w:rPr>
                <w:sz w:val="22"/>
                <w:szCs w:val="22"/>
              </w:rPr>
              <w:t xml:space="preserve">Монгол Улсын эрх зүйн орчин</w:t>
            </w:r>
          </w:p>
          <w:p>
            <w:pPr>
              <w:pStyle w:val="ListParagraph"/>
              <w:numPr>
                <w:ilvl w:val="0"/>
                <w:numId w:val="2"/>
              </w:numPr>
              <w:spacing w:after="20"/>
            </w:pPr>
            <w:r>
              <w:rPr>
                <w:sz w:val="22"/>
                <w:szCs w:val="22"/>
              </w:rPr>
              <w:t xml:space="preserve">Мэргэжлийн ёс зүйн дүрэм</w:t>
            </w:r>
          </w:p>
          <w:p>
            <w:pPr>
              <w:pStyle w:val="ListParagraph"/>
              <w:numPr>
                <w:ilvl w:val="0"/>
                <w:numId w:val="2"/>
              </w:numPr>
              <w:spacing w:after="20"/>
            </w:pPr>
            <w:r>
              <w:rPr>
                <w:sz w:val="22"/>
                <w:szCs w:val="22"/>
              </w:rPr>
              <w:t xml:space="preserve">Хариуцлагатай мэдээлэх</w:t>
            </w:r>
          </w:p>
          <w:p>
            <w:pPr>
              <w:pStyle w:val="ListParagraph"/>
              <w:numPr>
                <w:ilvl w:val="0"/>
                <w:numId w:val="2"/>
              </w:numPr>
              <w:spacing w:after="20"/>
            </w:pPr>
            <w:r>
              <w:rPr>
                <w:sz w:val="22"/>
                <w:szCs w:val="22"/>
              </w:rPr>
              <w:t xml:space="preserve">Цэргийн алба хаагчийн мэдээллийн хариуцлага</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CLO-5, CLO-8</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Карьерын зураглал: ажлын байр, албан тушаал, сертификат</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Хаана ажиллах вэ</w:t>
            </w:r>
          </w:p>
          <w:p>
            <w:pPr>
              <w:pStyle w:val="ListParagraph"/>
              <w:numPr>
                <w:ilvl w:val="0"/>
                <w:numId w:val="2"/>
              </w:numPr>
              <w:spacing w:after="20"/>
            </w:pPr>
            <w:r>
              <w:rPr>
                <w:sz w:val="22"/>
                <w:szCs w:val="22"/>
              </w:rPr>
              <w:t xml:space="preserve">Ажил олгогчид юу хүсдэг вэ</w:t>
            </w:r>
          </w:p>
          <w:p>
            <w:pPr>
              <w:pStyle w:val="ListParagraph"/>
              <w:numPr>
                <w:ilvl w:val="0"/>
                <w:numId w:val="2"/>
              </w:numPr>
              <w:spacing w:after="20"/>
            </w:pPr>
            <w:r>
              <w:rPr>
                <w:sz w:val="22"/>
                <w:szCs w:val="22"/>
              </w:rPr>
              <w:t xml:space="preserve">Карьерын шат</w:t>
            </w:r>
          </w:p>
          <w:p>
            <w:pPr>
              <w:pStyle w:val="ListParagraph"/>
              <w:numPr>
                <w:ilvl w:val="0"/>
                <w:numId w:val="2"/>
              </w:numPr>
              <w:spacing w:after="20"/>
            </w:pPr>
            <w:r>
              <w:rPr>
                <w:sz w:val="22"/>
                <w:szCs w:val="22"/>
              </w:rPr>
              <w:t xml:space="preserve">Олон улсын сертификат</w:t>
            </w:r>
          </w:p>
          <w:p>
            <w:pPr>
              <w:pStyle w:val="ListParagraph"/>
              <w:numPr>
                <w:ilvl w:val="0"/>
                <w:numId w:val="2"/>
              </w:numPr>
              <w:spacing w:after="20"/>
            </w:pPr>
            <w:r>
              <w:rPr>
                <w:sz w:val="22"/>
                <w:szCs w:val="22"/>
              </w:rPr>
              <w:t xml:space="preserve">Карьерын зураглал, портфолио</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CLO-7</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Тасралтгүй суралцахуй ба хувийн хөгжлийн төлөвлөгөө</w:t>
            </w:r>
          </w:p>
        </w:tc>
        <w:tc>
          <w:tcPr>
            <w:tcW w:type="dxa" w:w="4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Ирээдүйн чиг хандлага</w:t>
            </w:r>
          </w:p>
          <w:p>
            <w:pPr>
              <w:pStyle w:val="ListParagraph"/>
              <w:numPr>
                <w:ilvl w:val="0"/>
                <w:numId w:val="2"/>
              </w:numPr>
              <w:spacing w:after="20"/>
            </w:pPr>
            <w:r>
              <w:rPr>
                <w:sz w:val="22"/>
                <w:szCs w:val="22"/>
              </w:rPr>
              <w:t xml:space="preserve">Мэргэжлийн хөгжлийн эх сурвалж</w:t>
            </w:r>
          </w:p>
          <w:p>
            <w:pPr>
              <w:pStyle w:val="ListParagraph"/>
              <w:numPr>
                <w:ilvl w:val="0"/>
                <w:numId w:val="2"/>
              </w:numPr>
              <w:spacing w:after="20"/>
            </w:pPr>
            <w:r>
              <w:rPr>
                <w:sz w:val="22"/>
                <w:szCs w:val="22"/>
              </w:rPr>
              <w:t xml:space="preserve">Тасралтгүй суралцах дадал</w:t>
            </w:r>
          </w:p>
          <w:p>
            <w:pPr>
              <w:pStyle w:val="ListParagraph"/>
              <w:numPr>
                <w:ilvl w:val="0"/>
                <w:numId w:val="2"/>
              </w:numPr>
              <w:spacing w:after="20"/>
            </w:pPr>
            <w:r>
              <w:rPr>
                <w:sz w:val="22"/>
                <w:szCs w:val="22"/>
              </w:rPr>
              <w:t xml:space="preserve">SMART зорилго ба IDP</w:t>
            </w:r>
          </w:p>
          <w:p>
            <w:pPr>
              <w:pStyle w:val="ListParagraph"/>
              <w:numPr>
                <w:ilvl w:val="0"/>
                <w:numId w:val="2"/>
              </w:numPr>
              <w:spacing w:after="20"/>
            </w:pPr>
            <w:r>
              <w:rPr>
                <w:sz w:val="22"/>
                <w:szCs w:val="22"/>
              </w:rPr>
              <w:t xml:space="preserve">Хичээлийн дүгнэлт</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CLO-7, CLO-8</w:t>
            </w:r>
          </w:p>
        </w:tc>
      </w:tr>
      <w:tr>
        <w:trPr>
          <w:cantSplit/>
          <w:tblHeader w:val="off"/>
        </w:trPr>
        <w:tc>
          <w:tcPr>
            <w:tcW w:type="dxa" w:w="7554"/>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bl>
    <w:p>
      <w:pPr>
        <w:pStyle w:val="Heading2"/>
        <w:keepNext/>
      </w:pPr>
      <w:r>
        <w:t xml:space="preserve">5.2 Дадлагын сэдэвчилсэн төлөвлөгөө</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354"/>
        <w:gridCol w:w="600"/>
        <w:gridCol w:w="1100"/>
        <w:gridCol w:w="900"/>
      </w:tblGrid>
      <w:tr>
        <w:trPr>
          <w:cantSplit/>
          <w:tblHeader/>
        </w:trPr>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28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Дадлагын сэдэв</w:t>
            </w:r>
          </w:p>
        </w:tc>
        <w:tc>
          <w:tcPr>
            <w:tcW w:type="dxa" w:w="33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Гол даалгавар, бүтээгдэхүүн</w:t>
            </w:r>
          </w:p>
        </w:tc>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11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CLO</w:t>
            </w:r>
          </w:p>
        </w:tc>
        <w:tc>
          <w:tcPr>
            <w:tcW w:type="dxa" w:w="9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Лабораторийн орчинтой танилцах ба хувийн кибер аюулгүй байдал</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Хувийн цахим хөрөнгийн жагсаалт</w:t>
            </w:r>
          </w:p>
          <w:p>
            <w:pPr>
              <w:pStyle w:val="ListParagraph"/>
              <w:numPr>
                <w:ilvl w:val="0"/>
                <w:numId w:val="2"/>
              </w:numPr>
              <w:spacing w:after="20"/>
            </w:pPr>
            <w:r>
              <w:rPr>
                <w:sz w:val="22"/>
                <w:szCs w:val="22"/>
              </w:rPr>
              <w:t xml:space="preserve">Кибер эрүүл ахуйн аудит</w:t>
            </w:r>
          </w:p>
          <w:p>
            <w:pPr>
              <w:pStyle w:val="ListParagraph"/>
              <w:numPr>
                <w:ilvl w:val="0"/>
                <w:numId w:val="2"/>
              </w:numPr>
              <w:spacing w:after="20"/>
            </w:pPr>
            <w:r>
              <w:rPr>
                <w:sz w:val="22"/>
                <w:szCs w:val="22"/>
              </w:rPr>
              <w:t xml:space="preserve">Кибер инцидентийн танилцуулга (бүлгээр)</w:t>
            </w:r>
          </w:p>
          <w:p>
            <w:pPr>
              <w:spacing w:after="20"/>
              <w:jc w:val="left"/>
            </w:pPr>
            <w:r>
              <w:rPr>
                <w:b w:val="false"/>
                <w:bCs w:val="false"/>
                <w:sz w:val="22"/>
                <w:szCs w:val="22"/>
              </w:rPr>
              <w:t xml:space="preserve">Бүтээгдэхүүн: Хувийн цахим хөрөнгийн хүснэгт, кибер эрүүл ахуйн аудит</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CLO-6, CLO-8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Аюул заналыг таних: фишинг ба нууц үгийн аюулгүй байдал</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Фишинг и-мэйлийн шинжилгээ</w:t>
            </w:r>
          </w:p>
          <w:p>
            <w:pPr>
              <w:pStyle w:val="ListParagraph"/>
              <w:numPr>
                <w:ilvl w:val="0"/>
                <w:numId w:val="2"/>
              </w:numPr>
              <w:spacing w:after="20"/>
            </w:pPr>
            <w:r>
              <w:rPr>
                <w:sz w:val="22"/>
                <w:szCs w:val="22"/>
              </w:rPr>
              <w:t xml:space="preserve">URL задлан шинжлэх</w:t>
            </w:r>
          </w:p>
          <w:p>
            <w:pPr>
              <w:pStyle w:val="ListParagraph"/>
              <w:numPr>
                <w:ilvl w:val="0"/>
                <w:numId w:val="2"/>
              </w:numPr>
              <w:spacing w:after="20"/>
            </w:pPr>
            <w:r>
              <w:rPr>
                <w:sz w:val="22"/>
                <w:szCs w:val="22"/>
              </w:rPr>
              <w:t xml:space="preserve">Хэш ба нууц үгийн хүч</w:t>
            </w:r>
          </w:p>
          <w:p>
            <w:pPr>
              <w:pStyle w:val="ListParagraph"/>
              <w:numPr>
                <w:ilvl w:val="0"/>
                <w:numId w:val="2"/>
              </w:numPr>
              <w:spacing w:after="20"/>
            </w:pPr>
            <w:r>
              <w:rPr>
                <w:sz w:val="22"/>
                <w:szCs w:val="22"/>
              </w:rPr>
              <w:t xml:space="preserve">Cyber Kill Chain кейс (бүлгээр)</w:t>
            </w:r>
          </w:p>
          <w:p>
            <w:pPr>
              <w:spacing w:after="20"/>
              <w:jc w:val="left"/>
            </w:pPr>
            <w:r>
              <w:rPr>
                <w:b w:val="false"/>
                <w:bCs w:val="false"/>
                <w:sz w:val="22"/>
                <w:szCs w:val="22"/>
              </w:rPr>
              <w:t xml:space="preserve">Бүтээгдэхүүн: Фишингийн шинжилгээний хүснэгт, Kill Chain кейсийн зураглал</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CLO-1, CLO-2, CLO-6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Мэргэших чиглэлүүдийг турших: станцын дадлага</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SOC шинжээч: лог шинжилгээ</w:t>
            </w:r>
          </w:p>
          <w:p>
            <w:pPr>
              <w:pStyle w:val="ListParagraph"/>
              <w:numPr>
                <w:ilvl w:val="0"/>
                <w:numId w:val="2"/>
              </w:numPr>
              <w:spacing w:after="20"/>
            </w:pPr>
            <w:r>
              <w:rPr>
                <w:sz w:val="22"/>
                <w:szCs w:val="22"/>
              </w:rPr>
              <w:t xml:space="preserve">Сүлжээний аюулгүй байдал: пакетын шинжилгээ</w:t>
            </w:r>
          </w:p>
          <w:p>
            <w:pPr>
              <w:pStyle w:val="ListParagraph"/>
              <w:numPr>
                <w:ilvl w:val="0"/>
                <w:numId w:val="2"/>
              </w:numPr>
              <w:spacing w:after="20"/>
            </w:pPr>
            <w:r>
              <w:rPr>
                <w:sz w:val="22"/>
                <w:szCs w:val="22"/>
              </w:rPr>
              <w:t xml:space="preserve">Криптографи: кодчилол ба шифр</w:t>
            </w:r>
          </w:p>
          <w:p>
            <w:pPr>
              <w:pStyle w:val="ListParagraph"/>
              <w:numPr>
                <w:ilvl w:val="0"/>
                <w:numId w:val="2"/>
              </w:numPr>
              <w:spacing w:after="20"/>
            </w:pPr>
            <w:r>
              <w:rPr>
                <w:sz w:val="22"/>
                <w:szCs w:val="22"/>
              </w:rPr>
              <w:t xml:space="preserve">Тоон ул мөр: мета өгөгдөл ба бүрэн бүтэн байдал</w:t>
            </w:r>
          </w:p>
          <w:p>
            <w:pPr>
              <w:spacing w:after="20"/>
              <w:jc w:val="left"/>
            </w:pPr>
            <w:r>
              <w:rPr>
                <w:b w:val="false"/>
                <w:bCs w:val="false"/>
                <w:sz w:val="22"/>
                <w:szCs w:val="22"/>
              </w:rPr>
              <w:t xml:space="preserve">Бүтээгдэхүүн: Станц бүрийн ажлын хуудас, бүлгийн тусгал</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CLO-2, CLO-6, CLO-8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Хөтөлбөрийн зураглал: хичээл, чадамж, карьерын уялдаа</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Хичээлийн уялдааны зураглал</w:t>
            </w:r>
          </w:p>
          <w:p>
            <w:pPr>
              <w:pStyle w:val="ListParagraph"/>
              <w:numPr>
                <w:ilvl w:val="0"/>
                <w:numId w:val="2"/>
              </w:numPr>
              <w:spacing w:after="20"/>
            </w:pPr>
            <w:r>
              <w:rPr>
                <w:sz w:val="22"/>
                <w:szCs w:val="22"/>
              </w:rPr>
              <w:t xml:space="preserve">Хичээл → чадамж → ажлын үүрэг</w:t>
            </w:r>
          </w:p>
          <w:p>
            <w:pPr>
              <w:pStyle w:val="ListParagraph"/>
              <w:numPr>
                <w:ilvl w:val="0"/>
                <w:numId w:val="2"/>
              </w:numPr>
              <w:spacing w:after="20"/>
            </w:pPr>
            <w:r>
              <w:rPr>
                <w:sz w:val="22"/>
                <w:szCs w:val="22"/>
              </w:rPr>
              <w:t xml:space="preserve">Хувийн суралцах замнал</w:t>
            </w:r>
          </w:p>
          <w:p>
            <w:pPr>
              <w:spacing w:after="20"/>
              <w:jc w:val="left"/>
            </w:pPr>
            <w:r>
              <w:rPr>
                <w:b w:val="false"/>
                <w:bCs w:val="false"/>
                <w:sz w:val="22"/>
                <w:szCs w:val="22"/>
              </w:rPr>
              <w:t xml:space="preserve">Бүтээгдэхүүн: Бүлгийн «хичээлийн уялдааны зураглал», хувийн 4 жилийн суралцах замнал</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CLO-3, CLO-8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Суралцах хэрэгслээ бүрдүүлэх: виртуал машин, Linux, Git</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Виртуал лаборатори</w:t>
            </w:r>
          </w:p>
          <w:p>
            <w:pPr>
              <w:pStyle w:val="ListParagraph"/>
              <w:numPr>
                <w:ilvl w:val="0"/>
                <w:numId w:val="2"/>
              </w:numPr>
              <w:spacing w:after="20"/>
            </w:pPr>
            <w:r>
              <w:rPr>
                <w:sz w:val="22"/>
                <w:szCs w:val="22"/>
              </w:rPr>
              <w:t xml:space="preserve">Linux-ийн үндсэн командууд</w:t>
            </w:r>
          </w:p>
          <w:p>
            <w:pPr>
              <w:pStyle w:val="ListParagraph"/>
              <w:numPr>
                <w:ilvl w:val="0"/>
                <w:numId w:val="2"/>
              </w:numPr>
              <w:spacing w:after="20"/>
            </w:pPr>
            <w:r>
              <w:rPr>
                <w:sz w:val="22"/>
                <w:szCs w:val="22"/>
              </w:rPr>
              <w:t xml:space="preserve">Git ба GitHub портфолио</w:t>
            </w:r>
          </w:p>
          <w:p>
            <w:pPr>
              <w:pStyle w:val="ListParagraph"/>
              <w:numPr>
                <w:ilvl w:val="0"/>
                <w:numId w:val="2"/>
              </w:numPr>
              <w:spacing w:after="20"/>
            </w:pPr>
            <w:r>
              <w:rPr>
                <w:sz w:val="22"/>
                <w:szCs w:val="22"/>
              </w:rPr>
              <w:t xml:space="preserve">Суралцах систем ба төлөвлөгөө</w:t>
            </w:r>
          </w:p>
          <w:p>
            <w:pPr>
              <w:spacing w:after="20"/>
              <w:jc w:val="left"/>
            </w:pPr>
            <w:r>
              <w:rPr>
                <w:b w:val="false"/>
                <w:bCs w:val="false"/>
                <w:sz w:val="22"/>
                <w:szCs w:val="22"/>
              </w:rPr>
              <w:t xml:space="preserve">Бүтээгдэхүүн: Ажиллаж буй виртуал машин, GitHub портфолио репозитори, суралцах төлөвлөгөө</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CLO-4, CLO-6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Хууль, ёс зүйн кейс шинжилгээ ба ангийн ёс зүйн гэрээ</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Хуулийн уншлага</w:t>
            </w:r>
          </w:p>
          <w:p>
            <w:pPr>
              <w:pStyle w:val="ListParagraph"/>
              <w:numPr>
                <w:ilvl w:val="0"/>
                <w:numId w:val="2"/>
              </w:numPr>
              <w:spacing w:after="20"/>
            </w:pPr>
            <w:r>
              <w:rPr>
                <w:sz w:val="22"/>
                <w:szCs w:val="22"/>
              </w:rPr>
              <w:t xml:space="preserve">Ёс зүйн кейс шинжилгээ (5 алхам)</w:t>
            </w:r>
          </w:p>
          <w:p>
            <w:pPr>
              <w:pStyle w:val="ListParagraph"/>
              <w:numPr>
                <w:ilvl w:val="0"/>
                <w:numId w:val="2"/>
              </w:numPr>
              <w:spacing w:after="20"/>
            </w:pPr>
            <w:r>
              <w:rPr>
                <w:sz w:val="22"/>
                <w:szCs w:val="22"/>
              </w:rPr>
              <w:t xml:space="preserve">Мэтгэлцээн ба зөвшөөрлийн хуудас</w:t>
            </w:r>
          </w:p>
          <w:p>
            <w:pPr>
              <w:pStyle w:val="ListParagraph"/>
              <w:numPr>
                <w:ilvl w:val="0"/>
                <w:numId w:val="2"/>
              </w:numPr>
              <w:spacing w:after="20"/>
            </w:pPr>
            <w:r>
              <w:rPr>
                <w:sz w:val="22"/>
                <w:szCs w:val="22"/>
              </w:rPr>
              <w:t xml:space="preserve">Хариуцлагатай мэдээлэл ба ёс зүйн гэрээ</w:t>
            </w:r>
          </w:p>
          <w:p>
            <w:pPr>
              <w:spacing w:after="20"/>
              <w:jc w:val="left"/>
            </w:pPr>
            <w:r>
              <w:rPr>
                <w:b w:val="false"/>
                <w:bCs w:val="false"/>
                <w:sz w:val="22"/>
                <w:szCs w:val="22"/>
              </w:rPr>
              <w:t xml:space="preserve">Бүтээгдэхүүн: Кейсийн шинжилгээ, зөвшөөрлийн хуудас (Rules of Engagement), ангийн ёс зүйн гэрээ</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CLO-5, CLO-8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Ажлын зар шинжлэх ба карьерын зураглал боловсруулах</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Ажлын зарын шинжилгээ</w:t>
            </w:r>
          </w:p>
          <w:p>
            <w:pPr>
              <w:pStyle w:val="ListParagraph"/>
              <w:numPr>
                <w:ilvl w:val="0"/>
                <w:numId w:val="2"/>
              </w:numPr>
              <w:spacing w:after="20"/>
            </w:pPr>
            <w:r>
              <w:rPr>
                <w:sz w:val="22"/>
                <w:szCs w:val="22"/>
              </w:rPr>
              <w:t xml:space="preserve">Ур чадварын зөрүүний шинжилгээ</w:t>
            </w:r>
          </w:p>
          <w:p>
            <w:pPr>
              <w:pStyle w:val="ListParagraph"/>
              <w:numPr>
                <w:ilvl w:val="0"/>
                <w:numId w:val="2"/>
              </w:numPr>
              <w:spacing w:after="20"/>
            </w:pPr>
            <w:r>
              <w:rPr>
                <w:sz w:val="22"/>
                <w:szCs w:val="22"/>
              </w:rPr>
              <w:t xml:space="preserve">Карьерын зураглалын ноорог</w:t>
            </w:r>
          </w:p>
          <w:p>
            <w:pPr>
              <w:spacing w:after="20"/>
              <w:jc w:val="left"/>
            </w:pPr>
            <w:r>
              <w:rPr>
                <w:b w:val="false"/>
                <w:bCs w:val="false"/>
                <w:sz w:val="22"/>
                <w:szCs w:val="22"/>
              </w:rPr>
              <w:t xml:space="preserve">Бүтээгдэхүүн: Ажлын зарын шинжилгээ, ур чадварын зөрүүний матриц, карьерын зураглалын ноорог</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CLO-2, CLO-7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Анхан шатны CTF ба хувийн хөгжлийн төлөвлөгөө хамгаалах</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2"/>
              </w:numPr>
              <w:spacing w:after="20"/>
            </w:pPr>
            <w:r>
              <w:rPr>
                <w:sz w:val="22"/>
                <w:szCs w:val="22"/>
              </w:rPr>
              <w:t xml:space="preserve">Анхан шатны CTF (санал болгох даалгаврууд)</w:t>
            </w:r>
          </w:p>
          <w:p>
            <w:pPr>
              <w:pStyle w:val="ListParagraph"/>
              <w:numPr>
                <w:ilvl w:val="0"/>
                <w:numId w:val="2"/>
              </w:numPr>
              <w:spacing w:after="20"/>
            </w:pPr>
            <w:r>
              <w:rPr>
                <w:sz w:val="22"/>
                <w:szCs w:val="22"/>
              </w:rPr>
              <w:t xml:space="preserve">IDP ба карьерын зураглалын илтгэл</w:t>
            </w:r>
          </w:p>
          <w:p>
            <w:pPr>
              <w:spacing w:after="20"/>
              <w:jc w:val="left"/>
            </w:pPr>
            <w:r>
              <w:rPr>
                <w:b w:val="false"/>
                <w:bCs w:val="false"/>
                <w:sz w:val="22"/>
                <w:szCs w:val="22"/>
              </w:rPr>
              <w:t xml:space="preserve">Бүтээгдэхүүн: CTF-ийн оноо, хувийн хөгжлийн төлөвлөгөөний (IDP) илтгэл</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CLO-6, CLO-7, CLO-8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r>
      <w:tr>
        <w:trPr>
          <w:cantSplit/>
          <w:tblHeader w:val="off"/>
        </w:trPr>
        <w:tc>
          <w:tcPr>
            <w:tcW w:type="dxa" w:w="6754"/>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32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40</w:t>
            </w:r>
          </w:p>
        </w:tc>
      </w:tr>
    </w:tbl>
    <w:p>
      <w:pPr>
        <w:jc w:val="both"/>
      </w:pPr>
      <w:r>
        <w:rPr>
          <w:b/>
          <w:bCs/>
          <w:sz w:val="22"/>
          <w:szCs w:val="22"/>
        </w:rPr>
        <w:t xml:space="preserve">Тайлбар: </w:t>
      </w:r>
      <w:r>
        <w:rPr>
          <w:sz w:val="22"/>
          <w:szCs w:val="22"/>
        </w:rPr>
        <w:t xml:space="preserve">Дадлага бүрийн зорилго, цагийн хуваарь, алхамчилсан даалгавар, үнэлгээний шалгуурыг «Дадлагын хичээлийн дэлгэрэнгүй төлөвлөгөө» баримт бичигт тусгав.</w:t>
      </w:r>
    </w:p>
    <w:p>
      <w:pPr>
        <w:pStyle w:val="Heading2"/>
        <w:keepNext/>
      </w:pPr>
      <w:r>
        <w:t xml:space="preserve">5.3 Бие даалтын ажлын төлөвлөгөө</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4554"/>
        <w:gridCol w:w="1000"/>
        <w:gridCol w:w="2200"/>
        <w:gridCol w:w="1000"/>
      </w:tblGrid>
      <w:tr>
        <w:trPr>
          <w:cantSplit/>
          <w:tblHeader/>
        </w:trPr>
        <w:tc>
          <w:tcPr>
            <w:tcW w:type="dxa" w:w="6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w:t>
            </w:r>
          </w:p>
        </w:tc>
        <w:tc>
          <w:tcPr>
            <w:tcW w:type="dxa" w:w="45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Бие даалтын ажил</w:t>
            </w:r>
          </w:p>
        </w:tc>
        <w:tc>
          <w:tcPr>
            <w:tcW w:type="dxa" w:w="1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Цаг</w:t>
            </w:r>
          </w:p>
        </w:tc>
        <w:tc>
          <w:tcPr>
            <w:tcW w:type="dxa" w:w="2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Хугацаа</w:t>
            </w:r>
          </w:p>
        </w:tc>
        <w:tc>
          <w:tcPr>
            <w:tcW w:type="dxa" w:w="1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4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бүрийн дараах уншлага, давтлага, тэмдэглэл (Корнелл арга), нэр томьёоны флэш карт</w:t>
            </w:r>
          </w:p>
          <w:p>
            <w:pPr>
              <w:spacing w:after="20"/>
              <w:jc w:val="left"/>
            </w:pPr>
            <w:r>
              <w:rPr>
                <w:b w:val="false"/>
                <w:bCs w:val="false"/>
                <w:sz w:val="22"/>
                <w:szCs w:val="22"/>
              </w:rPr>
              <w:t xml:space="preserve">Лекцийн слайдын «Бие даалтын даалгавар» хэсгийн дагуу</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Долоо хоног бүр (ирц, идэвхэд тооцно)</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4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Практик платформын тогтмол даалгавар: TryHackMe «Pre Security», picoCTF, OverTheWire Bandit (0–5 түвшин)</w:t>
            </w:r>
          </w:p>
          <w:p>
            <w:pPr>
              <w:spacing w:after="20"/>
              <w:jc w:val="left"/>
            </w:pPr>
            <w:r>
              <w:rPr>
                <w:b w:val="false"/>
                <w:bCs w:val="false"/>
                <w:sz w:val="22"/>
                <w:szCs w:val="22"/>
              </w:rPr>
              <w:t xml:space="preserve">Ахицыг GitHub портфолиод тэмдэглэнэ</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Улирлын турш (дадлагын оноонд тооцно)</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4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даалт 1. «Би яагаад кибер аюулгүй байдлын мэргэжлийг сонгосон бэ» эссэ (2–3 нүүр)</w:t>
            </w:r>
          </w:p>
          <w:p>
            <w:pPr>
              <w:pStyle w:val="ListParagraph"/>
              <w:numPr>
                <w:ilvl w:val="0"/>
                <w:numId w:val="2"/>
              </w:numPr>
              <w:spacing w:after="20"/>
            </w:pPr>
            <w:r>
              <w:rPr>
                <w:sz w:val="22"/>
                <w:szCs w:val="22"/>
              </w:rPr>
              <w:t xml:space="preserve">Мэргэжлийг сонгосон шалтгаан, хүлээлт</w:t>
            </w:r>
          </w:p>
          <w:p>
            <w:pPr>
              <w:pStyle w:val="ListParagraph"/>
              <w:numPr>
                <w:ilvl w:val="0"/>
                <w:numId w:val="2"/>
              </w:numPr>
              <w:spacing w:after="20"/>
            </w:pPr>
            <w:r>
              <w:rPr>
                <w:sz w:val="22"/>
                <w:szCs w:val="22"/>
              </w:rPr>
              <w:t xml:space="preserve">Сонирхож буй мэргэших чиглэл (NICE ажлын үүрэг)</w:t>
            </w:r>
          </w:p>
          <w:p>
            <w:pPr>
              <w:pStyle w:val="ListParagraph"/>
              <w:numPr>
                <w:ilvl w:val="0"/>
                <w:numId w:val="2"/>
              </w:numPr>
              <w:spacing w:after="20"/>
            </w:pPr>
            <w:r>
              <w:rPr>
                <w:sz w:val="22"/>
                <w:szCs w:val="22"/>
              </w:rPr>
              <w:t xml:space="preserve">Мэргэжилтэнтэй хийсэн 15 минутын ярилцлагын тэмдэглэл</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5 дахь долоо хоног</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r>
      <w:tr>
        <w:trPr>
          <w:cantSplit/>
          <w:tblHeader w:val="off"/>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4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даалт 2. Хувийн карьерын зураглал ба хөгжлийн төлөвлөгөө (IDP)</w:t>
            </w:r>
          </w:p>
          <w:p>
            <w:pPr>
              <w:pStyle w:val="ListParagraph"/>
              <w:numPr>
                <w:ilvl w:val="0"/>
                <w:numId w:val="2"/>
              </w:numPr>
              <w:spacing w:after="20"/>
            </w:pPr>
            <w:r>
              <w:rPr>
                <w:sz w:val="22"/>
                <w:szCs w:val="22"/>
              </w:rPr>
              <w:t xml:space="preserve">Өөрийн үнэлгээ, зорилтот ажлын үүрэг</w:t>
            </w:r>
          </w:p>
          <w:p>
            <w:pPr>
              <w:pStyle w:val="ListParagraph"/>
              <w:numPr>
                <w:ilvl w:val="0"/>
                <w:numId w:val="2"/>
              </w:numPr>
              <w:spacing w:after="20"/>
            </w:pPr>
            <w:r>
              <w:rPr>
                <w:sz w:val="22"/>
                <w:szCs w:val="22"/>
              </w:rPr>
              <w:t xml:space="preserve">1, 4, 10 жилийн SMART зорилго</w:t>
            </w:r>
          </w:p>
          <w:p>
            <w:pPr>
              <w:pStyle w:val="ListParagraph"/>
              <w:numPr>
                <w:ilvl w:val="0"/>
                <w:numId w:val="2"/>
              </w:numPr>
              <w:spacing w:after="20"/>
            </w:pPr>
            <w:r>
              <w:rPr>
                <w:sz w:val="22"/>
                <w:szCs w:val="22"/>
              </w:rPr>
              <w:t xml:space="preserve">Ур чадварын зөрүү, сертификатын замнал</w:t>
            </w:r>
          </w:p>
          <w:p>
            <w:pPr>
              <w:pStyle w:val="ListParagraph"/>
              <w:numPr>
                <w:ilvl w:val="0"/>
                <w:numId w:val="2"/>
              </w:numPr>
              <w:spacing w:after="20"/>
            </w:pPr>
            <w:r>
              <w:rPr>
                <w:sz w:val="22"/>
                <w:szCs w:val="22"/>
              </w:rPr>
              <w:t xml:space="preserve">4 жилийн суралцах замнал, 3 минутын илтгэл</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Дадлага 8 (хамгаалалт)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12</w:t>
            </w:r>
          </w:p>
        </w:tc>
      </w:tr>
      <w:tr>
        <w:trPr>
          <w:cantSplit/>
          <w:tblHeader w:val="off"/>
        </w:trPr>
        <w:tc>
          <w:tcPr>
            <w:tcW w:type="dxa" w:w="5154"/>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48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20</w:t>
            </w:r>
          </w:p>
        </w:tc>
      </w:tr>
    </w:tbl>
    <w:p>
      <w:pPr>
        <w:pStyle w:val="Heading1"/>
        <w:keepNext/>
      </w:pPr>
      <w:r>
        <w:t xml:space="preserve">ЗУРГАА. ХИЧЭЭЛИЙН СУРАЛЦАХУЙН ҮР ДҮН</w:t>
      </w:r>
    </w:p>
    <w:p>
      <w:pPr>
        <w:spacing w:after="20"/>
        <w:jc w:val="left"/>
      </w:pPr>
      <w:r>
        <w:t xml:space="preserve">PLO-1. Кибер аюулгүй байдал, мэдээллийн технологийн суурь болон мэргэжлийн онолын мэдлэгийг эзэмшсэн байх</w:t>
      </w:r>
    </w:p>
    <w:p>
      <w:pPr>
        <w:spacing w:after="20"/>
        <w:jc w:val="left"/>
      </w:pPr>
      <w:r>
        <w:t xml:space="preserve">PLO-2. Кибер халдлага, мэдээллийн аюулгүй байдлын зөрчлийг илрүүлэх, шинжлэх, үнэлэх чадвартай байх</w:t>
      </w:r>
    </w:p>
    <w:p>
      <w:pPr>
        <w:spacing w:after="20"/>
        <w:jc w:val="left"/>
      </w:pPr>
      <w:r>
        <w:t xml:space="preserve">PLO-3. Хууль, стандарт, ёс зүйн шаардлагыг мэргэжлийн үйл ажиллагаанд мөрдөх чадвартай байх</w:t>
      </w:r>
    </w:p>
    <w:p>
      <w:pPr>
        <w:spacing w:after="20"/>
        <w:jc w:val="left"/>
      </w:pPr>
      <w:r>
        <w:t xml:space="preserve">PLO-4. Практик орчинд судалгаа, шинжилгээ хийж, асуудал шийдвэрлэх чадвартай байх</w:t>
      </w:r>
    </w:p>
    <w:p>
      <w:pPr>
        <w:spacing w:after="20"/>
        <w:jc w:val="left"/>
      </w:pPr>
      <w:r>
        <w:t xml:space="preserve">PLO-5. Мэргэжлийн тайлан, дүгнэлт боловсруулах, мэдээлэл дамжуулах чадвартай байх</w:t>
      </w:r>
    </w:p>
    <w:p>
      <w:pPr>
        <w:spacing w:after="20"/>
        <w:jc w:val="left"/>
      </w:pPr>
      <w:r>
        <w:t xml:space="preserve">PLO-6. Бие даан болон багаар ажиллах, тасралтгүй суралцах чадвартай байх</w:t>
      </w:r>
    </w:p>
    <w:p>
      <w:pPr>
        <w:spacing w:after="60"/>
      </w:pPr>
    </w:p>
    <w:p>
      <w:pPr>
        <w:keepNext/>
        <w:jc w:val="both"/>
      </w:pPr>
      <w:r>
        <w:rPr>
          <w:b/>
          <w:bCs/>
        </w:rPr>
        <w:t xml:space="preserve">Мэргэжлийн удиртгал хичээлийг судалсны дараа суралцагч:</w:t>
      </w:r>
    </w:p>
    <w:p>
      <w:pPr>
        <w:spacing w:after="20"/>
        <w:jc w:val="left"/>
      </w:pPr>
      <w:r>
        <w:t xml:space="preserve">CLO-1. Кибер аюулгүй байдлын мөн чанар, үндсэн ойлголт (CIA гурвал, аюул занал, эмзэг байдал, эрсдэл), нийгэм болон батлан хамгаалахад гүйцэтгэх үүргийг тайлбарлаж чадна.</w:t>
      </w:r>
    </w:p>
    <w:p>
      <w:pPr>
        <w:spacing w:after="20"/>
        <w:jc w:val="left"/>
      </w:pPr>
      <w:r>
        <w:t xml:space="preserve">CLO-2. Кибер аюулгүй байдлын мэдлэгийн салбар, мэргэших чиглэл, ажлын үүргийг (NICE Framework) ялган тодорхойлж чадна.</w:t>
      </w:r>
    </w:p>
    <w:p>
      <w:pPr>
        <w:spacing w:after="20"/>
        <w:jc w:val="left"/>
      </w:pPr>
      <w:r>
        <w:t xml:space="preserve">CLO-3. Хөтөлбөрийн бүтэц, хичээл бүрийн үүрэг, ач холбогдол, хоорондын уялдааг тайлбарлаж, өөрийн суралцах замналыг төлөвлөж чадна.</w:t>
      </w:r>
    </w:p>
    <w:p>
      <w:pPr>
        <w:spacing w:after="20"/>
        <w:jc w:val="left"/>
      </w:pPr>
      <w:r>
        <w:t xml:space="preserve">CLO-4. Их сургуульд үр дүнтэй суралцах арга барил, цагийн менежмент, бие даан суралцах хэрэгслийг хэрэглэж чадна.</w:t>
      </w:r>
    </w:p>
    <w:p>
      <w:pPr>
        <w:spacing w:after="20"/>
        <w:jc w:val="left"/>
      </w:pPr>
      <w:r>
        <w:t xml:space="preserve">CLO-5. Кибер аюулгүй байдлын хууль эрх зүй, мэргэжлийн ёс зүйн үндсэн зарчмыг тайлбарлаж, кейсэд хэрэглэж чадна.</w:t>
      </w:r>
    </w:p>
    <w:p>
      <w:pPr>
        <w:spacing w:after="20"/>
        <w:jc w:val="left"/>
      </w:pPr>
      <w:r>
        <w:t xml:space="preserve">CLO-6. Лабораторийн орчинд суурь хэрэгслүүдтэй (виртуал машин, Linux команд, сүлжээний пакет, лог, CyberChef) анхан шатны түвшинд ажиллаж чадна.</w:t>
      </w:r>
    </w:p>
    <w:p>
      <w:pPr>
        <w:spacing w:after="20"/>
        <w:jc w:val="left"/>
      </w:pPr>
      <w:r>
        <w:t xml:space="preserve">CLO-7. Ажлын байрны шаардлага, сертификатын замналд тулгуурлан хувийн карьерын зураглал, хөгжлийн төлөвлөгөө боловсруулж, танилцуулж чадна.</w:t>
      </w:r>
    </w:p>
    <w:p>
      <w:pPr>
        <w:spacing w:after="20"/>
        <w:jc w:val="left"/>
      </w:pPr>
      <w:r>
        <w:t xml:space="preserve">CLO-8. Мэргэжлээрээ суралцах хүсэл эрмэлзэл, ёс зүйтэй, хариуцлагатай хандлага, багаар ажиллах, тасралтгүй суралцах дадлыг илэрхийлнэ.</w:t>
      </w:r>
    </w:p>
    <w:p>
      <w:pPr>
        <w:spacing w:after="12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54"/>
        <w:gridCol w:w="1300"/>
        <w:gridCol w:w="1300"/>
        <w:gridCol w:w="1300"/>
        <w:gridCol w:w="1300"/>
        <w:gridCol w:w="1300"/>
        <w:gridCol w:w="1300"/>
      </w:tblGrid>
      <w:tr>
        <w:trPr>
          <w:cantSplit/>
          <w:tblHeader/>
        </w:trPr>
        <w:tc>
          <w:tcPr>
            <w:tcW w:type="dxa" w:w="15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CLOs \ PLOs</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PLO-1</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PLO-2</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PLO-3</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PLO-4</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PLO-5</w:t>
            </w:r>
          </w:p>
        </w:tc>
        <w:tc>
          <w:tcPr>
            <w:tcW w:type="dxa" w:w="13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PLO-6</w:t>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r>
        <w:trPr>
          <w:cantSplit/>
          <w:tblHeader w:val="off"/>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CLO-8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w:t>
            </w:r>
          </w:p>
        </w:tc>
      </w:tr>
    </w:tbl>
    <w:p>
      <w:pPr>
        <w:spacing w:after="60"/>
      </w:pPr>
    </w:p>
    <w:p>
      <w:pPr>
        <w:jc w:val="both"/>
      </w:pPr>
      <w:r>
        <w:rPr>
          <w:b/>
          <w:bCs/>
          <w:sz w:val="24"/>
          <w:szCs w:val="24"/>
        </w:rPr>
        <w:t xml:space="preserve">Хөтөлбөрийн чадамжтай уялдаа: </w:t>
      </w:r>
      <w:r>
        <w:rPr>
          <w:sz w:val="24"/>
          <w:szCs w:val="24"/>
        </w:rPr>
        <w:t xml:space="preserve">Хөтөлбөрийн «Суралцахуйн үр дүн ба хичээл хоорондын хамаарлын матриц»-д тус хичээлийг Ерөнхий чадамж (ЕЧ) ба Мэргэжлийн чадамж (МЧ)-д хамааруулсан. Хичээл нь ялангуяа ЕЧ-1 (асуудлыг тодорхойлж, нотолгоонд үндэслэн дүн шинжилгээ хийх), ЕЧ-5 (англи хэлээр мэдээлэл боловсруулах), ЕЧ-11 (амаар болон бичгээр өөрийгөө илэрхийлэх), МЧ-9 (кибер аюулгүй байдлын бодлого, хууль эрх зүйн орчныг мөрдөх), мөн хувь хүний чадамж ХХЧ-2 (хариуцлагатай, ёс зүйтэй ажиллах), ХХЧ-6 (цагийн менежмент), ХХЧ-7 (байнгын суралцагч байх)-г хөгжүүлэхэд чиглэнэ.</w:t>
      </w:r>
    </w:p>
    <w:p>
      <w:pPr>
        <w:pStyle w:val="Heading1"/>
        <w:keepNext/>
      </w:pPr>
      <w:r>
        <w:t xml:space="preserve">ДОЛОО. СУРГАЛТЫН АРГА ЗҮЙН ТӨЛӨВЛӨЛТ: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54"/>
      </w:tblGrid>
      <w:tr>
        <w:trPr>
          <w:cantSplit/>
          <w:tblHeader/>
        </w:trPr>
        <w:tc>
          <w:tcPr>
            <w:tcW w:type="dxa" w:w="7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д/д</w:t>
            </w:r>
          </w:p>
        </w:tc>
        <w:tc>
          <w:tcPr>
            <w:tcW w:type="dxa" w:w="19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Арга зүй</w:t>
            </w:r>
          </w:p>
        </w:tc>
        <w:tc>
          <w:tcPr>
            <w:tcW w:type="dxa" w:w="67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Сонсогч, оюутны гүйцэтгэлийг үнэлж дүгнэх арга зүй</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w:t>
            </w:r>
          </w:p>
        </w:tc>
        <w:tc>
          <w:tcPr>
            <w:tcW w:type="dxa" w:w="6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Интерактив лекц: асуулт-хариулт, хос хэлэлцүүлэг, кейс, «бодолцох асуулт»; Корнелл аргаар тэмдэглэл хөтлөх, лекцийн төгсгөлд гол санааг сэргээн санах</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Дадлага</w:t>
            </w:r>
          </w:p>
        </w:tc>
        <w:tc>
          <w:tcPr>
            <w:tcW w:type="dxa" w:w="6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Лабораторийн даалгавар (виртуал машин, Linux, лог, пакет, CyberChef), станцын дадлага, бүлгийн зураглал, кейс шинжилгээ, мэтгэлцээн, дүрд тоглолт, CTF; дадлага бүрийг 5 оноот шалгуураар үнэлэх</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Явцын шалгалт</w:t>
            </w:r>
          </w:p>
        </w:tc>
        <w:tc>
          <w:tcPr>
            <w:tcW w:type="dxa" w:w="6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Онолын сорил, тест, кейс суурилсан даалгавар (1–4 ба 5–8 сэдвээр 2 удаа)</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даалт</w:t>
            </w:r>
          </w:p>
        </w:tc>
        <w:tc>
          <w:tcPr>
            <w:tcW w:type="dxa" w:w="6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Эссэ, мэргэжилтэнтэй ярилцлага, практик платформын даалгавар, карьерын зураглал ба хувийн хөгжлийн төлөвлөгөөг боловсруулж хамгаалах</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Зочин илтгэгч, панел</w:t>
            </w:r>
          </w:p>
        </w:tc>
        <w:tc>
          <w:tcPr>
            <w:tcW w:type="dxa" w:w="67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Ахлах курсын сонсогч, төгсөгч, салбарын мэргэжилтэнтэй уулзалт; тэмдэглэл, асуултаар оролцоог үнэлэх</w:t>
            </w:r>
          </w:p>
        </w:tc>
      </w:tr>
    </w:tbl>
    <w:p>
      <w:pPr>
        <w:spacing w:after="60"/>
      </w:pPr>
    </w:p>
    <w:p>
      <w:pPr>
        <w:jc w:val="both"/>
      </w:pPr>
      <w:r>
        <w:t xml:space="preserve">Мэргэжлийн удиртгал хичээлийн сургалтын арга зүй нь суралцагч төвтэй, үр дүнд суурилсан, идэвхтэй сургалтын зарчимд тулгуурлана. Лекц бүр тухайн долоо хоногийн дадлагатай шууд уялдаж, онолын ойлголтыг практик даалгавараар бататгана. Суралцагчийн сэдлийг хичээлийн эхэнд (Дадлага 1) болон төгсгөлд (Дадлага 8) судалгаагаар хэмжиж, хичээлийн үр нөлөөг үнэлнэ.</w:t>
      </w:r>
    </w:p>
    <w:p>
      <w:pPr>
        <w:pStyle w:val="Heading1"/>
        <w:keepNext/>
      </w:pPr>
      <w:r>
        <w:t xml:space="preserve">НАЙМ. ХИЧЭЭЛИЙН ҮНЭЛГЭЭНИЙ АРГАЧЛАЛ</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3554"/>
        <w:gridCol w:w="2200"/>
        <w:gridCol w:w="1800"/>
      </w:tblGrid>
      <w:tr>
        <w:trPr>
          <w:cantSplit/>
          <w:tblHeader/>
        </w:trPr>
        <w:tc>
          <w:tcPr>
            <w:tcW w:type="dxa" w:w="18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Үнэлэх, шалгах ажлын хэлбэр</w:t>
            </w:r>
          </w:p>
        </w:tc>
        <w:tc>
          <w:tcPr>
            <w:tcW w:type="dxa" w:w="35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Үнэлгээний шалгуур үзүүлэлт</w:t>
            </w:r>
          </w:p>
        </w:tc>
        <w:tc>
          <w:tcPr>
            <w:tcW w:type="dxa" w:w="22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Үнэлгээ хийх давтамж, хугацаа</w:t>
            </w:r>
          </w:p>
        </w:tc>
        <w:tc>
          <w:tcPr>
            <w:tcW w:type="dxa" w:w="18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CLOs хамаарал</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Ирц, идэвх</w:t>
            </w:r>
          </w:p>
        </w:tc>
        <w:tc>
          <w:tcPr>
            <w:tcW w:type="dxa" w:w="3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Хичээлд тогтмол суух, лекцийн хэлэлцүүлэг, асуулт-хариултад идэвхтэй оролцох, лабораторийн журам, ёс зүйг баримтлах</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Хичээлийн явцад тогтмол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CLO-1, CLO-5, CLO-8</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Дадлагын ажил</w:t>
            </w:r>
          </w:p>
        </w:tc>
        <w:tc>
          <w:tcPr>
            <w:tcW w:type="dxa" w:w="3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Дадлагын даалгаврыг зөв, бүрэн гүйцэтгэх, бүтээгдэхүүнээ хугацаанд нь хүлээлгэн өгөх, багаар ажиллах</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Дадлага бүрээр (8 удаа)</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CLO-2, CLO-3, CLO-4, CLO-6</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Бие даалт</w:t>
            </w:r>
          </w:p>
        </w:tc>
        <w:tc>
          <w:tcPr>
            <w:tcW w:type="dxa" w:w="3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Эссэ, ярилцлагын тэмдэглэл; карьерын зураглал, IDP-ийн бүрэн байдал, бодит байдал, илтгэл</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5 дахь долоо хоног; Дадлага 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CLO-3, CLO-7, CLO-8</w:t>
            </w:r>
          </w:p>
        </w:tc>
      </w:tr>
      <w:tr>
        <w:trPr>
          <w:cantSplit/>
          <w:tblHeader w:val="off"/>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Явцын шалгалт</w:t>
            </w:r>
          </w:p>
        </w:tc>
        <w:tc>
          <w:tcPr>
            <w:tcW w:type="dxa" w:w="3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Сэдвийн мэдлэг, ойлголтыг шалгах тест, кейсийн шинжилгээ</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1–4 сэдвийн дараа; 5–8 сэдвийн дараа</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CLO-1, CLO-2, CLO-3, CLO-5</w:t>
            </w:r>
          </w:p>
        </w:tc>
      </w:tr>
    </w:tbl>
    <w:p>
      <w:pPr>
        <w:spacing w:after="60"/>
      </w:pPr>
    </w:p>
    <w:p>
      <w:pPr>
        <w:jc w:val="both"/>
      </w:pPr>
      <w:r>
        <w:rPr>
          <w:b/>
          <w:bCs/>
        </w:rPr>
        <w:t xml:space="preserve">Үнэлгээний онооны хуваарилалт: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cantSplit/>
          <w:tblHeader/>
        </w:trPr>
        <w:tc>
          <w:tcPr>
            <w:tcW w:type="dxa" w:w="5354"/>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Үнэлгээний хэлбэр</w:t>
            </w:r>
          </w:p>
        </w:tc>
        <w:tc>
          <w:tcPr>
            <w:tcW w:type="dxa" w:w="2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Оноо</w:t>
            </w:r>
          </w:p>
        </w:tc>
        <w:tc>
          <w:tcPr>
            <w:tcW w:type="dxa" w:w="2000"/>
            <w:tcBorders>
              <w:top w:val="single" w:color="000000" w:sz="4"/>
              <w:left w:val="single" w:color="000000" w:sz="4"/>
              <w:bottom w:val="single" w:color="000000" w:sz="4"/>
              <w:right w:val="single" w:color="000000" w:sz="4"/>
            </w:tcBorders>
            <w:shd w:fill="D9E8E4" w:color="auto" w:val="clear"/>
            <w:tcMar>
              <w:top w:type="dxa" w:w="60"/>
              <w:left w:type="dxa" w:w="100"/>
              <w:bottom w:type="dxa" w:w="60"/>
              <w:right w:type="dxa" w:w="100"/>
            </w:tcMar>
            <w:vAlign w:val="center"/>
          </w:tcPr>
          <w:p>
            <w:pPr>
              <w:spacing w:after="20"/>
              <w:jc w:val="center"/>
            </w:pPr>
            <w:r>
              <w:rPr>
                <w:b/>
                <w:bCs/>
                <w:sz w:val="22"/>
                <w:szCs w:val="22"/>
              </w:rPr>
              <w:t xml:space="preserve">Тайлбар</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Ирц, идэвх</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Лекц, дадлагын ирц, идэвх</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Дадлагын ажил (8 × 5 оноо)</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Дадлага бүрийн шалгуураар</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даалт 1: эссэ, ярилцлага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5 дахь долоо хоног</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Бие даалт 2: карьерын зураглал, IDP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Дадлага 8-д хамгаална</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Явцын шалгалт-1 (1–4 сэдэв)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Тест, кейс</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Явцын шалгалт-2 (5–8 сэдэв)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val="false"/>
                <w:bCs w:val="false"/>
                <w:sz w:val="22"/>
                <w:szCs w:val="22"/>
              </w:rPr>
              <w:t xml:space="preserve">15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Тест, кейс</w:t>
            </w:r>
          </w:p>
        </w:tc>
      </w:tr>
      <w:tr>
        <w:trPr>
          <w:cantSplit/>
          <w:tblHeader w:val="off"/>
        </w:trPr>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bCs/>
                <w:sz w:val="22"/>
                <w:szCs w:val="22"/>
              </w:rPr>
              <w:t xml:space="preserve">Нийт</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center"/>
            </w:pPr>
            <w:r>
              <w:rPr>
                <w:b/>
                <w:bCs/>
                <w:sz w:val="22"/>
                <w:szCs w:val="22"/>
              </w:rPr>
              <w:t xml:space="preserve">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jc w:val="left"/>
            </w:pPr>
            <w:r>
              <w:rPr>
                <w:b w:val="false"/>
                <w:bCs w:val="false"/>
                <w:sz w:val="22"/>
                <w:szCs w:val="22"/>
              </w:rPr>
              <w:t xml:space="preserve"/>
            </w:r>
          </w:p>
        </w:tc>
      </w:tr>
    </w:tbl>
    <w:p>
      <w:pPr>
        <w:spacing w:after="60"/>
      </w:pPr>
    </w:p>
    <w:p>
      <w:pPr>
        <w:jc w:val="both"/>
      </w:pPr>
      <w:r>
        <w:rPr>
          <w:b/>
          <w:bCs/>
          <w:sz w:val="24"/>
          <w:szCs w:val="24"/>
        </w:rPr>
        <w:t xml:space="preserve">Бие даалт 2-ын үнэлгээний шалгуур (12 оноо): </w:t>
      </w:r>
      <w:r>
        <w:rPr>
          <w:sz w:val="24"/>
          <w:szCs w:val="24"/>
        </w:rPr>
        <w:t xml:space="preserve">өөрийн үнэлгээ ба зорилтот ажлын үүргийн тодорхой байдал — 3; SMART зорилго (1, 4, 10 жил) — 3; ур чадварын зөрүү ба түүнийг нөхөх төлөвлөгөө (хичээл, сертификат, төсөл) — 3; илтгэлийн бүтэц, цаг баримтлал, ойлгомжтой байдал — 3.</w:t>
      </w:r>
    </w:p>
    <w:p>
      <w:pPr>
        <w:pStyle w:val="Heading1"/>
        <w:keepNext/>
      </w:pPr>
      <w:r>
        <w:t xml:space="preserve">ЕС. ХИЧЭЭЛД ТАВИХ НЭМЭЛТ ШААРДЛАГА</w:t>
      </w:r>
    </w:p>
    <w:p>
      <w:pPr>
        <w:pStyle w:val="ListParagraph"/>
        <w:numPr>
          <w:ilvl w:val="0"/>
          <w:numId w:val="2"/>
        </w:numPr>
        <w:jc w:val="left"/>
      </w:pPr>
      <w:r>
        <w:t xml:space="preserve">Суралцагч нь хичээлийн ирцийг тогтмол хангаж, сургалтын дотоод журам, ёс зүйн хэм хэмжээг чанд мөрдөнө.</w:t>
      </w:r>
    </w:p>
    <w:p>
      <w:pPr>
        <w:pStyle w:val="ListParagraph"/>
        <w:numPr>
          <w:ilvl w:val="0"/>
          <w:numId w:val="2"/>
        </w:numPr>
        <w:jc w:val="left"/>
      </w:pPr>
      <w:r>
        <w:t xml:space="preserve">Лабораторийн ажлыг гүйцэтгэхдээ тоног төхөөрөмж, программ хангамжийг зориулалтын дагуу ашиглаж, аюулгүй ажиллагааны зааврыг мөрдөнө.</w:t>
      </w:r>
    </w:p>
    <w:p>
      <w:pPr>
        <w:pStyle w:val="ListParagraph"/>
        <w:numPr>
          <w:ilvl w:val="0"/>
          <w:numId w:val="2"/>
        </w:numPr>
        <w:jc w:val="left"/>
      </w:pPr>
      <w:r>
        <w:t xml:space="preserve">Дадлагын хичээлээр эзэмшсэн аливаа хэрэгсэл, аргыг зөвхөн тусгаарлагдсан лабораторийн орчинд, багшийн зөвшөөрлөөр ашиглана. Бусдын систем, сүлжээ, бүртгэлд зөвшөөрөлгүй хандах нь хуулиар хариуцлага хүлээлгэх гэмт хэрэг болохыг ухамсарлана.</w:t>
      </w:r>
    </w:p>
    <w:p>
      <w:pPr>
        <w:pStyle w:val="ListParagraph"/>
        <w:numPr>
          <w:ilvl w:val="0"/>
          <w:numId w:val="2"/>
        </w:numPr>
        <w:jc w:val="left"/>
      </w:pPr>
      <w:r>
        <w:t xml:space="preserve">Нууц үг, хувийн болон албаны мэдээллийг тайлан, дэлгэцийн зураг, GitHub репозиторид байршуулахгүй.</w:t>
      </w:r>
    </w:p>
    <w:p>
      <w:pPr>
        <w:pStyle w:val="ListParagraph"/>
        <w:numPr>
          <w:ilvl w:val="0"/>
          <w:numId w:val="2"/>
        </w:numPr>
        <w:jc w:val="left"/>
      </w:pPr>
      <w:r>
        <w:t xml:space="preserve">Бие даалт, тайланг өөрийн биеэр гүйцэтгэх бөгөөд эх сурвалжийг зохих ёсоор иш татна. Хиймэл оюуны хэрэгсэл ашигласан бол ил тод мэдэгдэнэ. Хуулбарлалт, ёс зүйгүй үйлдэл гаргасан тохиолдолд сургуулийн холбогдох журмын дагуу арга хэмжээ авна.</w:t>
      </w:r>
    </w:p>
    <w:p>
      <w:pPr>
        <w:pStyle w:val="ListParagraph"/>
        <w:numPr>
          <w:ilvl w:val="0"/>
          <w:numId w:val="2"/>
        </w:numPr>
        <w:jc w:val="left"/>
      </w:pPr>
      <w:r>
        <w:t xml:space="preserve">Хичээлийн хүрээнд өгсөн тайлан, бичиг баримтыг тогтоосон хугацаанд, тогтоосон хэлбэрээр ирүүлнэ.</w:t>
      </w:r>
    </w:p>
    <w:p>
      <w:pPr>
        <w:pStyle w:val="ListParagraph"/>
        <w:numPr>
          <w:ilvl w:val="0"/>
          <w:numId w:val="2"/>
        </w:numPr>
        <w:jc w:val="left"/>
      </w:pPr>
      <w:r>
        <w:t xml:space="preserve">Суралцагч нь бие даан суралцах, мэдлэгээ тасралтгүй нэмэгдүүлэх идэвх санаачилгатай байна.</w:t>
      </w:r>
    </w:p>
    <w:sectPr>
      <w:footerReference w:type="default" r:id="rId6"/>
      <w:pgSz w:w="11906" w:h="16838" w:orient="portrait"/>
      <w:pgMar w:top="1134" w:right="851"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20"/>
      <w:outlineLvl w:val="2"/>
    </w:pPr>
    <w:rPr>
      <w:rFonts w:ascii="Arial" w:cs="Arial" w:eastAsia="Arial" w:hAnsi="Arial"/>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CSBC101 Мэргэжлийн удиртгал — Нэгж хичээлийн хөтөлбөр</dc:title>
  <dc:creator>Ч.Энхбаатар</dc:creator>
  <cp:lastModifiedBy>Un-named</cp:lastModifiedBy>
  <cp:revision>1</cp:revision>
  <dcterms:created xsi:type="dcterms:W3CDTF">2026-10-26T09:27:31.257Z</dcterms:created>
  <dcterms:modified xsi:type="dcterms:W3CDTF">2026-10-26T09:27:31.257Z</dcterms:modified>
</cp:coreProperties>
</file>

<file path=docProps/custom.xml><?xml version="1.0" encoding="utf-8"?>
<Properties xmlns="http://schemas.openxmlformats.org/officeDocument/2006/custom-properties" xmlns:vt="http://schemas.openxmlformats.org/officeDocument/2006/docPropsVTypes"/>
</file>