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116"/>
        </w:tabs>
        <w:bidi w:val="1"/>
        <w:rPr>
          <w:b w:val="1"/>
          <w:smallCaps w:val="1"/>
          <w:color w:val="2a2f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116"/>
        </w:tabs>
        <w:bidi w:val="1"/>
        <w:rPr>
          <w:b w:val="1"/>
          <w:smallCaps w:val="1"/>
          <w:color w:val="2a2f35"/>
          <w:sz w:val="24"/>
          <w:szCs w:val="24"/>
        </w:rPr>
      </w:pP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3">
      <w:pPr>
        <w:tabs>
          <w:tab w:val="left" w:pos="3116"/>
        </w:tabs>
        <w:bidi w:val="1"/>
        <w:rPr>
          <w:b w:val="1"/>
          <w:smallCaps w:val="1"/>
          <w:color w:val="2a2f35"/>
          <w:sz w:val="24"/>
          <w:szCs w:val="24"/>
        </w:rPr>
      </w:pP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שיראז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דראושה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 -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יזמית</w:t>
      </w:r>
    </w:p>
    <w:p w:rsidR="00000000" w:rsidDel="00000000" w:rsidP="00000000" w:rsidRDefault="00000000" w:rsidRPr="00000000" w14:paraId="00000004">
      <w:pPr>
        <w:tabs>
          <w:tab w:val="left" w:pos="3116"/>
        </w:tabs>
        <w:bidi w:val="1"/>
        <w:rPr>
          <w:b w:val="1"/>
          <w:smallCaps w:val="1"/>
          <w:color w:val="2a2f35"/>
          <w:sz w:val="24"/>
          <w:szCs w:val="24"/>
        </w:rPr>
      </w:pP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יובל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זון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מעצב</w:t>
      </w:r>
    </w:p>
    <w:p w:rsidR="00000000" w:rsidDel="00000000" w:rsidP="00000000" w:rsidRDefault="00000000" w:rsidRPr="00000000" w14:paraId="00000005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פיטיר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בוטרוס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מתכנת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center"/>
        <w:rPr>
          <w:b w:val="1"/>
          <w:smallCaps w:val="1"/>
          <w:color w:val="2a2f35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center"/>
        <w:rPr>
          <w:b w:val="1"/>
          <w:smallCaps w:val="1"/>
          <w:color w:val="2a2f35"/>
          <w:sz w:val="50"/>
          <w:szCs w:val="50"/>
        </w:rPr>
      </w:pP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השתלבות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אנשים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עם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מוגבלות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בשוק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2a2f35"/>
          <w:sz w:val="50"/>
          <w:szCs w:val="50"/>
          <w:rtl w:val="1"/>
        </w:rPr>
        <w:t xml:space="preserve">העבודה</w:t>
      </w:r>
    </w:p>
    <w:p w:rsidR="00000000" w:rsidDel="00000000" w:rsidP="00000000" w:rsidRDefault="00000000" w:rsidRPr="00000000" w14:paraId="00000008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116"/>
        </w:tabs>
        <w:bidi w:val="1"/>
        <w:rPr>
          <w:b w:val="1"/>
          <w:color w:val="2a2f3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כחצי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פיזית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נפשית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חושית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שכלית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מגבילה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ולמידה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ממחציתם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בפוטנציאל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ולעסק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116"/>
        </w:tabs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בעשור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האחרון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עסקים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רבים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ברחבי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העולם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מכירים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בעובדה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העסקת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עובדים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מוגבלות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אינה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מעשה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חסד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מהווה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מהלך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מקדם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יעילות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העסק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התדמית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שלו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מול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לקוחותיו</w:t>
      </w:r>
      <w:r w:rsidDel="00000000" w:rsidR="00000000" w:rsidRPr="00000000">
        <w:rPr>
          <w:b w:val="1"/>
          <w:color w:val="2a2f35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ניסיונם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מעסיקים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המעסיקים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בשיקולי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תועלת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הרווח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למעביד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ההשקעה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מעדויות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מעסיקים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המקצועית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116"/>
        </w:tabs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לחיזוק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והגברת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116"/>
        </w:tabs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תפיסת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מוסרית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הטמעת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סובלנות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פתיחות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ונאמנות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3116"/>
        </w:tabs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הנהגת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וספקיו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3116"/>
        </w:tabs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חסכון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גיוס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המתמחים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גיוס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116"/>
        </w:tabs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מוניטין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וחשיפה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הציבור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116"/>
        </w:tabs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אדיר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משפחותיהם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וחבריהם</w:t>
      </w:r>
    </w:p>
    <w:p w:rsidR="00000000" w:rsidDel="00000000" w:rsidP="00000000" w:rsidRDefault="00000000" w:rsidRPr="00000000" w14:paraId="00000012">
      <w:pPr>
        <w:tabs>
          <w:tab w:val="left" w:pos="3116"/>
        </w:tabs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הבסיסית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מהחברה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מוכשרים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מוגבלות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ההולמת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יכולותיהם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וההפסד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כולנו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משפחתו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המעסיקים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הצורך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לקשר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המעסיקים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ומחפשי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מוגבלויות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116"/>
        </w:tabs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הפתרונות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הקיימים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בשוק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u w:val="single"/>
          <w:rtl w:val="1"/>
        </w:rPr>
        <w:t xml:space="preserve">עבודה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נגישה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אתר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המדינה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מידע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חוקים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לקצבת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נכות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וגם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לנושאים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אחרים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רשימה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נגישות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שנבדקו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כך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סטנדרטים</w:t>
      </w:r>
      <w:r w:rsidDel="00000000" w:rsidR="00000000" w:rsidRPr="00000000">
        <w:rPr>
          <w:color w:val="000000"/>
          <w:rtl w:val="1"/>
        </w:rPr>
        <w:t xml:space="preserve"> + </w:t>
      </w: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1"/>
        </w:rPr>
        <w:t xml:space="preserve">מומחים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הגשה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מהירה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למשרה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Jobbmaster | alljobs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אתרים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לחיפוש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עבודה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סטנדרטים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ישנם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רוב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סוגי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הסינונים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כולל</w:t>
      </w:r>
      <w:r w:rsidDel="00000000" w:rsidR="00000000" w:rsidRPr="00000000">
        <w:rPr>
          <w:color w:val="000000"/>
          <w:rtl w:val="1"/>
        </w:rPr>
        <w:t xml:space="preserve"> "</w:t>
      </w:r>
      <w:r w:rsidDel="00000000" w:rsidR="00000000" w:rsidRPr="00000000">
        <w:rPr>
          <w:color w:val="000000"/>
          <w:rtl w:val="1"/>
        </w:rPr>
        <w:t xml:space="preserve">מתאים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לאנשים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מוגבלויות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u w:val="single"/>
          <w:rtl w:val="1"/>
        </w:rPr>
        <w:t xml:space="preserve">סיכוי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שווה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-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עמוד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\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קבוצה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בפייסבוק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עוזרים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לאנשים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לחפש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עבודה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ולמעסיקים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למצוא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עובדים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בעיקר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פוסטים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אנשים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שמסבירים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עצמם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יכולות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והמגבלה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להם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בתוך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שמפרסם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פוסט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אפשר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ללכת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לאיבוד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בקלות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ומהר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בתוך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הפוסטים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האלה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u w:val="single"/>
          <w:rtl w:val="1"/>
        </w:rPr>
        <w:t xml:space="preserve">רבדים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-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הכוונה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תעסוקתית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לאנשים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בעלי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מוגבלויות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אתר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שמאפשר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ייעוץ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והכוון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לקריירה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אבחון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תעסוקתי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הכשרה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מקצועית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סדנאות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הכנה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והכשרה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היצע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רחב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ומגוון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השמה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וליווי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בעבודה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נגישות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הפתרון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שונה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מכל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שנמצא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בשוק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המטרה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להפוך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חווית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,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לחוויה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קלה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ופשוטה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יותר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מידי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מורכבות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ובירוקרטיה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,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שדרך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השימוש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בפתרון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אנחנו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רוצים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לקשר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מעסקים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ומחפשי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בצורה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הכי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נוחה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ולהתאים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לפי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כישורים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והתאמות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מסוימות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הפתרון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לקיים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פלטפורמה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לאנשים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מוגבלויות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ומעסיקים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שדרכה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אפשר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לקשר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ביניהם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פרופיל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פרופיל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האתגרים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לשתף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וחושב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ישווק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המעסיקים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פרופיל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למעסיקים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עסק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שדרכו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מפרסמים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מוגבלויות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לשווק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כעסקים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להעסיק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מוגבלויות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ואפשריות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מועמדות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שמתפרסמות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אופציה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המגדרים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המגזרים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116"/>
        </w:tabs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116"/>
        </w:tabs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paragraph" w:styleId="Heading1">
    <w:name w:val="heading 1"/>
    <w:basedOn w:val="Normal"/>
    <w:link w:val="Heading1Char"/>
    <w:uiPriority w:val="9"/>
    <w:qFormat w:val="1"/>
    <w:rsid w:val="007D5EC7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D5EC7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CF3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3C52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CF3C5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49014D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F4E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C9iepFPpvPO7bbFMf7EtfobXVQ==">AMUW2mVsLaERYmzRGnNSQfYAmR3P1f4TG8r9fS/2iULAzSFpThCP1SpU9tcisfk2dscS8xKYy4n0yt8WALEtJDQSyFDfX6DlFA3awOMQiO970hALCb3u7co=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2020-12-10T20:07:00Z</dcterms:created>
  <dc:creator>שיראז דראושה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0x010100DF46218D1DD5BE4FBCE80C01D87DAF4B</vt:lpwstr>
  </property>
</Properties>
</file>