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473A0" w14:textId="29399B5A" w:rsidR="003B2FEC" w:rsidRDefault="005274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Barbara Garcia</w:t>
      </w:r>
    </w:p>
    <w:p w14:paraId="0CA08B34" w14:textId="68790026" w:rsidR="005274AA" w:rsidRDefault="005274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2/17/2024</w:t>
      </w:r>
    </w:p>
    <w:p w14:paraId="10BE0580" w14:textId="77777777" w:rsidR="005274AA" w:rsidRDefault="005274AA">
      <w:pPr>
        <w:rPr>
          <w:rFonts w:ascii="Times New Roman" w:hAnsi="Times New Roman" w:cs="Times New Roman"/>
        </w:rPr>
      </w:pPr>
    </w:p>
    <w:p w14:paraId="5BF8C804" w14:textId="77777777" w:rsidR="005274AA" w:rsidRDefault="005274AA">
      <w:pPr>
        <w:rPr>
          <w:rFonts w:ascii="Times New Roman" w:hAnsi="Times New Roman" w:cs="Times New Roman"/>
        </w:rPr>
      </w:pPr>
    </w:p>
    <w:p w14:paraId="09B06AE9" w14:textId="2BBAFC95" w:rsidR="005274AA" w:rsidRDefault="005274AA" w:rsidP="005274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D483 – Security Operations Performance Assessment</w:t>
      </w:r>
    </w:p>
    <w:p w14:paraId="13DCA3C8" w14:textId="77777777" w:rsidR="005274AA" w:rsidRDefault="005274AA" w:rsidP="005274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688FA3" w14:textId="77777777" w:rsidR="005274AA" w:rsidRDefault="005274AA" w:rsidP="005274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5FE4E5" w14:textId="5F78DD70" w:rsidR="00622B21" w:rsidRPr="004B3CE2" w:rsidRDefault="0092408A" w:rsidP="00B273B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A.</w:t>
      </w:r>
      <w:r w:rsidR="00970E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70E6F" w:rsidRPr="00970E6F">
        <w:rPr>
          <w:rFonts w:ascii="Times New Roman" w:hAnsi="Times New Roman" w:cs="Times New Roman"/>
          <w:sz w:val="28"/>
          <w:szCs w:val="28"/>
        </w:rPr>
        <w:t>Incident Details</w:t>
      </w:r>
    </w:p>
    <w:p w14:paraId="0DA52CCA" w14:textId="3A4461FC" w:rsidR="0092408A" w:rsidRDefault="00970E6F" w:rsidP="00B273B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95171">
        <w:rPr>
          <w:rFonts w:ascii="Times New Roman" w:hAnsi="Times New Roman" w:cs="Times New Roman"/>
        </w:rPr>
        <w:t>Regarding this incident, the incident numbers are HDE-1001, HDE-1050, and HDE-1972.  The incident occurred on December 13</w:t>
      </w:r>
      <w:r w:rsidR="00D95171" w:rsidRPr="00D95171">
        <w:rPr>
          <w:rFonts w:ascii="Times New Roman" w:hAnsi="Times New Roman" w:cs="Times New Roman"/>
          <w:vertAlign w:val="superscript"/>
        </w:rPr>
        <w:t>th</w:t>
      </w:r>
      <w:r w:rsidR="00D95171">
        <w:rPr>
          <w:rFonts w:ascii="Times New Roman" w:hAnsi="Times New Roman" w:cs="Times New Roman"/>
        </w:rPr>
        <w:t>.</w:t>
      </w:r>
      <w:r w:rsidR="008734A8">
        <w:rPr>
          <w:rFonts w:ascii="Times New Roman" w:hAnsi="Times New Roman" w:cs="Times New Roman"/>
        </w:rPr>
        <w:t xml:space="preserve">  Barbara Garcia, ID number 011883626 is the author of the report.  The report was written on February 1</w:t>
      </w:r>
      <w:r w:rsidR="008734A8" w:rsidRPr="008734A8">
        <w:rPr>
          <w:rFonts w:ascii="Times New Roman" w:hAnsi="Times New Roman" w:cs="Times New Roman"/>
          <w:vertAlign w:val="superscript"/>
        </w:rPr>
        <w:t>st</w:t>
      </w:r>
      <w:r w:rsidR="00AF0A8D">
        <w:rPr>
          <w:rFonts w:ascii="Times New Roman" w:hAnsi="Times New Roman" w:cs="Times New Roman"/>
        </w:rPr>
        <w:t>, 2024</w:t>
      </w:r>
      <w:r w:rsidR="008734A8">
        <w:rPr>
          <w:rFonts w:ascii="Times New Roman" w:hAnsi="Times New Roman" w:cs="Times New Roman"/>
        </w:rPr>
        <w:t xml:space="preserve">. </w:t>
      </w:r>
      <w:r w:rsidR="00310F71">
        <w:rPr>
          <w:rFonts w:ascii="Times New Roman" w:hAnsi="Times New Roman" w:cs="Times New Roman"/>
        </w:rPr>
        <w:t xml:space="preserve"> On the date in question, engineering employees were unable to use the Pro-Engineer application to complete work tasks.  It was freezing and crashing, resulting in a work stoppage. The incident response team consulted with the engineering department and found that a </w:t>
      </w:r>
      <w:r w:rsidR="00B5041E">
        <w:rPr>
          <w:rFonts w:ascii="Times New Roman" w:hAnsi="Times New Roman" w:cs="Times New Roman"/>
        </w:rPr>
        <w:t>spear phishing</w:t>
      </w:r>
      <w:r w:rsidR="00310F71">
        <w:rPr>
          <w:rFonts w:ascii="Times New Roman" w:hAnsi="Times New Roman" w:cs="Times New Roman"/>
        </w:rPr>
        <w:t xml:space="preserve"> email was sent to the server administrator.</w:t>
      </w:r>
      <w:r w:rsidR="00B529E9">
        <w:rPr>
          <w:rFonts w:ascii="Times New Roman" w:hAnsi="Times New Roman" w:cs="Times New Roman"/>
        </w:rPr>
        <w:t xml:space="preserve">  It was spoofed to look like it came from a vendor that normally sends legitimate updates for the server.  The email contained a malicious download, which the administrator downloaded thinking it was a legitimate update, resulting in </w:t>
      </w:r>
      <w:r w:rsidR="00B5041E">
        <w:rPr>
          <w:rFonts w:ascii="Times New Roman" w:hAnsi="Times New Roman" w:cs="Times New Roman"/>
        </w:rPr>
        <w:t xml:space="preserve">crypto </w:t>
      </w:r>
      <w:r w:rsidR="00B529E9">
        <w:rPr>
          <w:rFonts w:ascii="Times New Roman" w:hAnsi="Times New Roman" w:cs="Times New Roman"/>
        </w:rPr>
        <w:t>malware being installed on the machine and utilizing almost all the computing power of the server, making the application unusable.</w:t>
      </w:r>
      <w:r w:rsidR="00303E4A">
        <w:rPr>
          <w:rFonts w:ascii="Times New Roman" w:hAnsi="Times New Roman" w:cs="Times New Roman"/>
        </w:rPr>
        <w:t xml:space="preserve"> </w:t>
      </w:r>
      <w:r w:rsidR="00D0528F">
        <w:rPr>
          <w:rFonts w:ascii="Times New Roman" w:hAnsi="Times New Roman" w:cs="Times New Roman"/>
        </w:rPr>
        <w:t>“</w:t>
      </w:r>
      <w:proofErr w:type="spellStart"/>
      <w:r w:rsidR="002D116C">
        <w:rPr>
          <w:rFonts w:ascii="Times New Roman" w:hAnsi="Times New Roman" w:cs="Times New Roman"/>
        </w:rPr>
        <w:t>XMRig</w:t>
      </w:r>
      <w:proofErr w:type="spellEnd"/>
      <w:r w:rsidR="002D116C">
        <w:rPr>
          <w:rFonts w:ascii="Times New Roman" w:hAnsi="Times New Roman" w:cs="Times New Roman"/>
        </w:rPr>
        <w:t xml:space="preserve"> </w:t>
      </w:r>
      <w:r w:rsidR="00D0528F">
        <w:rPr>
          <w:rFonts w:ascii="Times New Roman" w:hAnsi="Times New Roman" w:cs="Times New Roman"/>
        </w:rPr>
        <w:t xml:space="preserve">is an open-source software designed for mining cryptocurrencies like Monero or Bitcoin.  However, it is also commonly abused by </w:t>
      </w:r>
      <w:r w:rsidR="00AA75B9">
        <w:rPr>
          <w:rFonts w:ascii="Times New Roman" w:hAnsi="Times New Roman" w:cs="Times New Roman"/>
        </w:rPr>
        <w:t xml:space="preserve">cybercriminals in their attacks, who infect computers with </w:t>
      </w:r>
      <w:proofErr w:type="spellStart"/>
      <w:r w:rsidR="00AA75B9">
        <w:rPr>
          <w:rFonts w:ascii="Times New Roman" w:hAnsi="Times New Roman" w:cs="Times New Roman"/>
        </w:rPr>
        <w:t>cryptojackers</w:t>
      </w:r>
      <w:proofErr w:type="spellEnd"/>
      <w:r w:rsidR="00AA75B9">
        <w:rPr>
          <w:rFonts w:ascii="Times New Roman" w:hAnsi="Times New Roman" w:cs="Times New Roman"/>
        </w:rPr>
        <w:t xml:space="preserve"> </w:t>
      </w:r>
      <w:proofErr w:type="spellStart"/>
      <w:r w:rsidR="00AA75B9">
        <w:rPr>
          <w:rFonts w:ascii="Times New Roman" w:hAnsi="Times New Roman" w:cs="Times New Roman"/>
        </w:rPr>
        <w:t>and use their</w:t>
      </w:r>
      <w:proofErr w:type="spellEnd"/>
      <w:r w:rsidR="00AA75B9">
        <w:rPr>
          <w:rFonts w:ascii="Times New Roman" w:hAnsi="Times New Roman" w:cs="Times New Roman"/>
        </w:rPr>
        <w:t xml:space="preserve"> resources to mine cryptocurrency on the attacker’s </w:t>
      </w:r>
      <w:r w:rsidR="00DA0DE7">
        <w:rPr>
          <w:rFonts w:ascii="Times New Roman" w:hAnsi="Times New Roman" w:cs="Times New Roman"/>
        </w:rPr>
        <w:t>behalf</w:t>
      </w:r>
      <w:r w:rsidR="00DA0DE7">
        <w:t xml:space="preserve"> (</w:t>
      </w:r>
      <w:proofErr w:type="spellStart"/>
      <w:r w:rsidR="00DA0DE7">
        <w:rPr>
          <w:i/>
          <w:iCs/>
        </w:rPr>
        <w:t>XMRig</w:t>
      </w:r>
      <w:proofErr w:type="spellEnd"/>
      <w:r w:rsidR="00DA0DE7">
        <w:rPr>
          <w:i/>
          <w:iCs/>
        </w:rPr>
        <w:t xml:space="preserve"> Malware</w:t>
      </w:r>
      <w:r w:rsidR="00DA0DE7">
        <w:t xml:space="preserve">, n.d.).” </w:t>
      </w:r>
      <w:r w:rsidR="00303E4A">
        <w:rPr>
          <w:rFonts w:ascii="Times New Roman" w:hAnsi="Times New Roman" w:cs="Times New Roman"/>
        </w:rPr>
        <w:t xml:space="preserve">The impacted users were Maya Patel, Diego Martin, and Alex Lee.  </w:t>
      </w:r>
      <w:r w:rsidR="00E96AAF">
        <w:rPr>
          <w:rFonts w:ascii="Times New Roman" w:hAnsi="Times New Roman" w:cs="Times New Roman"/>
        </w:rPr>
        <w:t xml:space="preserve">Functional impact was determined to be medium.  The design team was unable to work, but the rest of the company was unaffected.  Incident priority was determined to be high since </w:t>
      </w:r>
      <w:r w:rsidR="009815A7">
        <w:rPr>
          <w:rFonts w:ascii="Times New Roman" w:hAnsi="Times New Roman" w:cs="Times New Roman"/>
        </w:rPr>
        <w:t>engineers being able to use the design server is a high priority at the company. The timeline is as follows:</w:t>
      </w:r>
    </w:p>
    <w:p w14:paraId="047CF338" w14:textId="77777777" w:rsidR="00EF46E7" w:rsidRPr="00EF46E7" w:rsidRDefault="00EF46E7" w:rsidP="00B273B3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 w:cs="Arial"/>
          <w:sz w:val="20"/>
          <w:szCs w:val="20"/>
        </w:rPr>
      </w:pPr>
      <w:r w:rsidRPr="00EF46E7">
        <w:rPr>
          <w:rFonts w:ascii="Verdana" w:hAnsi="Verdana" w:cs="Arial"/>
          <w:sz w:val="20"/>
          <w:szCs w:val="20"/>
        </w:rPr>
        <w:t>10:00am: First Helpdesk ticket submitted indicating that the Pro-Engineer application is not working.</w:t>
      </w:r>
    </w:p>
    <w:p w14:paraId="488B615E" w14:textId="77777777" w:rsidR="00EF46E7" w:rsidRPr="00EF46E7" w:rsidRDefault="00EF46E7" w:rsidP="00B273B3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 w:cs="Arial"/>
          <w:sz w:val="20"/>
          <w:szCs w:val="20"/>
        </w:rPr>
      </w:pPr>
      <w:r w:rsidRPr="00EF46E7">
        <w:rPr>
          <w:rFonts w:ascii="Verdana" w:hAnsi="Verdana" w:cs="Arial"/>
          <w:sz w:val="20"/>
          <w:szCs w:val="20"/>
        </w:rPr>
        <w:t>3:14pm: Second Helpdesk ticket submitted about the issue with Pro-Engineer application.  Work stoppage reported.</w:t>
      </w:r>
    </w:p>
    <w:p w14:paraId="26232B91" w14:textId="77777777" w:rsidR="00EF46E7" w:rsidRPr="00EF46E7" w:rsidRDefault="00EF46E7" w:rsidP="00B273B3">
      <w:pPr>
        <w:pStyle w:val="ListParagraph"/>
        <w:numPr>
          <w:ilvl w:val="0"/>
          <w:numId w:val="2"/>
        </w:numPr>
        <w:spacing w:line="360" w:lineRule="auto"/>
        <w:rPr>
          <w:rFonts w:ascii="Verdana" w:hAnsi="Verdana" w:cs="Arial"/>
          <w:sz w:val="20"/>
          <w:szCs w:val="20"/>
        </w:rPr>
      </w:pPr>
      <w:r w:rsidRPr="00EF46E7">
        <w:rPr>
          <w:rFonts w:ascii="Verdana" w:hAnsi="Verdana" w:cs="Arial"/>
          <w:sz w:val="20"/>
          <w:szCs w:val="20"/>
        </w:rPr>
        <w:t>3:20pm: Third Helpdesk ticket submitted for the same issue.</w:t>
      </w:r>
    </w:p>
    <w:p w14:paraId="2E4B1A0A" w14:textId="2A1A015A" w:rsidR="00EF46E7" w:rsidRPr="00EF46E7" w:rsidRDefault="00EF46E7" w:rsidP="00B273B3">
      <w:pPr>
        <w:pStyle w:val="ListParagraph"/>
        <w:numPr>
          <w:ilvl w:val="0"/>
          <w:numId w:val="2"/>
        </w:numPr>
        <w:spacing w:line="360" w:lineRule="auto"/>
        <w:rPr>
          <w:rFonts w:ascii="Verdana" w:hAnsi="Verdana" w:cs="Arial"/>
          <w:sz w:val="20"/>
          <w:szCs w:val="20"/>
        </w:rPr>
      </w:pPr>
      <w:r w:rsidRPr="00EF46E7">
        <w:rPr>
          <w:rFonts w:ascii="Verdana" w:hAnsi="Verdana" w:cs="Arial"/>
          <w:sz w:val="20"/>
          <w:szCs w:val="20"/>
        </w:rPr>
        <w:t>3:30pm: Used SIEM to investigate server activity.  Found malicious traffic to port 33</w:t>
      </w:r>
      <w:r w:rsidR="00B5041E">
        <w:rPr>
          <w:rFonts w:ascii="Verdana" w:hAnsi="Verdana" w:cs="Arial"/>
          <w:sz w:val="20"/>
          <w:szCs w:val="20"/>
        </w:rPr>
        <w:t>3</w:t>
      </w:r>
      <w:r w:rsidRPr="00EF46E7">
        <w:rPr>
          <w:rFonts w:ascii="Verdana" w:hAnsi="Verdana" w:cs="Arial"/>
          <w:sz w:val="20"/>
          <w:szCs w:val="20"/>
        </w:rPr>
        <w:t>3.</w:t>
      </w:r>
    </w:p>
    <w:p w14:paraId="1232CC99" w14:textId="58F26ABB" w:rsidR="00EF46E7" w:rsidRPr="00EF46E7" w:rsidRDefault="00EF46E7" w:rsidP="00B273B3">
      <w:pPr>
        <w:pStyle w:val="ListParagraph"/>
        <w:numPr>
          <w:ilvl w:val="0"/>
          <w:numId w:val="2"/>
        </w:numPr>
        <w:spacing w:line="360" w:lineRule="auto"/>
        <w:rPr>
          <w:rFonts w:ascii="Verdana" w:hAnsi="Verdana" w:cs="Arial"/>
          <w:sz w:val="20"/>
          <w:szCs w:val="20"/>
        </w:rPr>
      </w:pPr>
      <w:r w:rsidRPr="00EF46E7">
        <w:rPr>
          <w:rFonts w:ascii="Verdana" w:hAnsi="Verdana" w:cs="Arial"/>
          <w:sz w:val="20"/>
          <w:szCs w:val="20"/>
        </w:rPr>
        <w:t xml:space="preserve">3:35pm: Task manager indicated that a program called </w:t>
      </w:r>
      <w:proofErr w:type="spellStart"/>
      <w:r w:rsidRPr="00EF46E7">
        <w:rPr>
          <w:rFonts w:ascii="Verdana" w:hAnsi="Verdana" w:cs="Arial"/>
          <w:sz w:val="20"/>
          <w:szCs w:val="20"/>
        </w:rPr>
        <w:t>XMRig</w:t>
      </w:r>
      <w:proofErr w:type="spellEnd"/>
      <w:r w:rsidRPr="00EF46E7">
        <w:rPr>
          <w:rFonts w:ascii="Verdana" w:hAnsi="Verdana" w:cs="Arial"/>
          <w:sz w:val="20"/>
          <w:szCs w:val="20"/>
        </w:rPr>
        <w:t xml:space="preserve"> miner is using almost </w:t>
      </w:r>
      <w:r w:rsidR="00B5041E" w:rsidRPr="00EF46E7">
        <w:rPr>
          <w:rFonts w:ascii="Verdana" w:hAnsi="Verdana" w:cs="Arial"/>
          <w:sz w:val="20"/>
          <w:szCs w:val="20"/>
        </w:rPr>
        <w:t>all</w:t>
      </w:r>
      <w:r w:rsidRPr="00EF46E7">
        <w:rPr>
          <w:rFonts w:ascii="Verdana" w:hAnsi="Verdana" w:cs="Arial"/>
          <w:sz w:val="20"/>
          <w:szCs w:val="20"/>
        </w:rPr>
        <w:t xml:space="preserve"> the server’s CPU.</w:t>
      </w:r>
    </w:p>
    <w:p w14:paraId="41DFD0B0" w14:textId="1BD16E1F" w:rsidR="00EF46E7" w:rsidRPr="00EF46E7" w:rsidRDefault="00EF46E7" w:rsidP="00B273B3">
      <w:pPr>
        <w:pStyle w:val="ListParagraph"/>
        <w:numPr>
          <w:ilvl w:val="0"/>
          <w:numId w:val="2"/>
        </w:numPr>
        <w:spacing w:line="360" w:lineRule="auto"/>
        <w:rPr>
          <w:rFonts w:ascii="Verdana" w:hAnsi="Verdana" w:cs="Arial"/>
          <w:sz w:val="20"/>
          <w:szCs w:val="20"/>
        </w:rPr>
      </w:pPr>
      <w:r w:rsidRPr="00EF46E7">
        <w:rPr>
          <w:rFonts w:ascii="Verdana" w:hAnsi="Verdana" w:cs="Arial"/>
          <w:sz w:val="20"/>
          <w:szCs w:val="20"/>
        </w:rPr>
        <w:t xml:space="preserve">3:37pm: Research </w:t>
      </w:r>
      <w:r w:rsidR="00B5041E" w:rsidRPr="00EF46E7">
        <w:rPr>
          <w:rFonts w:ascii="Verdana" w:hAnsi="Verdana" w:cs="Arial"/>
          <w:sz w:val="20"/>
          <w:szCs w:val="20"/>
        </w:rPr>
        <w:t>indicated</w:t>
      </w:r>
      <w:r w:rsidRPr="00EF46E7">
        <w:rPr>
          <w:rFonts w:ascii="Verdana" w:hAnsi="Verdana" w:cs="Arial"/>
          <w:sz w:val="20"/>
          <w:szCs w:val="20"/>
        </w:rPr>
        <w:t xml:space="preserve"> </w:t>
      </w:r>
      <w:r w:rsidR="00B5041E" w:rsidRPr="00EF46E7">
        <w:rPr>
          <w:rFonts w:ascii="Verdana" w:hAnsi="Verdana" w:cs="Arial"/>
          <w:sz w:val="20"/>
          <w:szCs w:val="20"/>
        </w:rPr>
        <w:t>crypto mining</w:t>
      </w:r>
      <w:r w:rsidRPr="00EF46E7">
        <w:rPr>
          <w:rFonts w:ascii="Verdana" w:hAnsi="Verdana" w:cs="Arial"/>
          <w:sz w:val="20"/>
          <w:szCs w:val="20"/>
        </w:rPr>
        <w:t xml:space="preserve"> malware.</w:t>
      </w:r>
    </w:p>
    <w:p w14:paraId="4255D83D" w14:textId="77777777" w:rsidR="00EF46E7" w:rsidRPr="00EF46E7" w:rsidRDefault="00EF46E7" w:rsidP="00B273B3">
      <w:pPr>
        <w:pStyle w:val="ListParagraph"/>
        <w:numPr>
          <w:ilvl w:val="0"/>
          <w:numId w:val="2"/>
        </w:numPr>
        <w:spacing w:line="360" w:lineRule="auto"/>
        <w:rPr>
          <w:rFonts w:ascii="Verdana" w:hAnsi="Verdana" w:cs="Arial"/>
          <w:sz w:val="20"/>
          <w:szCs w:val="20"/>
        </w:rPr>
      </w:pPr>
      <w:r w:rsidRPr="00EF46E7">
        <w:rPr>
          <w:rFonts w:ascii="Verdana" w:hAnsi="Verdana" w:cs="Arial"/>
          <w:sz w:val="20"/>
          <w:szCs w:val="20"/>
        </w:rPr>
        <w:t xml:space="preserve">3:40pm: Ended </w:t>
      </w:r>
      <w:proofErr w:type="spellStart"/>
      <w:r w:rsidRPr="00EF46E7">
        <w:rPr>
          <w:rFonts w:ascii="Verdana" w:hAnsi="Verdana" w:cs="Arial"/>
          <w:sz w:val="20"/>
          <w:szCs w:val="20"/>
        </w:rPr>
        <w:t>XMRig</w:t>
      </w:r>
      <w:proofErr w:type="spellEnd"/>
      <w:r w:rsidRPr="00EF46E7">
        <w:rPr>
          <w:rFonts w:ascii="Verdana" w:hAnsi="Verdana" w:cs="Arial"/>
          <w:sz w:val="20"/>
          <w:szCs w:val="20"/>
        </w:rPr>
        <w:t xml:space="preserve"> miner task in Task Manager</w:t>
      </w:r>
    </w:p>
    <w:p w14:paraId="72557001" w14:textId="77777777" w:rsidR="00EF46E7" w:rsidRPr="00EF46E7" w:rsidRDefault="00EF46E7" w:rsidP="00B273B3">
      <w:pPr>
        <w:pStyle w:val="ListParagraph"/>
        <w:numPr>
          <w:ilvl w:val="0"/>
          <w:numId w:val="2"/>
        </w:numPr>
        <w:spacing w:line="360" w:lineRule="auto"/>
        <w:rPr>
          <w:rFonts w:ascii="Verdana" w:hAnsi="Verdana" w:cs="Arial"/>
          <w:sz w:val="20"/>
          <w:szCs w:val="20"/>
        </w:rPr>
      </w:pPr>
      <w:r w:rsidRPr="00EF46E7">
        <w:rPr>
          <w:rFonts w:ascii="Verdana" w:hAnsi="Verdana" w:cs="Arial"/>
          <w:sz w:val="20"/>
          <w:szCs w:val="20"/>
        </w:rPr>
        <w:lastRenderedPageBreak/>
        <w:t>3:45pm: Disabled, then reenabled Microsoft Defender Antivirus.</w:t>
      </w:r>
    </w:p>
    <w:p w14:paraId="52B6BA04" w14:textId="77777777" w:rsidR="00EF46E7" w:rsidRPr="00EF46E7" w:rsidRDefault="00EF46E7" w:rsidP="00B273B3">
      <w:pPr>
        <w:pStyle w:val="ListParagraph"/>
        <w:numPr>
          <w:ilvl w:val="0"/>
          <w:numId w:val="2"/>
        </w:numPr>
        <w:spacing w:line="360" w:lineRule="auto"/>
        <w:rPr>
          <w:rFonts w:ascii="Verdana" w:hAnsi="Verdana" w:cs="Arial"/>
          <w:sz w:val="20"/>
          <w:szCs w:val="20"/>
        </w:rPr>
      </w:pPr>
      <w:r w:rsidRPr="00EF46E7">
        <w:rPr>
          <w:rFonts w:ascii="Verdana" w:hAnsi="Verdana" w:cs="Arial"/>
          <w:sz w:val="20"/>
          <w:szCs w:val="20"/>
        </w:rPr>
        <w:t>3:50pm: Ran Antivirus scan to ensure malware was no longer installed.</w:t>
      </w:r>
    </w:p>
    <w:p w14:paraId="59252319" w14:textId="470B1B9F" w:rsidR="009815A7" w:rsidRPr="00EF46E7" w:rsidRDefault="00EF46E7" w:rsidP="00B273B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EF46E7">
        <w:rPr>
          <w:rFonts w:ascii="Verdana" w:hAnsi="Verdana" w:cs="Arial"/>
          <w:sz w:val="20"/>
          <w:szCs w:val="20"/>
        </w:rPr>
        <w:t>3:55pm:  Added firewall rule to DMZ blocking traffic to port 3333 of the server and moved rule to the top of the list.</w:t>
      </w:r>
    </w:p>
    <w:p w14:paraId="54E84310" w14:textId="77777777" w:rsidR="0092408A" w:rsidRDefault="0092408A" w:rsidP="00B273B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2D4E23D" w14:textId="625C9C1E" w:rsidR="0092408A" w:rsidRDefault="0092408A" w:rsidP="00B273B3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B.</w:t>
      </w:r>
      <w:r w:rsidR="00B5041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B5041E">
        <w:rPr>
          <w:rFonts w:ascii="Times New Roman" w:hAnsi="Times New Roman" w:cs="Times New Roman"/>
          <w:b/>
          <w:bCs/>
        </w:rPr>
        <w:t>Impacted System</w:t>
      </w:r>
    </w:p>
    <w:p w14:paraId="03628193" w14:textId="0E947CE1" w:rsidR="00B5041E" w:rsidRPr="00B5041E" w:rsidRDefault="00B5041E" w:rsidP="00B273B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impacted system in this incident was </w:t>
      </w:r>
      <w:r w:rsidR="00AE4CFD">
        <w:rPr>
          <w:rFonts w:ascii="Times New Roman" w:hAnsi="Times New Roman" w:cs="Times New Roman"/>
        </w:rPr>
        <w:t xml:space="preserve">the application server with the hostname of </w:t>
      </w:r>
      <w:r w:rsidR="00340764">
        <w:rPr>
          <w:rFonts w:ascii="Lato" w:hAnsi="Lato"/>
          <w:color w:val="333333"/>
          <w:sz w:val="21"/>
          <w:szCs w:val="21"/>
        </w:rPr>
        <w:t>WIN-6JNN6RLT6IL and IP address</w:t>
      </w:r>
      <w:r w:rsidR="0051546C">
        <w:rPr>
          <w:rFonts w:ascii="Lato" w:hAnsi="Lato"/>
          <w:color w:val="333333"/>
          <w:sz w:val="21"/>
          <w:szCs w:val="21"/>
        </w:rPr>
        <w:t xml:space="preserve"> of</w:t>
      </w:r>
      <w:r w:rsidR="00340764">
        <w:rPr>
          <w:rFonts w:ascii="Lato" w:hAnsi="Lato"/>
          <w:color w:val="333333"/>
          <w:sz w:val="21"/>
          <w:szCs w:val="21"/>
        </w:rPr>
        <w:t xml:space="preserve"> </w:t>
      </w:r>
      <w:r w:rsidR="0051546C">
        <w:rPr>
          <w:rFonts w:ascii="Lato" w:hAnsi="Lato"/>
          <w:color w:val="333333"/>
          <w:sz w:val="21"/>
          <w:szCs w:val="21"/>
        </w:rPr>
        <w:t>10.10.20.10, running the Microsoft Windows Server 2019 operating system.</w:t>
      </w:r>
    </w:p>
    <w:p w14:paraId="094CED2F" w14:textId="77777777" w:rsidR="0092408A" w:rsidRDefault="0092408A" w:rsidP="00B273B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AA7907B" w14:textId="2CCD271B" w:rsidR="0092408A" w:rsidRPr="004B3CE2" w:rsidRDefault="0092408A" w:rsidP="00B273B3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C.</w:t>
      </w:r>
      <w:r w:rsidR="0051546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B3CE2" w:rsidRPr="004B3CE2">
        <w:rPr>
          <w:rFonts w:ascii="Times New Roman" w:hAnsi="Times New Roman" w:cs="Times New Roman"/>
          <w:b/>
          <w:bCs/>
        </w:rPr>
        <w:t>Details</w:t>
      </w:r>
    </w:p>
    <w:p w14:paraId="217ED46A" w14:textId="0CBA7DDE" w:rsidR="0092408A" w:rsidRPr="004B3CE2" w:rsidRDefault="004B3CE2" w:rsidP="00B273B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Wazuh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logged potentially malicious traffic to port 3333.  Log reflects that firewall rules permitted access to the affected port.</w:t>
      </w:r>
    </w:p>
    <w:p w14:paraId="68EF4386" w14:textId="697B77D3" w:rsidR="0092408A" w:rsidRDefault="004B3CE2" w:rsidP="00B273B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EFBDC82" w14:textId="4573CD83" w:rsidR="0092408A" w:rsidRPr="004B3CE2" w:rsidRDefault="0092408A" w:rsidP="00B273B3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D.</w:t>
      </w:r>
      <w:r w:rsidR="004B3CE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B3CE2">
        <w:rPr>
          <w:rFonts w:ascii="Times New Roman" w:hAnsi="Times New Roman" w:cs="Times New Roman"/>
          <w:b/>
          <w:bCs/>
        </w:rPr>
        <w:t>Remediation</w:t>
      </w:r>
    </w:p>
    <w:p w14:paraId="1BB22CEE" w14:textId="45CE1573" w:rsidR="0092408A" w:rsidRPr="004B3CE2" w:rsidRDefault="004B3CE2" w:rsidP="00B273B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6007E">
        <w:rPr>
          <w:rFonts w:ascii="Times New Roman" w:hAnsi="Times New Roman" w:cs="Times New Roman"/>
        </w:rPr>
        <w:t xml:space="preserve">To restore functionality of the impacted system, incident response team </w:t>
      </w:r>
      <w:r w:rsidR="0088298B">
        <w:rPr>
          <w:rFonts w:ascii="Times New Roman" w:hAnsi="Times New Roman" w:cs="Times New Roman"/>
        </w:rPr>
        <w:t xml:space="preserve">accessed the server and </w:t>
      </w:r>
      <w:r w:rsidR="0046007E">
        <w:rPr>
          <w:rFonts w:ascii="Times New Roman" w:hAnsi="Times New Roman" w:cs="Times New Roman"/>
        </w:rPr>
        <w:t xml:space="preserve">used Task Manager to terminate the </w:t>
      </w:r>
      <w:r w:rsidR="0088298B">
        <w:rPr>
          <w:rFonts w:ascii="Times New Roman" w:hAnsi="Times New Roman" w:cs="Times New Roman"/>
        </w:rPr>
        <w:t>crypto miner process that was running. We then disabled, then re-started Windows Defender Antivirus and performed a virus scan</w:t>
      </w:r>
      <w:r w:rsidR="00E70C72">
        <w:rPr>
          <w:rFonts w:ascii="Times New Roman" w:hAnsi="Times New Roman" w:cs="Times New Roman"/>
        </w:rPr>
        <w:t>.</w:t>
      </w:r>
    </w:p>
    <w:p w14:paraId="3E0A97B3" w14:textId="3586284B" w:rsidR="00B90130" w:rsidRPr="00B90130" w:rsidRDefault="00E70C72" w:rsidP="00B273B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90130">
        <w:rPr>
          <w:rFonts w:ascii="Times New Roman" w:hAnsi="Times New Roman" w:cs="Times New Roman"/>
        </w:rPr>
        <w:t>To restore network security, incident response team accessed the firewall management for the DMZ firewall and added a rule to block all traffic to port 3333.</w:t>
      </w:r>
    </w:p>
    <w:p w14:paraId="4838CF1E" w14:textId="376A859F" w:rsidR="0092408A" w:rsidRPr="00E70C72" w:rsidRDefault="0092408A" w:rsidP="00B273B3">
      <w:pPr>
        <w:spacing w:line="360" w:lineRule="auto"/>
        <w:rPr>
          <w:rFonts w:ascii="Times New Roman" w:hAnsi="Times New Roman" w:cs="Times New Roman"/>
        </w:rPr>
      </w:pPr>
    </w:p>
    <w:p w14:paraId="18783468" w14:textId="541C47E7" w:rsidR="0092408A" w:rsidRPr="004B3CE2" w:rsidRDefault="0092408A" w:rsidP="00B273B3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E.</w:t>
      </w:r>
      <w:r w:rsidR="004B3CE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B3CE2">
        <w:rPr>
          <w:rFonts w:ascii="Times New Roman" w:hAnsi="Times New Roman" w:cs="Times New Roman"/>
          <w:b/>
          <w:bCs/>
        </w:rPr>
        <w:t>Lessons Learned</w:t>
      </w:r>
    </w:p>
    <w:p w14:paraId="07AD6611" w14:textId="77777777" w:rsidR="00A12038" w:rsidRDefault="00E70C72" w:rsidP="00B273B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875B5">
        <w:rPr>
          <w:rFonts w:ascii="Times New Roman" w:hAnsi="Times New Roman" w:cs="Times New Roman"/>
        </w:rPr>
        <w:t>To</w:t>
      </w:r>
      <w:r w:rsidR="0058084B">
        <w:rPr>
          <w:rFonts w:ascii="Times New Roman" w:hAnsi="Times New Roman" w:cs="Times New Roman"/>
        </w:rPr>
        <w:t xml:space="preserve"> prevent similar incidents in the future, we recommend implementing regular </w:t>
      </w:r>
      <w:r w:rsidR="00F665DC">
        <w:rPr>
          <w:rFonts w:ascii="Times New Roman" w:hAnsi="Times New Roman" w:cs="Times New Roman"/>
        </w:rPr>
        <w:t>social engineering</w:t>
      </w:r>
      <w:r w:rsidR="0058084B">
        <w:rPr>
          <w:rFonts w:ascii="Times New Roman" w:hAnsi="Times New Roman" w:cs="Times New Roman"/>
        </w:rPr>
        <w:t xml:space="preserve"> awareness training </w:t>
      </w:r>
      <w:r w:rsidR="00E875B5">
        <w:rPr>
          <w:rFonts w:ascii="Times New Roman" w:hAnsi="Times New Roman" w:cs="Times New Roman"/>
        </w:rPr>
        <w:t>for all employees</w:t>
      </w:r>
      <w:r w:rsidR="00075B3F">
        <w:rPr>
          <w:rFonts w:ascii="Times New Roman" w:hAnsi="Times New Roman" w:cs="Times New Roman"/>
        </w:rPr>
        <w:t xml:space="preserve"> and hardening servers and firewalls to lessen </w:t>
      </w:r>
      <w:r w:rsidR="00A12038">
        <w:rPr>
          <w:rFonts w:ascii="Times New Roman" w:hAnsi="Times New Roman" w:cs="Times New Roman"/>
        </w:rPr>
        <w:t>the ways a threat actor can gain access.</w:t>
      </w:r>
    </w:p>
    <w:p w14:paraId="41A1677C" w14:textId="77777777" w:rsidR="004D5E6A" w:rsidRDefault="00A12038" w:rsidP="00B273B3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Providing thorough and regular social engineering awareness training to all employees</w:t>
      </w:r>
      <w:r w:rsidR="00E875B5">
        <w:rPr>
          <w:rFonts w:ascii="Times New Roman" w:hAnsi="Times New Roman" w:cs="Times New Roman"/>
        </w:rPr>
        <w:t xml:space="preserve"> so they can learn to identify the signs of </w:t>
      </w:r>
      <w:r w:rsidR="00F665DC">
        <w:rPr>
          <w:rFonts w:ascii="Times New Roman" w:hAnsi="Times New Roman" w:cs="Times New Roman"/>
        </w:rPr>
        <w:t>phishing emails and verify downloads to</w:t>
      </w:r>
      <w:r w:rsidR="004376C2">
        <w:rPr>
          <w:rFonts w:ascii="Times New Roman" w:hAnsi="Times New Roman" w:cs="Times New Roman"/>
        </w:rPr>
        <w:t xml:space="preserve"> make sure they are legitimate before installing on any devices</w:t>
      </w:r>
      <w:r>
        <w:rPr>
          <w:rFonts w:ascii="Times New Roman" w:hAnsi="Times New Roman" w:cs="Times New Roman"/>
        </w:rPr>
        <w:t xml:space="preserve"> will help prevent employees inadvertently introducing malware into the network.</w:t>
      </w:r>
    </w:p>
    <w:p w14:paraId="71C5279F" w14:textId="4725DF15" w:rsidR="005C26EF" w:rsidRDefault="004D5E6A" w:rsidP="00B273B3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recommend the company use CIS templates as a guide to secure company assets. Blocking access to all unnecessary ports and using secure port options for necessary business tasks will make it more difficult for </w:t>
      </w:r>
      <w:r w:rsidR="00B273B3">
        <w:rPr>
          <w:rFonts w:ascii="Times New Roman" w:hAnsi="Times New Roman" w:cs="Times New Roman"/>
        </w:rPr>
        <w:t>threat actors to be able to communicate with our network.</w:t>
      </w:r>
      <w:r w:rsidR="004376C2">
        <w:rPr>
          <w:rFonts w:ascii="Times New Roman" w:hAnsi="Times New Roman" w:cs="Times New Roman"/>
        </w:rPr>
        <w:t xml:space="preserve">  </w:t>
      </w:r>
    </w:p>
    <w:p w14:paraId="69B498E3" w14:textId="08B77CA5" w:rsidR="005C26EF" w:rsidRPr="00B273B3" w:rsidRDefault="004376C2" w:rsidP="00B273B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B9DAF50" w14:textId="7006742D" w:rsidR="005C26EF" w:rsidRPr="005C26EF" w:rsidRDefault="005C26EF" w:rsidP="00B273B3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F.  </w:t>
      </w:r>
      <w:r>
        <w:rPr>
          <w:rFonts w:ascii="Times New Roman" w:hAnsi="Times New Roman" w:cs="Times New Roman"/>
          <w:b/>
          <w:bCs/>
        </w:rPr>
        <w:t>Screenshot Evidence</w:t>
      </w:r>
    </w:p>
    <w:p w14:paraId="5018E16A" w14:textId="77777777" w:rsidR="000F1503" w:rsidRDefault="000F1503" w:rsidP="000F1503"/>
    <w:p w14:paraId="658C89AE" w14:textId="77777777" w:rsidR="000F1503" w:rsidRDefault="000F1503" w:rsidP="000F1503"/>
    <w:p w14:paraId="5B8AC0CF" w14:textId="77777777" w:rsidR="000F1503" w:rsidRDefault="000F1503" w:rsidP="000F1503">
      <w:pPr>
        <w:jc w:val="center"/>
      </w:pPr>
      <w:r>
        <w:rPr>
          <w:noProof/>
        </w:rPr>
        <w:drawing>
          <wp:inline distT="0" distB="0" distL="0" distR="0" wp14:anchorId="461C602F" wp14:editId="49A2BC5F">
            <wp:extent cx="3606165" cy="1134110"/>
            <wp:effectExtent l="0" t="0" r="0" b="0"/>
            <wp:docPr id="1" name="Picture 6" descr="A close up of a logo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 descr="A close up of a logo&#10;&#10;Description automatically generated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165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3B4EA" w14:textId="77777777" w:rsidR="000F1503" w:rsidRDefault="000F1503" w:rsidP="000F1503"/>
    <w:p w14:paraId="10106E8B" w14:textId="77777777" w:rsidR="000F1503" w:rsidRDefault="000F1503" w:rsidP="000F1503"/>
    <w:p w14:paraId="616D95CC" w14:textId="77777777" w:rsidR="000F1503" w:rsidRDefault="000F1503" w:rsidP="000F1503">
      <w:pPr>
        <w:jc w:val="center"/>
      </w:pPr>
      <w:r>
        <w:rPr>
          <w:rFonts w:ascii="Tahoma" w:eastAsia="Tahoma" w:hAnsi="Tahoma" w:cs="Tahoma"/>
          <w:sz w:val="60"/>
          <w:szCs w:val="60"/>
        </w:rPr>
        <w:t xml:space="preserve">WGU - D483 - Security Operations </w:t>
      </w:r>
    </w:p>
    <w:p w14:paraId="4418A201" w14:textId="77777777" w:rsidR="000F1503" w:rsidRDefault="000F1503" w:rsidP="000F1503"/>
    <w:p w14:paraId="000BD39D" w14:textId="77777777" w:rsidR="000F1503" w:rsidRDefault="000F1503" w:rsidP="000F1503"/>
    <w:p w14:paraId="60C1D9F1" w14:textId="77777777" w:rsidR="000F1503" w:rsidRDefault="000F1503" w:rsidP="000F1503">
      <w:pPr>
        <w:jc w:val="center"/>
      </w:pPr>
      <w:r>
        <w:rPr>
          <w:rFonts w:ascii="Tahoma" w:eastAsia="Tahoma" w:hAnsi="Tahoma" w:cs="Tahoma"/>
          <w:sz w:val="60"/>
          <w:szCs w:val="60"/>
        </w:rPr>
        <w:t>Correct Screenshots</w:t>
      </w:r>
    </w:p>
    <w:p w14:paraId="07D2DD54" w14:textId="77777777" w:rsidR="000F1503" w:rsidRDefault="000F1503" w:rsidP="000F1503">
      <w:pPr>
        <w:sectPr w:rsidR="000F1503" w:rsidSect="000F1503">
          <w:pgSz w:w="11905" w:h="16837"/>
          <w:pgMar w:top="1440" w:right="1440" w:bottom="1440" w:left="1440" w:header="720" w:footer="720" w:gutter="0"/>
          <w:cols w:space="720"/>
        </w:sectPr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00"/>
        <w:gridCol w:w="7015"/>
      </w:tblGrid>
      <w:tr w:rsidR="000F1503" w14:paraId="22D36F7B" w14:textId="77777777" w:rsidTr="000B7AA0">
        <w:trPr>
          <w:trHeight w:val="800"/>
        </w:trPr>
        <w:tc>
          <w:tcPr>
            <w:tcW w:w="2000" w:type="dxa"/>
          </w:tcPr>
          <w:p w14:paraId="3F819A69" w14:textId="77777777" w:rsidR="000F1503" w:rsidRDefault="000F1503" w:rsidP="000B7AA0">
            <w:r>
              <w:rPr>
                <w:rFonts w:ascii="Tahoma" w:eastAsia="Tahoma" w:hAnsi="Tahoma" w:cs="Tahoma"/>
                <w:b/>
                <w:bCs/>
              </w:rPr>
              <w:lastRenderedPageBreak/>
              <w:t>Question</w:t>
            </w:r>
          </w:p>
        </w:tc>
        <w:tc>
          <w:tcPr>
            <w:tcW w:w="0" w:type="auto"/>
          </w:tcPr>
          <w:p w14:paraId="6A0D7F24" w14:textId="77777777" w:rsidR="000F1503" w:rsidRDefault="000F1503" w:rsidP="000B7AA0">
            <w:r>
              <w:rPr>
                <w:rFonts w:ascii="Tahoma" w:eastAsia="Tahoma" w:hAnsi="Tahoma" w:cs="Tahoma"/>
              </w:rPr>
              <w:t xml:space="preserve">What is the IP value of the compromised system? </w:t>
            </w:r>
            <w:r>
              <w:rPr>
                <w:rFonts w:ascii="Tahoma" w:eastAsia="Tahoma" w:hAnsi="Tahoma" w:cs="Tahoma"/>
              </w:rPr>
              <w:br/>
            </w:r>
            <w:r>
              <w:rPr>
                <w:rFonts w:ascii="Tahoma" w:eastAsia="Tahoma" w:hAnsi="Tahoma" w:cs="Tahoma"/>
              </w:rPr>
              <w:br/>
              <w:t xml:space="preserve">Answer should be in the format “XX.XX.XX.XX” as grouped numeric values. Ensure the IP value is visible within the </w:t>
            </w:r>
            <w:proofErr w:type="spellStart"/>
            <w:r>
              <w:rPr>
                <w:rFonts w:ascii="Tahoma" w:eastAsia="Tahoma" w:hAnsi="Tahoma" w:cs="Tahoma"/>
              </w:rPr>
              <w:t>Wazuh</w:t>
            </w:r>
            <w:proofErr w:type="spellEnd"/>
            <w:r>
              <w:rPr>
                <w:rFonts w:ascii="Tahoma" w:eastAsia="Tahoma" w:hAnsi="Tahoma" w:cs="Tahoma"/>
              </w:rPr>
              <w:t xml:space="preserve"> dashboard prior to answering Challenge #1.</w:t>
            </w:r>
            <w:r>
              <w:rPr>
                <w:rFonts w:ascii="Tahoma" w:eastAsia="Tahoma" w:hAnsi="Tahoma" w:cs="Tahoma"/>
              </w:rPr>
              <w:br/>
            </w:r>
          </w:p>
        </w:tc>
      </w:tr>
      <w:tr w:rsidR="000F1503" w14:paraId="367371E4" w14:textId="77777777" w:rsidTr="000B7AA0">
        <w:trPr>
          <w:trHeight w:val="800"/>
        </w:trPr>
        <w:tc>
          <w:tcPr>
            <w:tcW w:w="2000" w:type="dxa"/>
          </w:tcPr>
          <w:p w14:paraId="24688EA3" w14:textId="77777777" w:rsidR="000F1503" w:rsidRDefault="000F1503" w:rsidP="000B7AA0">
            <w:r>
              <w:rPr>
                <w:rFonts w:ascii="Tahoma" w:eastAsia="Tahoma" w:hAnsi="Tahoma" w:cs="Tahoma"/>
                <w:b/>
                <w:bCs/>
              </w:rPr>
              <w:t>Answer</w:t>
            </w:r>
          </w:p>
        </w:tc>
        <w:tc>
          <w:tcPr>
            <w:tcW w:w="0" w:type="auto"/>
          </w:tcPr>
          <w:p w14:paraId="5A34CB98" w14:textId="77777777" w:rsidR="000F1503" w:rsidRDefault="000F1503" w:rsidP="000B7AA0">
            <w:r>
              <w:rPr>
                <w:rFonts w:ascii="Tahoma" w:eastAsia="Tahoma" w:hAnsi="Tahoma" w:cs="Tahoma"/>
              </w:rPr>
              <w:t>10.10.20.10</w:t>
            </w:r>
          </w:p>
        </w:tc>
      </w:tr>
    </w:tbl>
    <w:p w14:paraId="05E51258" w14:textId="77777777" w:rsidR="000F1503" w:rsidRDefault="000F1503" w:rsidP="000F1503"/>
    <w:p w14:paraId="3FFD7DA1" w14:textId="77777777" w:rsidR="000F1503" w:rsidRDefault="000F1503" w:rsidP="000F1503">
      <w:pPr>
        <w:jc w:val="center"/>
      </w:pPr>
      <w:r>
        <w:rPr>
          <w:noProof/>
        </w:rPr>
        <w:drawing>
          <wp:inline distT="0" distB="0" distL="0" distR="0" wp14:anchorId="0321656D" wp14:editId="333CC311">
            <wp:extent cx="6349365" cy="4762500"/>
            <wp:effectExtent l="0" t="0" r="0" b="0"/>
            <wp:docPr id="2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936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96426" w14:textId="77777777" w:rsidR="000F1503" w:rsidRDefault="000F1503" w:rsidP="000F1503">
      <w:pPr>
        <w:sectPr w:rsidR="000F1503" w:rsidSect="000F1503">
          <w:pgSz w:w="11905" w:h="16837"/>
          <w:pgMar w:top="1440" w:right="1440" w:bottom="1440" w:left="1440" w:header="720" w:footer="720" w:gutter="0"/>
          <w:cols w:space="720"/>
        </w:sectPr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00"/>
        <w:gridCol w:w="7015"/>
      </w:tblGrid>
      <w:tr w:rsidR="000F1503" w14:paraId="043C1E59" w14:textId="77777777" w:rsidTr="000B7AA0">
        <w:trPr>
          <w:trHeight w:val="800"/>
        </w:trPr>
        <w:tc>
          <w:tcPr>
            <w:tcW w:w="2000" w:type="dxa"/>
          </w:tcPr>
          <w:p w14:paraId="1B13FDC4" w14:textId="77777777" w:rsidR="000F1503" w:rsidRDefault="000F1503" w:rsidP="000B7AA0">
            <w:r>
              <w:rPr>
                <w:rFonts w:ascii="Tahoma" w:eastAsia="Tahoma" w:hAnsi="Tahoma" w:cs="Tahoma"/>
                <w:b/>
                <w:bCs/>
              </w:rPr>
              <w:lastRenderedPageBreak/>
              <w:t>Question</w:t>
            </w:r>
          </w:p>
        </w:tc>
        <w:tc>
          <w:tcPr>
            <w:tcW w:w="0" w:type="auto"/>
          </w:tcPr>
          <w:p w14:paraId="68FB1AB2" w14:textId="77777777" w:rsidR="000F1503" w:rsidRDefault="000F1503" w:rsidP="000B7AA0">
            <w:r>
              <w:rPr>
                <w:rFonts w:ascii="Tahoma" w:eastAsia="Tahoma" w:hAnsi="Tahoma" w:cs="Tahoma"/>
              </w:rPr>
              <w:t>What is the destination port value from the metadata returned by the malicious traffic search?</w:t>
            </w:r>
            <w:r>
              <w:rPr>
                <w:rFonts w:ascii="Tahoma" w:eastAsia="Tahoma" w:hAnsi="Tahoma" w:cs="Tahoma"/>
              </w:rPr>
              <w:br/>
            </w:r>
            <w:r>
              <w:rPr>
                <w:rFonts w:ascii="Tahoma" w:eastAsia="Tahoma" w:hAnsi="Tahoma" w:cs="Tahoma"/>
              </w:rPr>
              <w:br/>
              <w:t>Answer should be in the format “XXXX” as a four-digit numeric value. Ensure the destination port value is visible within the malicious traffic search results prior to answering Challenge #2.</w:t>
            </w:r>
            <w:r>
              <w:rPr>
                <w:rFonts w:ascii="Tahoma" w:eastAsia="Tahoma" w:hAnsi="Tahoma" w:cs="Tahoma"/>
              </w:rPr>
              <w:br/>
            </w:r>
          </w:p>
        </w:tc>
      </w:tr>
      <w:tr w:rsidR="000F1503" w14:paraId="255B1485" w14:textId="77777777" w:rsidTr="000B7AA0">
        <w:trPr>
          <w:trHeight w:val="800"/>
        </w:trPr>
        <w:tc>
          <w:tcPr>
            <w:tcW w:w="2000" w:type="dxa"/>
          </w:tcPr>
          <w:p w14:paraId="1164DD3B" w14:textId="77777777" w:rsidR="000F1503" w:rsidRDefault="000F1503" w:rsidP="000B7AA0">
            <w:r>
              <w:rPr>
                <w:rFonts w:ascii="Tahoma" w:eastAsia="Tahoma" w:hAnsi="Tahoma" w:cs="Tahoma"/>
                <w:b/>
                <w:bCs/>
              </w:rPr>
              <w:t>Answer</w:t>
            </w:r>
          </w:p>
        </w:tc>
        <w:tc>
          <w:tcPr>
            <w:tcW w:w="0" w:type="auto"/>
          </w:tcPr>
          <w:p w14:paraId="6587C9F1" w14:textId="77777777" w:rsidR="000F1503" w:rsidRDefault="000F1503" w:rsidP="000B7AA0">
            <w:r>
              <w:rPr>
                <w:rFonts w:ascii="Tahoma" w:eastAsia="Tahoma" w:hAnsi="Tahoma" w:cs="Tahoma"/>
              </w:rPr>
              <w:t>3333</w:t>
            </w:r>
          </w:p>
        </w:tc>
      </w:tr>
    </w:tbl>
    <w:p w14:paraId="322EF05C" w14:textId="77777777" w:rsidR="000F1503" w:rsidRDefault="000F1503" w:rsidP="000F1503"/>
    <w:p w14:paraId="4DC7BC2F" w14:textId="77777777" w:rsidR="000F1503" w:rsidRDefault="000F1503" w:rsidP="000F1503">
      <w:pPr>
        <w:jc w:val="center"/>
      </w:pPr>
      <w:r>
        <w:rPr>
          <w:noProof/>
        </w:rPr>
        <w:drawing>
          <wp:inline distT="0" distB="0" distL="0" distR="0" wp14:anchorId="3D142D0F" wp14:editId="4A1166AD">
            <wp:extent cx="6349365" cy="4762500"/>
            <wp:effectExtent l="0" t="0" r="0" b="0"/>
            <wp:docPr id="3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936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B2AD9" w14:textId="77777777" w:rsidR="000F1503" w:rsidRDefault="000F1503" w:rsidP="000F1503">
      <w:pPr>
        <w:sectPr w:rsidR="000F1503" w:rsidSect="000F1503">
          <w:pgSz w:w="11905" w:h="16837"/>
          <w:pgMar w:top="1440" w:right="1440" w:bottom="1440" w:left="1440" w:header="720" w:footer="720" w:gutter="0"/>
          <w:cols w:space="720"/>
        </w:sectPr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00"/>
        <w:gridCol w:w="7015"/>
      </w:tblGrid>
      <w:tr w:rsidR="000F1503" w14:paraId="5ED4B6BF" w14:textId="77777777" w:rsidTr="000B7AA0">
        <w:trPr>
          <w:trHeight w:val="800"/>
        </w:trPr>
        <w:tc>
          <w:tcPr>
            <w:tcW w:w="2000" w:type="dxa"/>
          </w:tcPr>
          <w:p w14:paraId="2FF77D28" w14:textId="77777777" w:rsidR="000F1503" w:rsidRDefault="000F1503" w:rsidP="000B7AA0">
            <w:r>
              <w:rPr>
                <w:rFonts w:ascii="Tahoma" w:eastAsia="Tahoma" w:hAnsi="Tahoma" w:cs="Tahoma"/>
                <w:b/>
                <w:bCs/>
              </w:rPr>
              <w:lastRenderedPageBreak/>
              <w:t>Question</w:t>
            </w:r>
          </w:p>
        </w:tc>
        <w:tc>
          <w:tcPr>
            <w:tcW w:w="0" w:type="auto"/>
          </w:tcPr>
          <w:p w14:paraId="44893576" w14:textId="77777777" w:rsidR="000F1503" w:rsidRDefault="000F1503" w:rsidP="000B7AA0">
            <w:r>
              <w:rPr>
                <w:rFonts w:ascii="Tahoma" w:eastAsia="Tahoma" w:hAnsi="Tahoma" w:cs="Tahoma"/>
              </w:rPr>
              <w:t>What is the name of the process causing the highest CPU utilization in the compromised system?</w:t>
            </w:r>
            <w:r>
              <w:rPr>
                <w:rFonts w:ascii="Tahoma" w:eastAsia="Tahoma" w:hAnsi="Tahoma" w:cs="Tahoma"/>
              </w:rPr>
              <w:br/>
            </w:r>
            <w:r>
              <w:rPr>
                <w:rFonts w:ascii="Tahoma" w:eastAsia="Tahoma" w:hAnsi="Tahoma" w:cs="Tahoma"/>
              </w:rPr>
              <w:br/>
              <w:t>Answer should be formatted as shown in the Task Manager, including capitalization. Ensure the process is visible within the Task Manager prior to answering Challenge #3.</w:t>
            </w:r>
            <w:r>
              <w:rPr>
                <w:rFonts w:ascii="Tahoma" w:eastAsia="Tahoma" w:hAnsi="Tahoma" w:cs="Tahoma"/>
              </w:rPr>
              <w:br/>
            </w:r>
          </w:p>
        </w:tc>
      </w:tr>
      <w:tr w:rsidR="000F1503" w14:paraId="67AE50D5" w14:textId="77777777" w:rsidTr="000B7AA0">
        <w:trPr>
          <w:trHeight w:val="800"/>
        </w:trPr>
        <w:tc>
          <w:tcPr>
            <w:tcW w:w="2000" w:type="dxa"/>
          </w:tcPr>
          <w:p w14:paraId="2173B726" w14:textId="77777777" w:rsidR="000F1503" w:rsidRDefault="000F1503" w:rsidP="000B7AA0">
            <w:r>
              <w:rPr>
                <w:rFonts w:ascii="Tahoma" w:eastAsia="Tahoma" w:hAnsi="Tahoma" w:cs="Tahoma"/>
                <w:b/>
                <w:bCs/>
              </w:rPr>
              <w:t>Answer</w:t>
            </w:r>
          </w:p>
        </w:tc>
        <w:tc>
          <w:tcPr>
            <w:tcW w:w="0" w:type="auto"/>
          </w:tcPr>
          <w:p w14:paraId="6F45E6A6" w14:textId="77777777" w:rsidR="000F1503" w:rsidRDefault="000F1503" w:rsidP="000B7AA0">
            <w:proofErr w:type="spellStart"/>
            <w:r>
              <w:rPr>
                <w:rFonts w:ascii="Tahoma" w:eastAsia="Tahoma" w:hAnsi="Tahoma" w:cs="Tahoma"/>
              </w:rPr>
              <w:t>XMRig</w:t>
            </w:r>
            <w:proofErr w:type="spellEnd"/>
            <w:r>
              <w:rPr>
                <w:rFonts w:ascii="Tahoma" w:eastAsia="Tahoma" w:hAnsi="Tahoma" w:cs="Tahoma"/>
              </w:rPr>
              <w:t xml:space="preserve"> miner</w:t>
            </w:r>
          </w:p>
        </w:tc>
      </w:tr>
    </w:tbl>
    <w:p w14:paraId="255FF630" w14:textId="77777777" w:rsidR="000F1503" w:rsidRDefault="000F1503" w:rsidP="000F1503"/>
    <w:p w14:paraId="6D745E1C" w14:textId="77777777" w:rsidR="000F1503" w:rsidRDefault="000F1503" w:rsidP="000F1503">
      <w:pPr>
        <w:jc w:val="center"/>
      </w:pPr>
      <w:r>
        <w:rPr>
          <w:noProof/>
        </w:rPr>
        <w:drawing>
          <wp:inline distT="0" distB="0" distL="0" distR="0" wp14:anchorId="189CC69A" wp14:editId="517BCDEC">
            <wp:extent cx="6349365" cy="4762500"/>
            <wp:effectExtent l="0" t="0" r="0" b="0"/>
            <wp:docPr id="4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936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B4DBD" w14:textId="77777777" w:rsidR="000F1503" w:rsidRDefault="000F1503" w:rsidP="000F1503">
      <w:pPr>
        <w:sectPr w:rsidR="000F1503" w:rsidSect="000F1503">
          <w:pgSz w:w="11905" w:h="16837"/>
          <w:pgMar w:top="1440" w:right="1440" w:bottom="1440" w:left="1440" w:header="720" w:footer="720" w:gutter="0"/>
          <w:cols w:space="720"/>
        </w:sectPr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00"/>
        <w:gridCol w:w="7015"/>
      </w:tblGrid>
      <w:tr w:rsidR="000F1503" w14:paraId="59C2E292" w14:textId="77777777" w:rsidTr="000B7AA0">
        <w:trPr>
          <w:trHeight w:val="800"/>
        </w:trPr>
        <w:tc>
          <w:tcPr>
            <w:tcW w:w="2000" w:type="dxa"/>
          </w:tcPr>
          <w:p w14:paraId="77F1FEFC" w14:textId="77777777" w:rsidR="000F1503" w:rsidRDefault="000F1503" w:rsidP="000B7AA0">
            <w:r>
              <w:rPr>
                <w:rFonts w:ascii="Tahoma" w:eastAsia="Tahoma" w:hAnsi="Tahoma" w:cs="Tahoma"/>
                <w:b/>
                <w:bCs/>
              </w:rPr>
              <w:lastRenderedPageBreak/>
              <w:t>Question</w:t>
            </w:r>
          </w:p>
        </w:tc>
        <w:tc>
          <w:tcPr>
            <w:tcW w:w="0" w:type="auto"/>
          </w:tcPr>
          <w:p w14:paraId="19CFF3A6" w14:textId="77777777" w:rsidR="000F1503" w:rsidRDefault="000F1503" w:rsidP="000B7AA0">
            <w:r>
              <w:rPr>
                <w:rFonts w:ascii="Tahoma" w:eastAsia="Tahoma" w:hAnsi="Tahoma" w:cs="Tahoma"/>
              </w:rPr>
              <w:t>What message is displayed to the right of the red “x” icon?</w:t>
            </w:r>
            <w:r>
              <w:rPr>
                <w:rFonts w:ascii="Tahoma" w:eastAsia="Tahoma" w:hAnsi="Tahoma" w:cs="Tahoma"/>
              </w:rPr>
              <w:br/>
            </w:r>
            <w:r>
              <w:rPr>
                <w:rFonts w:ascii="Tahoma" w:eastAsia="Tahoma" w:hAnsi="Tahoma" w:cs="Tahoma"/>
              </w:rPr>
              <w:br/>
              <w:t>Answer should be formatted as shown in the “Virus &amp; threat protection” window, including punctuation. Double-click on the “Virus &amp; threat protection” menu and ensure the red icon and accompanying message are visible within the window prior to answering Challenge #4.</w:t>
            </w:r>
            <w:r>
              <w:rPr>
                <w:rFonts w:ascii="Tahoma" w:eastAsia="Tahoma" w:hAnsi="Tahoma" w:cs="Tahoma"/>
              </w:rPr>
              <w:br/>
            </w:r>
          </w:p>
        </w:tc>
      </w:tr>
      <w:tr w:rsidR="000F1503" w14:paraId="5BC05698" w14:textId="77777777" w:rsidTr="000B7AA0">
        <w:trPr>
          <w:trHeight w:val="800"/>
        </w:trPr>
        <w:tc>
          <w:tcPr>
            <w:tcW w:w="2000" w:type="dxa"/>
          </w:tcPr>
          <w:p w14:paraId="247AEEE1" w14:textId="77777777" w:rsidR="000F1503" w:rsidRDefault="000F1503" w:rsidP="000B7AA0">
            <w:r>
              <w:rPr>
                <w:rFonts w:ascii="Tahoma" w:eastAsia="Tahoma" w:hAnsi="Tahoma" w:cs="Tahoma"/>
                <w:b/>
                <w:bCs/>
              </w:rPr>
              <w:t>Answer</w:t>
            </w:r>
          </w:p>
        </w:tc>
        <w:tc>
          <w:tcPr>
            <w:tcW w:w="0" w:type="auto"/>
          </w:tcPr>
          <w:p w14:paraId="1B2B0089" w14:textId="77777777" w:rsidR="000F1503" w:rsidRDefault="000F1503" w:rsidP="000B7AA0">
            <w:r>
              <w:rPr>
                <w:rFonts w:ascii="Tahoma" w:eastAsia="Tahoma" w:hAnsi="Tahoma" w:cs="Tahoma"/>
              </w:rPr>
              <w:t>Threat service has stopped. Restart it now.</w:t>
            </w:r>
          </w:p>
        </w:tc>
      </w:tr>
    </w:tbl>
    <w:p w14:paraId="7CC6E25A" w14:textId="77777777" w:rsidR="000F1503" w:rsidRDefault="000F1503" w:rsidP="000F1503"/>
    <w:p w14:paraId="74E68E6E" w14:textId="77777777" w:rsidR="000F1503" w:rsidRDefault="000F1503" w:rsidP="000F1503">
      <w:pPr>
        <w:jc w:val="center"/>
      </w:pPr>
      <w:r>
        <w:rPr>
          <w:noProof/>
        </w:rPr>
        <w:drawing>
          <wp:inline distT="0" distB="0" distL="0" distR="0" wp14:anchorId="1597B79F" wp14:editId="786BFCEA">
            <wp:extent cx="6349365" cy="4762500"/>
            <wp:effectExtent l="0" t="0" r="0" b="0"/>
            <wp:docPr id="5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936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2F5D7" w14:textId="77777777" w:rsidR="000F1503" w:rsidRDefault="000F1503" w:rsidP="000F1503">
      <w:pPr>
        <w:sectPr w:rsidR="000F1503" w:rsidSect="000F1503">
          <w:pgSz w:w="11905" w:h="16837"/>
          <w:pgMar w:top="1440" w:right="1440" w:bottom="1440" w:left="1440" w:header="720" w:footer="720" w:gutter="0"/>
          <w:cols w:space="720"/>
        </w:sectPr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00"/>
        <w:gridCol w:w="7350"/>
      </w:tblGrid>
      <w:tr w:rsidR="000F1503" w14:paraId="385363AB" w14:textId="77777777" w:rsidTr="000B7AA0">
        <w:trPr>
          <w:trHeight w:val="800"/>
        </w:trPr>
        <w:tc>
          <w:tcPr>
            <w:tcW w:w="2000" w:type="dxa"/>
          </w:tcPr>
          <w:p w14:paraId="42CE17E4" w14:textId="77777777" w:rsidR="000F1503" w:rsidRDefault="000F1503" w:rsidP="000B7AA0">
            <w:r>
              <w:rPr>
                <w:rFonts w:ascii="Tahoma" w:eastAsia="Tahoma" w:hAnsi="Tahoma" w:cs="Tahoma"/>
                <w:b/>
                <w:bCs/>
              </w:rPr>
              <w:lastRenderedPageBreak/>
              <w:t>Question</w:t>
            </w:r>
          </w:p>
        </w:tc>
        <w:tc>
          <w:tcPr>
            <w:tcW w:w="0" w:type="auto"/>
          </w:tcPr>
          <w:p w14:paraId="7777570C" w14:textId="77777777" w:rsidR="000F1503" w:rsidRDefault="000F1503" w:rsidP="000B7AA0">
            <w:r>
              <w:rPr>
                <w:rFonts w:ascii="Tahoma" w:eastAsia="Tahoma" w:hAnsi="Tahoma" w:cs="Tahoma"/>
              </w:rPr>
              <w:t>Has a new rule been added to the firewall to block the TCP port from unauthorized outgoing traffic?</w:t>
            </w:r>
            <w:r>
              <w:rPr>
                <w:rFonts w:ascii="Tahoma" w:eastAsia="Tahoma" w:hAnsi="Tahoma" w:cs="Tahoma"/>
              </w:rPr>
              <w:br/>
            </w:r>
            <w:r>
              <w:rPr>
                <w:rFonts w:ascii="Tahoma" w:eastAsia="Tahoma" w:hAnsi="Tahoma" w:cs="Tahoma"/>
              </w:rPr>
              <w:br/>
              <w:t>Answer should be “Yes” or “No”. Ensure the appropriately ordered firewall DMZ rules are visible within the Server Firewall user interface prior to answering Challenge #5.</w:t>
            </w:r>
            <w:r>
              <w:rPr>
                <w:rFonts w:ascii="Tahoma" w:eastAsia="Tahoma" w:hAnsi="Tahoma" w:cs="Tahoma"/>
              </w:rPr>
              <w:br/>
            </w:r>
          </w:p>
        </w:tc>
      </w:tr>
      <w:tr w:rsidR="000F1503" w14:paraId="772CE0C2" w14:textId="77777777" w:rsidTr="000B7AA0">
        <w:trPr>
          <w:trHeight w:val="800"/>
        </w:trPr>
        <w:tc>
          <w:tcPr>
            <w:tcW w:w="2000" w:type="dxa"/>
          </w:tcPr>
          <w:p w14:paraId="722357C8" w14:textId="77777777" w:rsidR="000F1503" w:rsidRDefault="000F1503" w:rsidP="000B7AA0">
            <w:r>
              <w:rPr>
                <w:rFonts w:ascii="Tahoma" w:eastAsia="Tahoma" w:hAnsi="Tahoma" w:cs="Tahoma"/>
                <w:b/>
                <w:bCs/>
              </w:rPr>
              <w:t>Answer</w:t>
            </w:r>
          </w:p>
        </w:tc>
        <w:tc>
          <w:tcPr>
            <w:tcW w:w="0" w:type="auto"/>
          </w:tcPr>
          <w:p w14:paraId="50EB8A7E" w14:textId="77777777" w:rsidR="000F1503" w:rsidRDefault="000F1503" w:rsidP="000B7AA0">
            <w:r>
              <w:rPr>
                <w:rFonts w:ascii="Tahoma" w:eastAsia="Tahoma" w:hAnsi="Tahoma" w:cs="Tahoma"/>
              </w:rPr>
              <w:t>Yes</w:t>
            </w:r>
          </w:p>
        </w:tc>
      </w:tr>
    </w:tbl>
    <w:p w14:paraId="0FB75C47" w14:textId="77777777" w:rsidR="000F1503" w:rsidRDefault="000F1503" w:rsidP="000F1503"/>
    <w:p w14:paraId="085BD58E" w14:textId="77777777" w:rsidR="000F1503" w:rsidRDefault="000F1503" w:rsidP="000F1503">
      <w:pPr>
        <w:jc w:val="center"/>
      </w:pPr>
      <w:r>
        <w:rPr>
          <w:noProof/>
        </w:rPr>
        <w:drawing>
          <wp:inline distT="0" distB="0" distL="0" distR="0" wp14:anchorId="61D29903" wp14:editId="6744F99B">
            <wp:extent cx="6349365" cy="4762500"/>
            <wp:effectExtent l="0" t="0" r="0" b="0"/>
            <wp:docPr id="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936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F687C" w14:textId="77777777" w:rsidR="0092408A" w:rsidRDefault="0092408A" w:rsidP="005274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8BCD10" w14:textId="77777777" w:rsidR="0092408A" w:rsidRDefault="0092408A" w:rsidP="005274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9A5936" w14:textId="77777777" w:rsidR="0092408A" w:rsidRDefault="0092408A" w:rsidP="005274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7B17B4" w14:textId="77777777" w:rsidR="002C68F6" w:rsidRDefault="002C68F6" w:rsidP="00BF61E4">
      <w:pPr>
        <w:jc w:val="center"/>
        <w:rPr>
          <w:rFonts w:ascii="Times New Roman" w:hAnsi="Times New Roman" w:cs="Times New Roman"/>
        </w:rPr>
      </w:pPr>
    </w:p>
    <w:p w14:paraId="1A1DFA86" w14:textId="77777777" w:rsidR="002C68F6" w:rsidRDefault="002C68F6" w:rsidP="00BF61E4">
      <w:pPr>
        <w:jc w:val="center"/>
        <w:rPr>
          <w:rFonts w:ascii="Times New Roman" w:hAnsi="Times New Roman" w:cs="Times New Roman"/>
        </w:rPr>
      </w:pPr>
    </w:p>
    <w:p w14:paraId="0127CFC5" w14:textId="77777777" w:rsidR="002C68F6" w:rsidRDefault="002C68F6" w:rsidP="00BF61E4">
      <w:pPr>
        <w:jc w:val="center"/>
        <w:rPr>
          <w:rFonts w:ascii="Times New Roman" w:hAnsi="Times New Roman" w:cs="Times New Roman"/>
        </w:rPr>
      </w:pPr>
    </w:p>
    <w:p w14:paraId="7B79AD75" w14:textId="77777777" w:rsidR="002C68F6" w:rsidRDefault="002C68F6" w:rsidP="00BF61E4">
      <w:pPr>
        <w:jc w:val="center"/>
        <w:rPr>
          <w:rFonts w:ascii="Times New Roman" w:hAnsi="Times New Roman" w:cs="Times New Roman"/>
        </w:rPr>
      </w:pPr>
    </w:p>
    <w:p w14:paraId="0E434ECB" w14:textId="6F5A6FA3" w:rsidR="0092408A" w:rsidRDefault="00BF61E4" w:rsidP="00BF61E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Works Cited</w:t>
      </w:r>
    </w:p>
    <w:p w14:paraId="652E7F55" w14:textId="77777777" w:rsidR="00BF61E4" w:rsidRDefault="00BF61E4" w:rsidP="00BF61E4">
      <w:pPr>
        <w:jc w:val="center"/>
        <w:rPr>
          <w:rFonts w:ascii="Times New Roman" w:hAnsi="Times New Roman" w:cs="Times New Roman"/>
        </w:rPr>
      </w:pPr>
    </w:p>
    <w:p w14:paraId="09DB0A4B" w14:textId="77777777" w:rsidR="002C68F6" w:rsidRDefault="002C68F6" w:rsidP="002C68F6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>
        <w:rPr>
          <w:i/>
          <w:iCs/>
        </w:rPr>
        <w:t>XMRig</w:t>
      </w:r>
      <w:proofErr w:type="spellEnd"/>
      <w:r>
        <w:rPr>
          <w:i/>
          <w:iCs/>
        </w:rPr>
        <w:t xml:space="preserve"> Malware</w:t>
      </w:r>
      <w:r>
        <w:t>. (n.d.). Check Point Software. https://www.checkpoint.com/cyber-hub/threat-prevention/what-is-malware/xmrig-malware/</w:t>
      </w:r>
    </w:p>
    <w:p w14:paraId="4A6EE64D" w14:textId="77777777" w:rsidR="00BF61E4" w:rsidRPr="00BF61E4" w:rsidRDefault="00BF61E4" w:rsidP="00BF61E4">
      <w:pPr>
        <w:jc w:val="center"/>
        <w:rPr>
          <w:rFonts w:ascii="Times New Roman" w:hAnsi="Times New Roman" w:cs="Times New Roman"/>
        </w:rPr>
      </w:pPr>
    </w:p>
    <w:p w14:paraId="73B6F52C" w14:textId="77777777" w:rsidR="0092408A" w:rsidRPr="005274AA" w:rsidRDefault="0092408A" w:rsidP="005274AA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2408A" w:rsidRPr="005274AA"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23417" w14:textId="77777777" w:rsidR="005274AA" w:rsidRDefault="005274AA" w:rsidP="005274AA">
      <w:r>
        <w:separator/>
      </w:r>
    </w:p>
  </w:endnote>
  <w:endnote w:type="continuationSeparator" w:id="0">
    <w:p w14:paraId="28E236C5" w14:textId="77777777" w:rsidR="005274AA" w:rsidRDefault="005274AA" w:rsidP="005274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3715207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E370BB4" w14:textId="7213A02A" w:rsidR="005274AA" w:rsidRDefault="005274AA" w:rsidP="00BA2E8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B837CE0" w14:textId="77777777" w:rsidR="005274AA" w:rsidRDefault="005274AA" w:rsidP="005274A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6910730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048B5AD" w14:textId="126A2893" w:rsidR="005274AA" w:rsidRDefault="005274AA" w:rsidP="00BA2E8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1A77330" w14:textId="77777777" w:rsidR="005274AA" w:rsidRDefault="005274AA" w:rsidP="005274A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A7018" w14:textId="77777777" w:rsidR="005274AA" w:rsidRDefault="005274AA" w:rsidP="005274AA">
      <w:r>
        <w:separator/>
      </w:r>
    </w:p>
  </w:footnote>
  <w:footnote w:type="continuationSeparator" w:id="0">
    <w:p w14:paraId="4160FB58" w14:textId="77777777" w:rsidR="005274AA" w:rsidRDefault="005274AA" w:rsidP="005274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B0E50"/>
    <w:multiLevelType w:val="hybridMultilevel"/>
    <w:tmpl w:val="81E6DAB6"/>
    <w:lvl w:ilvl="0" w:tplc="E4A67B6E">
      <w:start w:val="2"/>
      <w:numFmt w:val="bullet"/>
      <w:lvlText w:val="-"/>
      <w:lvlJc w:val="left"/>
      <w:pPr>
        <w:ind w:left="720" w:hanging="360"/>
      </w:pPr>
      <w:rPr>
        <w:rFonts w:ascii="Verdana" w:eastAsia="SimSu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A58EA"/>
    <w:multiLevelType w:val="hybridMultilevel"/>
    <w:tmpl w:val="C0F06CFA"/>
    <w:lvl w:ilvl="0" w:tplc="E4A67B6E">
      <w:start w:val="2"/>
      <w:numFmt w:val="bullet"/>
      <w:lvlText w:val="-"/>
      <w:lvlJc w:val="left"/>
      <w:pPr>
        <w:ind w:left="720" w:hanging="360"/>
      </w:pPr>
      <w:rPr>
        <w:rFonts w:ascii="Verdana" w:eastAsia="SimSu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2597131">
    <w:abstractNumId w:val="0"/>
  </w:num>
  <w:num w:numId="2" w16cid:durableId="670644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4AA"/>
    <w:rsid w:val="00075B3F"/>
    <w:rsid w:val="000F1503"/>
    <w:rsid w:val="00146181"/>
    <w:rsid w:val="0021530C"/>
    <w:rsid w:val="002A0211"/>
    <w:rsid w:val="002C68F6"/>
    <w:rsid w:val="002D116C"/>
    <w:rsid w:val="00303E4A"/>
    <w:rsid w:val="00310F71"/>
    <w:rsid w:val="00340764"/>
    <w:rsid w:val="003B2FEC"/>
    <w:rsid w:val="004376C2"/>
    <w:rsid w:val="0046007E"/>
    <w:rsid w:val="004B3CE2"/>
    <w:rsid w:val="004D5E6A"/>
    <w:rsid w:val="0051546C"/>
    <w:rsid w:val="005274AA"/>
    <w:rsid w:val="00536AB2"/>
    <w:rsid w:val="0058084B"/>
    <w:rsid w:val="005C26EF"/>
    <w:rsid w:val="00622B21"/>
    <w:rsid w:val="007100D7"/>
    <w:rsid w:val="008278D3"/>
    <w:rsid w:val="008734A8"/>
    <w:rsid w:val="0088298B"/>
    <w:rsid w:val="0092408A"/>
    <w:rsid w:val="00970E6F"/>
    <w:rsid w:val="009815A7"/>
    <w:rsid w:val="00A12038"/>
    <w:rsid w:val="00AA75B9"/>
    <w:rsid w:val="00AE4CFD"/>
    <w:rsid w:val="00AF0A8D"/>
    <w:rsid w:val="00B273B3"/>
    <w:rsid w:val="00B5041E"/>
    <w:rsid w:val="00B529E9"/>
    <w:rsid w:val="00B90130"/>
    <w:rsid w:val="00BF61E4"/>
    <w:rsid w:val="00D0528F"/>
    <w:rsid w:val="00D95171"/>
    <w:rsid w:val="00DA0DE7"/>
    <w:rsid w:val="00E40DC3"/>
    <w:rsid w:val="00E70C72"/>
    <w:rsid w:val="00E875B5"/>
    <w:rsid w:val="00E94731"/>
    <w:rsid w:val="00E96AAF"/>
    <w:rsid w:val="00EF46E7"/>
    <w:rsid w:val="00F6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D57DC8"/>
  <w15:chartTrackingRefBased/>
  <w15:docId w15:val="{6A0DA370-C2C2-0640-8E8C-30A5B7027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74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74AA"/>
  </w:style>
  <w:style w:type="paragraph" w:styleId="Footer">
    <w:name w:val="footer"/>
    <w:basedOn w:val="Normal"/>
    <w:link w:val="FooterChar"/>
    <w:uiPriority w:val="99"/>
    <w:unhideWhenUsed/>
    <w:rsid w:val="005274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74AA"/>
  </w:style>
  <w:style w:type="character" w:styleId="PageNumber">
    <w:name w:val="page number"/>
    <w:basedOn w:val="DefaultParagraphFont"/>
    <w:uiPriority w:val="99"/>
    <w:semiHidden/>
    <w:unhideWhenUsed/>
    <w:rsid w:val="005274AA"/>
  </w:style>
  <w:style w:type="paragraph" w:styleId="NormalWeb">
    <w:name w:val="Normal (Web)"/>
    <w:basedOn w:val="Normal"/>
    <w:uiPriority w:val="99"/>
    <w:semiHidden/>
    <w:unhideWhenUsed/>
    <w:rsid w:val="002C68F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970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1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9699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884</Words>
  <Characters>5044</Characters>
  <Application>Microsoft Office Word</Application>
  <DocSecurity>0</DocSecurity>
  <Lines>42</Lines>
  <Paragraphs>11</Paragraphs>
  <ScaleCrop>false</ScaleCrop>
  <Company/>
  <LinksUpToDate>false</LinksUpToDate>
  <CharactersWithSpaces>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Garcia</dc:creator>
  <cp:keywords/>
  <dc:description/>
  <cp:lastModifiedBy>Barbara Garcia</cp:lastModifiedBy>
  <cp:revision>41</cp:revision>
  <dcterms:created xsi:type="dcterms:W3CDTF">2024-02-17T21:50:00Z</dcterms:created>
  <dcterms:modified xsi:type="dcterms:W3CDTF">2024-08-12T04:22:00Z</dcterms:modified>
</cp:coreProperties>
</file>