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F78" w:rsidRPr="00E1477E" w:rsidRDefault="00826F78" w:rsidP="00826F78">
      <w:pPr>
        <w:spacing w:after="0"/>
        <w:jc w:val="center"/>
        <w:rPr>
          <w:rFonts w:ascii="Times New Roman" w:hAnsi="Times New Roman"/>
          <w:b/>
          <w:bCs/>
          <w:sz w:val="28"/>
          <w:szCs w:val="28"/>
        </w:rPr>
      </w:pPr>
      <w:r w:rsidRPr="00E1477E">
        <w:rPr>
          <w:rFonts w:ascii="Times New Roman" w:hAnsi="Times New Roman"/>
          <w:b/>
          <w:bCs/>
          <w:sz w:val="28"/>
          <w:szCs w:val="28"/>
        </w:rPr>
        <w:t>UNIVERSIDAD NACIONAL MAYOR DE SAN MARCOS</w:t>
      </w:r>
    </w:p>
    <w:p w:rsidR="00826F78" w:rsidRPr="00E1477E" w:rsidRDefault="00826F78" w:rsidP="00826F78">
      <w:pPr>
        <w:spacing w:after="0"/>
        <w:jc w:val="center"/>
        <w:rPr>
          <w:rFonts w:ascii="Times New Roman" w:hAnsi="Times New Roman"/>
          <w:sz w:val="24"/>
          <w:szCs w:val="24"/>
        </w:rPr>
      </w:pPr>
      <w:r w:rsidRPr="00E1477E">
        <w:rPr>
          <w:rFonts w:ascii="Times New Roman" w:hAnsi="Times New Roman"/>
          <w:b/>
          <w:sz w:val="28"/>
          <w:szCs w:val="28"/>
        </w:rPr>
        <w:t>Universidad del Perú, Decana de América</w:t>
      </w:r>
    </w:p>
    <w:p w:rsidR="00826F78" w:rsidRPr="00E1477E" w:rsidRDefault="00826F78" w:rsidP="00826F78">
      <w:pPr>
        <w:spacing w:before="480" w:after="0" w:line="360" w:lineRule="auto"/>
        <w:jc w:val="center"/>
        <w:rPr>
          <w:rFonts w:ascii="Times New Roman" w:hAnsi="Times New Roman"/>
          <w:b/>
          <w:caps/>
          <w:sz w:val="24"/>
          <w:szCs w:val="24"/>
        </w:rPr>
      </w:pPr>
      <w:r w:rsidRPr="00E1477E">
        <w:rPr>
          <w:rFonts w:ascii="Times New Roman" w:hAnsi="Times New Roman"/>
          <w:b/>
          <w:caps/>
          <w:sz w:val="24"/>
          <w:szCs w:val="24"/>
        </w:rPr>
        <w:t>Facultad de Ingeniería de Sistemas e Informática</w:t>
      </w:r>
    </w:p>
    <w:p w:rsidR="00826F78" w:rsidRPr="00E1477E" w:rsidRDefault="00826F78" w:rsidP="00826F78">
      <w:pPr>
        <w:spacing w:line="360" w:lineRule="auto"/>
        <w:jc w:val="center"/>
        <w:rPr>
          <w:rFonts w:ascii="Times New Roman" w:hAnsi="Times New Roman"/>
          <w:b/>
          <w:bCs/>
          <w:caps/>
          <w:sz w:val="24"/>
          <w:szCs w:val="24"/>
        </w:rPr>
      </w:pPr>
      <w:r w:rsidRPr="00E1477E">
        <w:rPr>
          <w:rFonts w:ascii="Times New Roman" w:hAnsi="Times New Roman"/>
          <w:b/>
          <w:bCs/>
          <w:caps/>
          <w:sz w:val="24"/>
          <w:szCs w:val="24"/>
        </w:rPr>
        <w:t>Escuela Académico Profesional de Ingeniería de Sistemas</w:t>
      </w:r>
    </w:p>
    <w:p w:rsidR="00826F78" w:rsidRPr="00E1477E" w:rsidRDefault="00826F78" w:rsidP="00826F78">
      <w:pPr>
        <w:spacing w:line="360" w:lineRule="auto"/>
        <w:jc w:val="center"/>
        <w:rPr>
          <w:rFonts w:ascii="Times New Roman" w:hAnsi="Times New Roman"/>
          <w:b/>
          <w:sz w:val="32"/>
        </w:rPr>
      </w:pPr>
      <w:r w:rsidRPr="00E1477E">
        <w:rPr>
          <w:rFonts w:ascii="Times New Roman" w:hAnsi="Times New Roman"/>
          <w:b/>
          <w:noProof/>
          <w:sz w:val="32"/>
          <w:lang w:eastAsia="es-PE"/>
        </w:rPr>
        <w:drawing>
          <wp:inline distT="0" distB="0" distL="0" distR="0" wp14:anchorId="12D28E33" wp14:editId="32A5F3B3">
            <wp:extent cx="1947545" cy="2315845"/>
            <wp:effectExtent l="0" t="0" r="0" b="8255"/>
            <wp:docPr id="10" name="3 Imagen" descr="Descripción: 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Descripción: escud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7545" cy="2315845"/>
                    </a:xfrm>
                    <a:prstGeom prst="rect">
                      <a:avLst/>
                    </a:prstGeom>
                    <a:noFill/>
                    <a:ln>
                      <a:noFill/>
                    </a:ln>
                  </pic:spPr>
                </pic:pic>
              </a:graphicData>
            </a:graphic>
          </wp:inline>
        </w:drawing>
      </w:r>
    </w:p>
    <w:p w:rsidR="00826F78" w:rsidRDefault="00826F78" w:rsidP="00826F78">
      <w:pPr>
        <w:spacing w:after="0" w:line="360" w:lineRule="auto"/>
        <w:jc w:val="center"/>
        <w:rPr>
          <w:rFonts w:ascii="Times New Roman" w:hAnsi="Times New Roman"/>
          <w:b/>
          <w:bCs/>
          <w:sz w:val="24"/>
          <w:szCs w:val="24"/>
        </w:rPr>
      </w:pPr>
      <w:r>
        <w:rPr>
          <w:rFonts w:ascii="Times New Roman" w:hAnsi="Times New Roman"/>
          <w:b/>
          <w:bCs/>
          <w:sz w:val="24"/>
          <w:szCs w:val="24"/>
        </w:rPr>
        <w:t>INTEGRANTES:</w:t>
      </w:r>
    </w:p>
    <w:p w:rsidR="00826F78" w:rsidRDefault="00826F78" w:rsidP="00826F78">
      <w:pPr>
        <w:tabs>
          <w:tab w:val="left" w:pos="2977"/>
        </w:tabs>
        <w:spacing w:after="0"/>
        <w:rPr>
          <w:rFonts w:ascii="Times New Roman" w:hAnsi="Times New Roman"/>
          <w:b/>
          <w:sz w:val="24"/>
          <w:szCs w:val="24"/>
          <w:lang w:eastAsia="es-PE"/>
        </w:rPr>
      </w:pPr>
    </w:p>
    <w:p w:rsidR="00826F78" w:rsidRPr="00E1477E" w:rsidRDefault="00826F78" w:rsidP="00DB12FA">
      <w:pPr>
        <w:tabs>
          <w:tab w:val="left" w:pos="2977"/>
        </w:tabs>
        <w:spacing w:after="0"/>
        <w:ind w:firstLine="578"/>
        <w:jc w:val="center"/>
        <w:rPr>
          <w:rFonts w:ascii="Times New Roman" w:hAnsi="Times New Roman"/>
          <w:b/>
          <w:sz w:val="24"/>
          <w:szCs w:val="24"/>
          <w:lang w:eastAsia="es-PE"/>
        </w:rPr>
      </w:pPr>
      <w:r>
        <w:rPr>
          <w:rFonts w:ascii="Times New Roman" w:hAnsi="Times New Roman"/>
          <w:b/>
          <w:sz w:val="24"/>
          <w:szCs w:val="24"/>
          <w:lang w:eastAsia="es-PE"/>
        </w:rPr>
        <w:t xml:space="preserve">CALCINA AGUILAR, </w:t>
      </w:r>
      <w:proofErr w:type="spellStart"/>
      <w:r w:rsidR="00DB12FA">
        <w:rPr>
          <w:rFonts w:ascii="Times New Roman" w:hAnsi="Times New Roman"/>
          <w:b/>
          <w:sz w:val="24"/>
          <w:szCs w:val="24"/>
          <w:lang w:eastAsia="es-PE"/>
        </w:rPr>
        <w:t>Brayan</w:t>
      </w:r>
      <w:proofErr w:type="spellEnd"/>
      <w:r w:rsidR="00DB12FA">
        <w:rPr>
          <w:rFonts w:ascii="Times New Roman" w:hAnsi="Times New Roman"/>
          <w:b/>
          <w:sz w:val="24"/>
          <w:szCs w:val="24"/>
          <w:lang w:eastAsia="es-PE"/>
        </w:rPr>
        <w:t xml:space="preserve"> </w:t>
      </w:r>
      <w:proofErr w:type="spellStart"/>
      <w:r w:rsidR="00DB12FA">
        <w:rPr>
          <w:rFonts w:ascii="Times New Roman" w:hAnsi="Times New Roman"/>
          <w:b/>
          <w:sz w:val="24"/>
          <w:szCs w:val="24"/>
          <w:lang w:eastAsia="es-PE"/>
        </w:rPr>
        <w:t>Esthiver</w:t>
      </w:r>
      <w:proofErr w:type="spellEnd"/>
    </w:p>
    <w:p w:rsidR="00DB12FA" w:rsidRDefault="00DB12FA" w:rsidP="00DB12FA">
      <w:pPr>
        <w:tabs>
          <w:tab w:val="left" w:pos="2977"/>
        </w:tabs>
        <w:spacing w:after="0"/>
        <w:rPr>
          <w:rFonts w:ascii="Times New Roman" w:hAnsi="Times New Roman"/>
          <w:b/>
          <w:sz w:val="24"/>
          <w:szCs w:val="24"/>
          <w:lang w:eastAsia="es-PE"/>
        </w:rPr>
      </w:pPr>
    </w:p>
    <w:p w:rsidR="00826F78" w:rsidRDefault="00826F78" w:rsidP="00DB12FA">
      <w:pPr>
        <w:tabs>
          <w:tab w:val="left" w:pos="2977"/>
        </w:tabs>
        <w:spacing w:after="0"/>
        <w:jc w:val="center"/>
        <w:rPr>
          <w:rFonts w:ascii="Times New Roman" w:hAnsi="Times New Roman"/>
          <w:b/>
          <w:sz w:val="24"/>
          <w:szCs w:val="24"/>
          <w:lang w:eastAsia="es-PE"/>
        </w:rPr>
      </w:pPr>
      <w:r>
        <w:rPr>
          <w:rFonts w:ascii="Times New Roman" w:hAnsi="Times New Roman"/>
          <w:b/>
          <w:sz w:val="24"/>
          <w:szCs w:val="24"/>
          <w:lang w:eastAsia="es-PE"/>
        </w:rPr>
        <w:t>CURSO</w:t>
      </w:r>
    </w:p>
    <w:p w:rsidR="00826F78" w:rsidRPr="00E1477E" w:rsidRDefault="00826F78" w:rsidP="00826F78">
      <w:pPr>
        <w:tabs>
          <w:tab w:val="left" w:pos="2977"/>
        </w:tabs>
        <w:spacing w:after="0"/>
        <w:ind w:left="2268" w:firstLine="578"/>
        <w:jc w:val="center"/>
        <w:rPr>
          <w:rFonts w:ascii="Times New Roman" w:hAnsi="Times New Roman"/>
          <w:b/>
          <w:sz w:val="24"/>
          <w:szCs w:val="24"/>
          <w:lang w:eastAsia="es-PE"/>
        </w:rPr>
      </w:pPr>
    </w:p>
    <w:p w:rsidR="00826F78" w:rsidRPr="00E1477E" w:rsidRDefault="00826F78" w:rsidP="00DB12FA">
      <w:pPr>
        <w:spacing w:after="0"/>
        <w:jc w:val="center"/>
        <w:rPr>
          <w:rFonts w:ascii="Times New Roman" w:hAnsi="Times New Roman"/>
          <w:b/>
          <w:sz w:val="24"/>
          <w:szCs w:val="24"/>
          <w:lang w:eastAsia="es-PE"/>
        </w:rPr>
      </w:pPr>
      <w:r>
        <w:rPr>
          <w:rFonts w:ascii="Times New Roman" w:hAnsi="Times New Roman"/>
          <w:b/>
          <w:sz w:val="24"/>
          <w:szCs w:val="24"/>
          <w:lang w:eastAsia="es-PE"/>
        </w:rPr>
        <w:t>Aplicación de Arquitectura Empresarial</w:t>
      </w:r>
    </w:p>
    <w:p w:rsidR="00826F78" w:rsidRDefault="00826F78" w:rsidP="00DB12FA">
      <w:pPr>
        <w:tabs>
          <w:tab w:val="left" w:pos="2977"/>
        </w:tabs>
        <w:spacing w:after="0"/>
        <w:rPr>
          <w:rFonts w:ascii="Times New Roman" w:hAnsi="Times New Roman"/>
          <w:b/>
          <w:sz w:val="36"/>
          <w:szCs w:val="36"/>
          <w:lang w:eastAsia="es-PE"/>
        </w:rPr>
      </w:pPr>
    </w:p>
    <w:p w:rsidR="00DB12FA" w:rsidRPr="00E1477E" w:rsidRDefault="00DB12FA" w:rsidP="00DB12FA">
      <w:pPr>
        <w:tabs>
          <w:tab w:val="left" w:pos="2977"/>
        </w:tabs>
        <w:spacing w:after="0"/>
        <w:rPr>
          <w:rFonts w:ascii="Times New Roman" w:hAnsi="Times New Roman"/>
          <w:b/>
          <w:sz w:val="36"/>
          <w:szCs w:val="36"/>
          <w:lang w:eastAsia="es-PE"/>
        </w:rPr>
      </w:pPr>
    </w:p>
    <w:p w:rsidR="00826F78" w:rsidRPr="00E1477E" w:rsidRDefault="00826F78" w:rsidP="00826F78">
      <w:pPr>
        <w:tabs>
          <w:tab w:val="left" w:pos="2268"/>
        </w:tabs>
        <w:spacing w:after="0"/>
        <w:ind w:left="1416" w:firstLine="708"/>
        <w:rPr>
          <w:rFonts w:ascii="Times New Roman" w:hAnsi="Times New Roman"/>
          <w:sz w:val="24"/>
          <w:szCs w:val="24"/>
        </w:rPr>
      </w:pPr>
      <w:r w:rsidRPr="00E1477E">
        <w:rPr>
          <w:rFonts w:ascii="Times New Roman" w:hAnsi="Times New Roman"/>
          <w:b/>
          <w:sz w:val="36"/>
          <w:szCs w:val="36"/>
          <w:lang w:eastAsia="es-PE"/>
        </w:rPr>
        <w:tab/>
      </w:r>
    </w:p>
    <w:p w:rsidR="00826F78" w:rsidRPr="00E1477E" w:rsidRDefault="00826F78" w:rsidP="00826F78">
      <w:pPr>
        <w:spacing w:after="0"/>
        <w:jc w:val="center"/>
        <w:rPr>
          <w:rFonts w:ascii="Times New Roman" w:hAnsi="Times New Roman"/>
          <w:b/>
        </w:rPr>
      </w:pPr>
      <w:r w:rsidRPr="00E1477E">
        <w:rPr>
          <w:rFonts w:ascii="Times New Roman" w:hAnsi="Times New Roman"/>
          <w:b/>
        </w:rPr>
        <w:t>Lima – Perú</w:t>
      </w:r>
    </w:p>
    <w:p w:rsidR="00826F78" w:rsidRDefault="00826F78" w:rsidP="00826F78">
      <w:pPr>
        <w:spacing w:after="0"/>
        <w:jc w:val="center"/>
        <w:rPr>
          <w:rFonts w:ascii="Times New Roman" w:hAnsi="Times New Roman"/>
          <w:b/>
        </w:rPr>
      </w:pPr>
      <w:r w:rsidRPr="00E1477E">
        <w:rPr>
          <w:rFonts w:ascii="Times New Roman" w:hAnsi="Times New Roman"/>
          <w:b/>
        </w:rPr>
        <w:t>2019</w:t>
      </w:r>
    </w:p>
    <w:p w:rsidR="00826F78" w:rsidRDefault="00826F78">
      <w:r>
        <w:br w:type="page"/>
      </w:r>
    </w:p>
    <w:p w:rsidR="006D5965" w:rsidRPr="00826F78" w:rsidRDefault="00826F78" w:rsidP="00826F78">
      <w:pPr>
        <w:jc w:val="center"/>
        <w:rPr>
          <w:b/>
          <w:sz w:val="36"/>
        </w:rPr>
      </w:pPr>
      <w:r w:rsidRPr="00826F78">
        <w:rPr>
          <w:b/>
          <w:sz w:val="36"/>
        </w:rPr>
        <w:lastRenderedPageBreak/>
        <w:t>Encuesta tomada a la empresa INTERBANK</w:t>
      </w:r>
    </w:p>
    <w:p w:rsidR="00826F78" w:rsidRDefault="004138A6" w:rsidP="00826F78">
      <w:pPr>
        <w:pStyle w:val="Prrafodelista"/>
        <w:numPr>
          <w:ilvl w:val="0"/>
          <w:numId w:val="1"/>
        </w:numPr>
        <w:jc w:val="both"/>
      </w:pPr>
      <w:r w:rsidRPr="00D06E0D">
        <w:rPr>
          <w:b/>
        </w:rPr>
        <w:t>Nombre ERP:</w:t>
      </w:r>
      <w:r>
        <w:t xml:space="preserve"> Oracle </w:t>
      </w:r>
      <w:proofErr w:type="spellStart"/>
      <w:r>
        <w:t>NetSuite</w:t>
      </w:r>
      <w:proofErr w:type="spellEnd"/>
    </w:p>
    <w:p w:rsidR="00026ACA" w:rsidRDefault="00026ACA" w:rsidP="00026ACA">
      <w:pPr>
        <w:pStyle w:val="Prrafodelista"/>
        <w:jc w:val="both"/>
        <w:rPr>
          <w:b/>
        </w:rPr>
      </w:pPr>
    </w:p>
    <w:p w:rsidR="00026ACA" w:rsidRDefault="00026ACA" w:rsidP="00026ACA">
      <w:pPr>
        <w:pStyle w:val="Prrafodelista"/>
        <w:jc w:val="both"/>
      </w:pPr>
      <w:r>
        <w:t xml:space="preserve">ERP significa dar a la empresa la posibilidad de automatizar la gestión de sus recursos. Las organizaciones necesitan administrar y gestionar muchos procesos de back-office para mantener el negocio funcionando. </w:t>
      </w:r>
      <w:proofErr w:type="spellStart"/>
      <w:r>
        <w:t>NetSuite</w:t>
      </w:r>
      <w:proofErr w:type="spellEnd"/>
      <w:r>
        <w:t xml:space="preserve"> ERP ayuda a incrementar la productividad y los beneficios definiendo protocolos para cada proceso y vinculándolos entre sí, por lo que no es necesario utilizar diferentes aplicaciones para realizar un seguimiento de los principales KPI. Además, al integrar toda la información en una única base de datos, todos los usuarios manejan las mismas cifras, histórico de clientes, etc., permitiendo una toma de decisiones más precisa y estando todos los departamentos alineados.</w:t>
      </w:r>
    </w:p>
    <w:p w:rsidR="00026ACA" w:rsidRDefault="00026ACA" w:rsidP="00026ACA">
      <w:pPr>
        <w:pStyle w:val="Prrafodelista"/>
        <w:jc w:val="both"/>
      </w:pPr>
    </w:p>
    <w:p w:rsidR="00026ACA" w:rsidRDefault="00026ACA" w:rsidP="00026ACA">
      <w:pPr>
        <w:pStyle w:val="Prrafodelista"/>
        <w:jc w:val="both"/>
      </w:pPr>
      <w:r w:rsidRPr="00026ACA">
        <w:rPr>
          <w:b/>
        </w:rPr>
        <w:t xml:space="preserve">La ventaja de </w:t>
      </w:r>
      <w:proofErr w:type="spellStart"/>
      <w:r w:rsidRPr="00026ACA">
        <w:rPr>
          <w:b/>
        </w:rPr>
        <w:t>NetSuite</w:t>
      </w:r>
      <w:proofErr w:type="spellEnd"/>
      <w:r>
        <w:t>. Es posible elegir una of</w:t>
      </w:r>
      <w:bookmarkStart w:id="0" w:name="_GoBack"/>
      <w:bookmarkEnd w:id="0"/>
      <w:r>
        <w:t xml:space="preserve">erta horizontal que preste la mejor funcionalidad de su clase, independientemente de la industria o la configuración específica, o puede personalizarse para que sea única. Un ERP típico tiene diferentes módulos que se pueden adquirir por separado dependiendo de las necesidades específicas de la organización. En su lugar, </w:t>
      </w:r>
      <w:proofErr w:type="spellStart"/>
      <w:r>
        <w:t>NetSuite</w:t>
      </w:r>
      <w:proofErr w:type="spellEnd"/>
      <w:r>
        <w:t xml:space="preserve"> ERP viene con todos los módulos principales personalizables, y ofrece además módulos específicos con funcionalidades avanzadas para completar esta increíble herramienta.</w:t>
      </w:r>
    </w:p>
    <w:p w:rsidR="00826F78" w:rsidRDefault="00826F78" w:rsidP="00826F78">
      <w:pPr>
        <w:pStyle w:val="Prrafodelista"/>
        <w:jc w:val="both"/>
      </w:pPr>
    </w:p>
    <w:p w:rsidR="00826F78" w:rsidRDefault="00826F78" w:rsidP="00826F78">
      <w:pPr>
        <w:pStyle w:val="Prrafodelista"/>
        <w:numPr>
          <w:ilvl w:val="0"/>
          <w:numId w:val="1"/>
        </w:numPr>
        <w:jc w:val="both"/>
      </w:pPr>
      <w:r w:rsidRPr="00D06E0D">
        <w:rPr>
          <w:b/>
        </w:rPr>
        <w:t>Costo de mantenimiento:</w:t>
      </w:r>
      <w:r>
        <w:t xml:space="preserve"> 220 dólares la hora</w:t>
      </w:r>
    </w:p>
    <w:p w:rsidR="00826F78" w:rsidRDefault="00826F78" w:rsidP="00826F78">
      <w:pPr>
        <w:pStyle w:val="Prrafodelista"/>
        <w:jc w:val="both"/>
      </w:pPr>
    </w:p>
    <w:p w:rsidR="00826F78" w:rsidRDefault="00826F78" w:rsidP="00826F78">
      <w:pPr>
        <w:pStyle w:val="Prrafodelista"/>
        <w:numPr>
          <w:ilvl w:val="0"/>
          <w:numId w:val="1"/>
        </w:numPr>
        <w:jc w:val="both"/>
      </w:pPr>
      <w:r w:rsidRPr="00D06E0D">
        <w:rPr>
          <w:b/>
        </w:rPr>
        <w:t>Personal encargado:</w:t>
      </w:r>
      <w:r>
        <w:t xml:space="preserve"> El personal que se encuentra a cargo del mantenimiento del </w:t>
      </w:r>
      <w:r w:rsidR="004138A6">
        <w:t xml:space="preserve">Oracle </w:t>
      </w:r>
      <w:proofErr w:type="spellStart"/>
      <w:r w:rsidR="004138A6">
        <w:t>NetSuite</w:t>
      </w:r>
      <w:proofErr w:type="spellEnd"/>
      <w:r w:rsidR="004138A6">
        <w:t xml:space="preserve"> </w:t>
      </w:r>
      <w:r>
        <w:t>es el área de Tecnología de la información.</w:t>
      </w:r>
    </w:p>
    <w:p w:rsidR="00826F78" w:rsidRDefault="00826F78" w:rsidP="00826F78">
      <w:pPr>
        <w:pStyle w:val="Prrafodelista"/>
        <w:jc w:val="both"/>
      </w:pPr>
    </w:p>
    <w:p w:rsidR="00826F78" w:rsidRDefault="00826F78" w:rsidP="00826F78">
      <w:pPr>
        <w:pStyle w:val="Prrafodelista"/>
        <w:numPr>
          <w:ilvl w:val="0"/>
          <w:numId w:val="1"/>
        </w:numPr>
        <w:jc w:val="both"/>
      </w:pPr>
      <w:r w:rsidRPr="00D06E0D">
        <w:rPr>
          <w:b/>
        </w:rPr>
        <w:t>El tiempo de ejecución:</w:t>
      </w:r>
      <w:r>
        <w:t xml:space="preserve"> La instalación del software requiere de un tiempo, el cual se estima en unas 3 dependiendo de la dimensión del sistema. Se debe configurar el servidor donde será almacenada la aplicación y su BD. Otra solución es que el ERP esté en la nube, en tal caso la instalación del software dependerá de la dimensión del negocio. En este caso </w:t>
      </w:r>
      <w:proofErr w:type="spellStart"/>
      <w:r>
        <w:t>Intebank</w:t>
      </w:r>
      <w:proofErr w:type="spellEnd"/>
      <w:r>
        <w:t xml:space="preserve"> nos indicó</w:t>
      </w:r>
      <w:r w:rsidR="00736F01">
        <w:t xml:space="preserve"> que su Sistema ERP era muy grande debido a la gran cantidad de áreas que posee y de las cuales se necesita conocer su información.</w:t>
      </w:r>
    </w:p>
    <w:p w:rsidR="00736F01" w:rsidRDefault="00736F01" w:rsidP="00736F01">
      <w:pPr>
        <w:pStyle w:val="Prrafodelista"/>
      </w:pPr>
    </w:p>
    <w:p w:rsidR="00736F01" w:rsidRDefault="00736F01" w:rsidP="00826F78">
      <w:pPr>
        <w:pStyle w:val="Prrafodelista"/>
        <w:numPr>
          <w:ilvl w:val="0"/>
          <w:numId w:val="1"/>
        </w:numPr>
        <w:jc w:val="both"/>
      </w:pPr>
      <w:r w:rsidRPr="00D06E0D">
        <w:rPr>
          <w:b/>
        </w:rPr>
        <w:t>¿Porque esa ERP?:</w:t>
      </w:r>
      <w:r>
        <w:t xml:space="preserve"> Es una de las ERP más adquiridas y confiables en el mercado. Tiene un gran potencial para el manejo de finanzas, contabilidad. Los reportes que emite son actuales y se ajustan a nuestras necesidades.</w:t>
      </w:r>
    </w:p>
    <w:p w:rsidR="00D06E0D" w:rsidRDefault="00D06E0D" w:rsidP="00D06E0D">
      <w:pPr>
        <w:pStyle w:val="Prrafodelista"/>
      </w:pPr>
    </w:p>
    <w:p w:rsidR="00D06E0D" w:rsidRDefault="00D06E0D" w:rsidP="00D06E0D">
      <w:pPr>
        <w:pStyle w:val="Prrafodelista"/>
        <w:jc w:val="both"/>
      </w:pPr>
      <w:r>
        <w:t>Mejora la eficiencia de los procesos en toda la organización. Automatización de procesos clave como gestión de pedidos, cumplimiento, facturación, cobro de efectivo, aprobación de gastos y consolidación financiera, entre muchos otros, permitiendo reducir plantilla y asignando tareas de modo más eficiente.</w:t>
      </w:r>
    </w:p>
    <w:p w:rsidR="00D06E0D" w:rsidRDefault="00D06E0D" w:rsidP="00D06E0D">
      <w:pPr>
        <w:pStyle w:val="Prrafodelista"/>
      </w:pPr>
    </w:p>
    <w:p w:rsidR="00D06E0D" w:rsidRDefault="00D06E0D" w:rsidP="00D06E0D">
      <w:pPr>
        <w:pStyle w:val="Prrafodelista"/>
        <w:jc w:val="both"/>
      </w:pPr>
      <w:r>
        <w:t xml:space="preserve">Según </w:t>
      </w:r>
      <w:proofErr w:type="spellStart"/>
      <w:r>
        <w:t>Nucleus</w:t>
      </w:r>
      <w:proofErr w:type="spellEnd"/>
      <w:r>
        <w:t xml:space="preserve"> </w:t>
      </w:r>
      <w:proofErr w:type="spellStart"/>
      <w:r>
        <w:t>Research</w:t>
      </w:r>
      <w:proofErr w:type="spellEnd"/>
      <w:r>
        <w:t xml:space="preserve">, en un estudio del ROI de </w:t>
      </w:r>
      <w:proofErr w:type="spellStart"/>
      <w:r>
        <w:t>NetSuite</w:t>
      </w:r>
      <w:proofErr w:type="spellEnd"/>
      <w:r>
        <w:t xml:space="preserve"> ERP: acelera los tiempos de cierre financiero en + 50%; aumenta la productividad de ventas en un 12,5%; aumenta la </w:t>
      </w:r>
      <w:r>
        <w:lastRenderedPageBreak/>
        <w:t>rotación de inventario en un 50%, y reduce el tiempo de gestión de pedidos en un 66%, entre otras eficiencias.</w:t>
      </w:r>
    </w:p>
    <w:p w:rsidR="00D06E0D" w:rsidRDefault="00D06E0D" w:rsidP="00D06E0D">
      <w:pPr>
        <w:pStyle w:val="Prrafodelista"/>
        <w:jc w:val="both"/>
      </w:pPr>
    </w:p>
    <w:p w:rsidR="00D06E0D" w:rsidRDefault="00D06E0D" w:rsidP="00D06E0D">
      <w:pPr>
        <w:pStyle w:val="Prrafodelista"/>
        <w:jc w:val="both"/>
      </w:pPr>
      <w:r>
        <w:t>La visibilidad en tiempo real es importante para tomar decisiones oportunamente informadas. Cuando se puede acceder a la información instantáneamente desde casi cualquier lugar, obtienes empleados mejor informados y decisiones más rápidas y precisas.</w:t>
      </w:r>
    </w:p>
    <w:p w:rsidR="00D06E0D" w:rsidRDefault="00D06E0D" w:rsidP="00D06E0D">
      <w:pPr>
        <w:pStyle w:val="Prrafodelista"/>
        <w:jc w:val="both"/>
      </w:pPr>
    </w:p>
    <w:p w:rsidR="00D06E0D" w:rsidRDefault="00D06E0D" w:rsidP="00D06E0D">
      <w:pPr>
        <w:pStyle w:val="Prrafodelista"/>
        <w:jc w:val="both"/>
      </w:pPr>
      <w:r w:rsidRPr="00D06E0D">
        <w:rPr>
          <w:b/>
        </w:rPr>
        <w:t>Tiempo de TI y ahorro de costes.</w:t>
      </w:r>
      <w:r>
        <w:t xml:space="preserve"> Al no necesitar adquirir, instalar y mantener múltiples sistemas, o invertir tiempo en la integración, se consigue una reducción significativa en los costes operacionales.</w:t>
      </w:r>
    </w:p>
    <w:p w:rsidR="00D06E0D" w:rsidRDefault="00D06E0D" w:rsidP="00D06E0D">
      <w:pPr>
        <w:pStyle w:val="Prrafodelista"/>
        <w:jc w:val="both"/>
      </w:pPr>
    </w:p>
    <w:p w:rsidR="00D06E0D" w:rsidRDefault="00D06E0D" w:rsidP="00D06E0D">
      <w:pPr>
        <w:pStyle w:val="Prrafodelista"/>
        <w:jc w:val="both"/>
      </w:pPr>
      <w:r w:rsidRPr="00D06E0D">
        <w:rPr>
          <w:b/>
        </w:rPr>
        <w:t>Crecimiento acelerado.</w:t>
      </w:r>
      <w:r>
        <w:t xml:space="preserve"> Con un sistema de software integral, la expansión a múltiples ubicaciones y canales de ventas adicionales puede lograrse mucho más rápido debido a procesos y datos unificados de gestión de pedidos y contabilidad. La empresa también puede invertir y vender de forma más eficiente a su base de clientes existentes debido a la visibilidad mejorada que obtienen.</w:t>
      </w:r>
    </w:p>
    <w:p w:rsidR="00D06E0D" w:rsidRDefault="00D06E0D" w:rsidP="00D06E0D">
      <w:pPr>
        <w:pStyle w:val="Prrafodelista"/>
        <w:jc w:val="both"/>
      </w:pPr>
    </w:p>
    <w:p w:rsidR="00D06E0D" w:rsidRDefault="00D06E0D" w:rsidP="00D06E0D">
      <w:pPr>
        <w:pStyle w:val="Prrafodelista"/>
        <w:jc w:val="both"/>
      </w:pPr>
      <w:r w:rsidRPr="00D06E0D">
        <w:rPr>
          <w:b/>
        </w:rPr>
        <w:t>Innovación impulsada por el usuario.</w:t>
      </w:r>
      <w:r>
        <w:t xml:space="preserve"> Es el sistema que funciona para la organización. Debido a su facilidad de uso, el personal autorizado puede adaptar procesos y aplicaciones de una manera que mejore el rendimiento.</w:t>
      </w:r>
    </w:p>
    <w:sectPr w:rsidR="00D06E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1FCB"/>
    <w:multiLevelType w:val="hybridMultilevel"/>
    <w:tmpl w:val="C4440EF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78"/>
    <w:rsid w:val="00026ACA"/>
    <w:rsid w:val="004138A6"/>
    <w:rsid w:val="006D5965"/>
    <w:rsid w:val="00736F01"/>
    <w:rsid w:val="00826F78"/>
    <w:rsid w:val="00D06E0D"/>
    <w:rsid w:val="00DB12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F38D"/>
  <w15:chartTrackingRefBased/>
  <w15:docId w15:val="{90496630-7699-40D3-8A20-3CC9370B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F7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6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2019-11-30T20:11:00Z</dcterms:created>
  <dcterms:modified xsi:type="dcterms:W3CDTF">2019-11-30T22:00:00Z</dcterms:modified>
</cp:coreProperties>
</file>