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  <w:tab/>
        <w:tab/>
        <w:tab/>
        <w:tab/>
        <w:t xml:space="preserve">ENTORNO VIRTUAL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#Verificar versión del Python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python3.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--version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#Crear entorno virtual llamado venv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-m venv venv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#Activar el entorno virtual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venv/bin/activate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#---------------------------------------------------------#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  <w:tab/>
        <w:tab/>
        <w:tab/>
        <w:tab/>
        <w:t xml:space="preserve">SUBIR LA CARPETA spam_server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#Contiene el modelo entrenado y el api de consulta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#---------------------------------------------------------#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#---------------------------------------------------------#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  <w:tab/>
        <w:tab/>
        <w:tab/>
        <w:tab/>
        <w:t xml:space="preserve">INSTALAR LAS LIBRERIAS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#---------------------------------------------------------#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pip install torch (Instalar </w:t>
      </w:r>
      <w:r w:rsidDel="00000000" w:rsidR="00000000" w:rsidRPr="00000000">
        <w:rPr>
          <w:color w:val="ff0000"/>
          <w:rtl w:val="0"/>
        </w:rPr>
        <w:t xml:space="preserve">torch con cpu, esto para que no instale el curda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)  ↓ ↓ ↓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pip install torch --index-url https://download.pytorch.org/whl/cpu)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transformers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pip install fastapi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pip install uvicorn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pip install pydantic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pip install h11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pip install starlette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#---------------------------------------------------------#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  <w:tab/>
        <w:tab/>
        <w:tab/>
        <w:tab/>
        <w:t xml:space="preserve">EJECUTAR EL SERVICE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#---------------------------------------------------------#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 la carpeta spam_server y ejecutar el service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service.py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uvicorn api:app --host 127.0.0.1 --port 8000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