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C160B21" w14:textId="558EE389" w:rsidR="00C83853" w:rsidRDefault="00EA4A94">
      <w:pPr>
        <w:jc w:val="center"/>
      </w:pPr>
      <w:r>
        <w:br/>
      </w:r>
      <w:r w:rsidR="001E6731">
        <w:rPr>
          <w:noProof/>
        </w:rPr>
        <w:t>&lt;Add Company Logo&gt;</w:t>
      </w:r>
    </w:p>
    <w:p w14:paraId="44B5B0D4" w14:textId="77777777" w:rsidR="00C83853" w:rsidRDefault="00C83853"/>
    <w:p w14:paraId="4449FFAE" w14:textId="77777777" w:rsidR="00233190" w:rsidRDefault="00EA4A94">
      <w:r>
        <w:rPr>
          <w:noProof/>
        </w:rPr>
        <w:pict w14:anchorId="587B1B61">
          <v:group id="Group 114" o:spid="_x0000_s1026" style="position:absolute;margin-left:33.1pt;margin-top:21.75pt;width:17.25pt;height:765.4pt;z-index:251658240;mso-width-percent:29;mso-height-percent:909;mso-position-horizontal-relative:page;mso-position-vertical-relative:page;mso-width-percent:29;mso-height-percent:909" coordsize="2286,91440">
            <v:rect id="Rectangle 115" o:spid="_x0000_s1027" style="position:absolute;width:2286;height:87820;visibility:visible;v-text-anchor:middle" filled="f" stroked="f" strokeweight="1.5pt">
              <v:stroke endcap="round"/>
            </v:rect>
            <v:rect id="Rectangle 116" o:spid="_x0000_s1028" style="position:absolute;top:89154;width:2286;height:2286;visibility:visible;v-text-anchor:middle" filled="f" stroked="f" strokeweight="1.5pt">
              <v:stroke endcap="round"/>
              <o:lock v:ext="edit" aspectratio="t"/>
            </v:rect>
            <w10:wrap anchorx="page" anchory="page"/>
          </v:group>
        </w:pict>
      </w:r>
    </w:p>
    <w:tbl>
      <w:tblPr>
        <w:tblStyle w:val="GridTable1Light-Accent41"/>
        <w:tblpPr w:leftFromText="180" w:rightFromText="180" w:vertAnchor="text" w:horzAnchor="margin" w:tblpY="7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3600"/>
        <w:gridCol w:w="4860"/>
      </w:tblGrid>
      <w:tr w:rsidR="00C83853" w14:paraId="41919F51" w14:textId="77777777" w:rsidTr="00C83853">
        <w:trPr>
          <w:gridAfter w:val="1"/>
          <w:wAfter w:w="4860" w:type="dxa"/>
        </w:trPr>
        <w:tc>
          <w:tcPr>
            <w:cnfStyle w:val="001000000000" w:firstRow="0" w:lastRow="0" w:firstColumn="1" w:lastColumn="0" w:oddVBand="0" w:evenVBand="0" w:oddHBand="0" w:evenHBand="0" w:firstRowFirstColumn="0" w:firstRowLastColumn="0" w:lastRowFirstColumn="0" w:lastRowLastColumn="0"/>
            <w:tcW w:w="3600" w:type="dxa"/>
          </w:tcPr>
          <w:p w14:paraId="65E29C43" w14:textId="77777777" w:rsidR="006E64F3" w:rsidRPr="0003272A" w:rsidRDefault="006E64F3" w:rsidP="00F23DC4">
            <w:pPr>
              <w:spacing w:line="360" w:lineRule="auto"/>
              <w:rPr>
                <w:rStyle w:val="BookTitle"/>
              </w:rPr>
            </w:pPr>
          </w:p>
        </w:tc>
      </w:tr>
      <w:tr w:rsidR="00C83853" w14:paraId="60D776CA" w14:textId="77777777" w:rsidTr="00C83853">
        <w:tc>
          <w:tcPr>
            <w:cnfStyle w:val="001000000000" w:firstRow="0" w:lastRow="0" w:firstColumn="1" w:lastColumn="0" w:oddVBand="0" w:evenVBand="0" w:oddHBand="0" w:evenHBand="0" w:firstRowFirstColumn="0" w:firstRowLastColumn="0" w:lastRowFirstColumn="0" w:lastRowLastColumn="0"/>
            <w:tcW w:w="3600" w:type="dxa"/>
          </w:tcPr>
          <w:p w14:paraId="0A99AC43" w14:textId="77777777" w:rsidR="00F23DC4" w:rsidRPr="0003272A" w:rsidRDefault="00EA4A94" w:rsidP="008E17BD">
            <w:pPr>
              <w:rPr>
                <w:rStyle w:val="BookTitle"/>
                <w:color w:val="808080" w:themeColor="background1" w:themeShade="80"/>
              </w:rPr>
            </w:pPr>
            <w:r w:rsidRPr="0003272A">
              <w:rPr>
                <w:rStyle w:val="BookTitle"/>
                <w:b/>
                <w:bCs/>
                <w:color w:val="808080" w:themeColor="background1" w:themeShade="80"/>
              </w:rPr>
              <w:t xml:space="preserve">Last Update Date </w:t>
            </w:r>
          </w:p>
        </w:tc>
        <w:tc>
          <w:tcPr>
            <w:tcW w:w="4860" w:type="dxa"/>
          </w:tcPr>
          <w:p w14:paraId="447244E8" w14:textId="0470ED05" w:rsidR="00F23DC4" w:rsidRDefault="001E6731"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r>
              <w:rPr>
                <w:rStyle w:val="BookTitle"/>
                <w:color w:val="808080" w:themeColor="background1" w:themeShade="80"/>
              </w:rPr>
              <w:t>&lt;LAST UDPATE DATE&gt;</w:t>
            </w:r>
          </w:p>
          <w:p w14:paraId="6ECA4574" w14:textId="77777777" w:rsidR="003F04EF" w:rsidRPr="0003272A" w:rsidRDefault="003F04EF"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p>
        </w:tc>
      </w:tr>
      <w:tr w:rsidR="00C83853" w14:paraId="44040F89" w14:textId="77777777" w:rsidTr="00C83853">
        <w:tc>
          <w:tcPr>
            <w:cnfStyle w:val="001000000000" w:firstRow="0" w:lastRow="0" w:firstColumn="1" w:lastColumn="0" w:oddVBand="0" w:evenVBand="0" w:oddHBand="0" w:evenHBand="0" w:firstRowFirstColumn="0" w:firstRowLastColumn="0" w:lastRowFirstColumn="0" w:lastRowLastColumn="0"/>
            <w:tcW w:w="3600" w:type="dxa"/>
          </w:tcPr>
          <w:p w14:paraId="44F502C4" w14:textId="77777777" w:rsidR="00F23DC4" w:rsidRPr="0003272A" w:rsidRDefault="00EA4A94" w:rsidP="008E17BD">
            <w:pPr>
              <w:rPr>
                <w:rStyle w:val="BookTitle"/>
                <w:color w:val="808080" w:themeColor="background1" w:themeShade="80"/>
              </w:rPr>
            </w:pPr>
            <w:r w:rsidRPr="0003272A">
              <w:rPr>
                <w:rStyle w:val="BookTitle"/>
                <w:b/>
                <w:bCs/>
                <w:color w:val="808080" w:themeColor="background1" w:themeShade="80"/>
              </w:rPr>
              <w:t>Owner</w:t>
            </w:r>
          </w:p>
        </w:tc>
        <w:tc>
          <w:tcPr>
            <w:tcW w:w="4860" w:type="dxa"/>
          </w:tcPr>
          <w:p w14:paraId="7C642B84" w14:textId="5DC35D2D" w:rsidR="00F23DC4" w:rsidRDefault="001E6731"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r>
              <w:rPr>
                <w:rStyle w:val="BookTitle"/>
                <w:color w:val="808080" w:themeColor="background1" w:themeShade="80"/>
              </w:rPr>
              <w:t>&lt;OWNER&gt;</w:t>
            </w:r>
          </w:p>
          <w:p w14:paraId="0677FBD0" w14:textId="77777777" w:rsidR="00F82934" w:rsidRPr="0003272A" w:rsidRDefault="00F82934"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p>
        </w:tc>
      </w:tr>
      <w:tr w:rsidR="00C83853" w14:paraId="17687FE0" w14:textId="77777777" w:rsidTr="00C83853">
        <w:tc>
          <w:tcPr>
            <w:cnfStyle w:val="001000000000" w:firstRow="0" w:lastRow="0" w:firstColumn="1" w:lastColumn="0" w:oddVBand="0" w:evenVBand="0" w:oddHBand="0" w:evenHBand="0" w:firstRowFirstColumn="0" w:firstRowLastColumn="0" w:lastRowFirstColumn="0" w:lastRowLastColumn="0"/>
            <w:tcW w:w="3600" w:type="dxa"/>
          </w:tcPr>
          <w:p w14:paraId="3EE4B00A" w14:textId="5C9E90C1" w:rsidR="00F82934" w:rsidRPr="0003272A" w:rsidRDefault="00EA4A94" w:rsidP="00F82934">
            <w:pPr>
              <w:rPr>
                <w:rStyle w:val="BookTitle"/>
                <w:color w:val="808080" w:themeColor="background1" w:themeShade="80"/>
              </w:rPr>
            </w:pPr>
            <w:r>
              <w:rPr>
                <w:rStyle w:val="BookTitle"/>
                <w:b/>
                <w:bCs/>
                <w:color w:val="808080" w:themeColor="background1" w:themeShade="80"/>
              </w:rPr>
              <w:t>Status</w:t>
            </w:r>
          </w:p>
        </w:tc>
        <w:tc>
          <w:tcPr>
            <w:tcW w:w="4860" w:type="dxa"/>
          </w:tcPr>
          <w:p w14:paraId="66424546" w14:textId="654181B7" w:rsidR="00F82934" w:rsidRPr="0003272A" w:rsidRDefault="001E6731" w:rsidP="00F82934">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r>
              <w:rPr>
                <w:rStyle w:val="BookTitle"/>
                <w:color w:val="808080" w:themeColor="background1" w:themeShade="80"/>
              </w:rPr>
              <w:t>&lt;STATUS&gt;</w:t>
            </w:r>
          </w:p>
        </w:tc>
      </w:tr>
    </w:tbl>
    <w:p w14:paraId="6AD4E4B7" w14:textId="77777777" w:rsidR="00546F7A" w:rsidRDefault="00546F7A"/>
    <w:p w14:paraId="04573A8B" w14:textId="77777777" w:rsidR="00546F7A" w:rsidRDefault="00546F7A"/>
    <w:p w14:paraId="216D95EE" w14:textId="77777777" w:rsidR="00546F7A" w:rsidRDefault="00546F7A"/>
    <w:p w14:paraId="7A7BF047" w14:textId="05558F33" w:rsidR="00546F7A" w:rsidRDefault="00546F7A"/>
    <w:p w14:paraId="009AAA0D" w14:textId="77777777" w:rsidR="00F82934" w:rsidRDefault="00F82934">
      <w:pPr>
        <w:rPr>
          <w:color w:val="595959" w:themeColor="text1" w:themeTint="A6"/>
          <w:szCs w:val="18"/>
        </w:rPr>
      </w:pPr>
    </w:p>
    <w:p w14:paraId="19B76CD1" w14:textId="77777777" w:rsidR="00F82934" w:rsidRPr="00233190" w:rsidRDefault="00F82934">
      <w:pPr>
        <w:rPr>
          <w:color w:val="595959" w:themeColor="text1" w:themeTint="A6"/>
          <w:sz w:val="18"/>
          <w:szCs w:val="18"/>
        </w:rPr>
      </w:pPr>
    </w:p>
    <w:tbl>
      <w:tblPr>
        <w:tblStyle w:val="ListTable2-Accent21"/>
        <w:tblpPr w:leftFromText="180" w:rightFromText="180" w:vertAnchor="text" w:horzAnchor="margin" w:tblpY="72"/>
        <w:tblW w:w="0" w:type="auto"/>
        <w:tblLook w:val="0680" w:firstRow="0" w:lastRow="0" w:firstColumn="1" w:lastColumn="0" w:noHBand="1" w:noVBand="1"/>
      </w:tblPr>
      <w:tblGrid>
        <w:gridCol w:w="8610"/>
      </w:tblGrid>
      <w:tr w:rsidR="00C83853" w14:paraId="67823647" w14:textId="77777777" w:rsidTr="00C83853">
        <w:trPr>
          <w:trHeight w:val="1410"/>
        </w:trPr>
        <w:tc>
          <w:tcPr>
            <w:cnfStyle w:val="001000000000" w:firstRow="0" w:lastRow="0" w:firstColumn="1" w:lastColumn="0" w:oddVBand="0" w:evenVBand="0" w:oddHBand="0" w:evenHBand="0" w:firstRowFirstColumn="0" w:firstRowLastColumn="0" w:lastRowFirstColumn="0" w:lastRowLastColumn="0"/>
            <w:tcW w:w="8610" w:type="dxa"/>
            <w:tcBorders>
              <w:top w:val="nil"/>
              <w:left w:val="nil"/>
              <w:bottom w:val="nil"/>
              <w:right w:val="nil"/>
            </w:tcBorders>
            <w:hideMark/>
          </w:tcPr>
          <w:p w14:paraId="7FBDDA83" w14:textId="77777777" w:rsidR="00921133" w:rsidRDefault="00EA4A94" w:rsidP="008E17BD">
            <w:pPr>
              <w:pStyle w:val="Title"/>
              <w:rPr>
                <w:rStyle w:val="BookTitle"/>
                <w:color w:val="262626" w:themeColor="text1" w:themeTint="D9"/>
                <w:sz w:val="72"/>
                <w:szCs w:val="72"/>
              </w:rPr>
            </w:pPr>
            <w:r w:rsidRPr="001663BC">
              <w:rPr>
                <w:rStyle w:val="BookTitle"/>
                <w:color w:val="262626" w:themeColor="text1" w:themeTint="D9"/>
                <w:sz w:val="72"/>
                <w:szCs w:val="72"/>
              </w:rPr>
              <w:t>Availability Policy</w:t>
            </w:r>
          </w:p>
          <w:p w14:paraId="3174C435" w14:textId="77777777" w:rsidR="00354146" w:rsidRDefault="00354146" w:rsidP="00354146"/>
          <w:p w14:paraId="6797FF64" w14:textId="77777777" w:rsidR="00354146" w:rsidRDefault="00354146" w:rsidP="00354146"/>
          <w:p w14:paraId="4D2D8CDF" w14:textId="77777777" w:rsidR="00FA1F45" w:rsidRDefault="00FA1F45" w:rsidP="000607F3">
            <w:pPr>
              <w:rPr>
                <w:rStyle w:val="BookTitle"/>
                <w:sz w:val="28"/>
                <w:szCs w:val="28"/>
              </w:rPr>
            </w:pPr>
          </w:p>
        </w:tc>
      </w:tr>
    </w:tbl>
    <w:p w14:paraId="05D644D0" w14:textId="77777777" w:rsidR="00C83853" w:rsidRDefault="00C83853"/>
    <w:p w14:paraId="081A9A9C" w14:textId="77777777" w:rsidR="00C83853" w:rsidRDefault="00EA4A94">
      <w:proofErr w:type="gramStart"/>
      <w:r>
        <w:t>Approval</w:t>
      </w:r>
      <w:proofErr w:type="gramEnd"/>
      <w:r>
        <w:t xml:space="preserve"> History</w:t>
      </w:r>
    </w:p>
    <w:p w14:paraId="7FAA0B3D" w14:textId="77777777" w:rsidR="00C83853" w:rsidRDefault="00C83853"/>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3078"/>
        <w:gridCol w:w="3079"/>
        <w:gridCol w:w="3079"/>
      </w:tblGrid>
      <w:tr w:rsidR="00C83853" w14:paraId="49A2A698" w14:textId="77777777">
        <w:tc>
          <w:tcPr>
            <w:tcW w:w="0" w:type="auto"/>
            <w:shd w:val="clear" w:color="auto" w:fill="B2B2B2"/>
          </w:tcPr>
          <w:p w14:paraId="397E28AF" w14:textId="77777777" w:rsidR="00C83853" w:rsidRDefault="00EA4A94">
            <w:pPr>
              <w:spacing w:before="12" w:after="12"/>
              <w:jc w:val="center"/>
            </w:pPr>
            <w:r>
              <w:rPr>
                <w:b/>
              </w:rPr>
              <w:t>Version</w:t>
            </w:r>
          </w:p>
        </w:tc>
        <w:tc>
          <w:tcPr>
            <w:tcW w:w="0" w:type="auto"/>
            <w:shd w:val="clear" w:color="auto" w:fill="B2B2B2"/>
          </w:tcPr>
          <w:p w14:paraId="37EB8F6D" w14:textId="77777777" w:rsidR="00C83853" w:rsidRDefault="00EA4A94">
            <w:pPr>
              <w:spacing w:before="12" w:after="12"/>
              <w:jc w:val="center"/>
            </w:pPr>
            <w:r>
              <w:rPr>
                <w:b/>
              </w:rPr>
              <w:t>Approved By</w:t>
            </w:r>
          </w:p>
        </w:tc>
        <w:tc>
          <w:tcPr>
            <w:tcW w:w="0" w:type="auto"/>
            <w:shd w:val="clear" w:color="auto" w:fill="B2B2B2"/>
          </w:tcPr>
          <w:p w14:paraId="62EA17DF" w14:textId="77777777" w:rsidR="00C83853" w:rsidRDefault="00EA4A94">
            <w:pPr>
              <w:spacing w:before="12" w:after="12"/>
              <w:jc w:val="center"/>
            </w:pPr>
            <w:r>
              <w:rPr>
                <w:b/>
              </w:rPr>
              <w:t>Approved On</w:t>
            </w:r>
          </w:p>
        </w:tc>
      </w:tr>
      <w:tr w:rsidR="00C83853" w14:paraId="59381CC1" w14:textId="77777777" w:rsidTr="001E6731">
        <w:tc>
          <w:tcPr>
            <w:tcW w:w="1666" w:type="pct"/>
          </w:tcPr>
          <w:p w14:paraId="7FDDF439" w14:textId="77777777" w:rsidR="00C83853" w:rsidRDefault="00EA4A94">
            <w:pPr>
              <w:spacing w:after="0"/>
              <w:jc w:val="center"/>
            </w:pPr>
            <w:r>
              <w:t>1.0</w:t>
            </w:r>
          </w:p>
        </w:tc>
        <w:tc>
          <w:tcPr>
            <w:tcW w:w="1667" w:type="pct"/>
          </w:tcPr>
          <w:p w14:paraId="00EF3B34" w14:textId="683E39AE" w:rsidR="00C83853" w:rsidRDefault="001E6731">
            <w:pPr>
              <w:spacing w:after="0"/>
              <w:jc w:val="center"/>
            </w:pPr>
            <w:r>
              <w:t xml:space="preserve">&lt;Approver&gt; </w:t>
            </w:r>
          </w:p>
        </w:tc>
        <w:tc>
          <w:tcPr>
            <w:tcW w:w="1667" w:type="pct"/>
          </w:tcPr>
          <w:p w14:paraId="74BEDD2E" w14:textId="0CBCA93A" w:rsidR="00C83853" w:rsidRDefault="001E6731">
            <w:pPr>
              <w:spacing w:after="0"/>
              <w:jc w:val="center"/>
            </w:pPr>
            <w:r>
              <w:t>&lt;Date of Approval&gt;</w:t>
            </w:r>
          </w:p>
        </w:tc>
      </w:tr>
    </w:tbl>
    <w:p w14:paraId="106A03E4" w14:textId="77777777" w:rsidR="00C83853" w:rsidRDefault="00C83853"/>
    <w:p w14:paraId="4E240051" w14:textId="77777777" w:rsidR="00C83853" w:rsidRDefault="00C83853"/>
    <w:p w14:paraId="249196C5" w14:textId="77777777" w:rsidR="00714E12" w:rsidRDefault="00714E12"/>
    <w:p w14:paraId="0051C9DA" w14:textId="77777777" w:rsidR="00714E12" w:rsidRDefault="00714E12"/>
    <w:p w14:paraId="562D0FFF" w14:textId="77777777" w:rsidR="00C83853" w:rsidRDefault="00C83853"/>
    <w:p w14:paraId="498E8734" w14:textId="77777777" w:rsidR="00CC454A" w:rsidRPr="00CC454A" w:rsidRDefault="00CC454A" w:rsidP="00714E12">
      <w:pPr>
        <w:rPr>
          <w:rStyle w:val="BookTitle"/>
          <w:b w:val="0"/>
          <w:bCs w:val="0"/>
          <w:smallCaps w:val="0"/>
          <w:szCs w:val="24"/>
        </w:rPr>
      </w:pPr>
    </w:p>
    <w:p w14:paraId="19CB8B0C" w14:textId="77777777" w:rsidR="00C83853" w:rsidRDefault="00EA4A94">
      <w:pPr>
        <w:pStyle w:val="Heading3"/>
      </w:pPr>
      <w:r>
        <w:t>Purpose</w:t>
      </w:r>
    </w:p>
    <w:p w14:paraId="30A203EE" w14:textId="4D3E4FF1" w:rsidR="00C83853" w:rsidRDefault="00EA4A94">
      <w:pPr>
        <w:pStyle w:val="NormalWeb"/>
        <w:divId w:val="1165702512"/>
        <w:rPr>
          <w:rFonts w:ascii="Calibri" w:hAnsi="Calibri"/>
          <w:sz w:val="23"/>
          <w:szCs w:val="23"/>
        </w:rPr>
      </w:pPr>
      <w:r>
        <w:rPr>
          <w:rFonts w:ascii="Calibri" w:hAnsi="Calibri"/>
          <w:sz w:val="23"/>
          <w:szCs w:val="23"/>
        </w:rPr>
        <w:t xml:space="preserve">The purpose of this policy is to outline the measures put in place by </w:t>
      </w:r>
      <w:r w:rsidR="001E6731">
        <w:rPr>
          <w:rFonts w:ascii="Calibri" w:hAnsi="Calibri"/>
          <w:sz w:val="23"/>
          <w:szCs w:val="23"/>
        </w:rPr>
        <w:t>&lt;</w:t>
      </w:r>
      <w:proofErr w:type="spellStart"/>
      <w:r w:rsidR="001E6731">
        <w:rPr>
          <w:rFonts w:ascii="Calibri" w:hAnsi="Calibri"/>
          <w:sz w:val="23"/>
          <w:szCs w:val="23"/>
        </w:rPr>
        <w:t>Company_Name</w:t>
      </w:r>
      <w:proofErr w:type="spellEnd"/>
      <w:r w:rsidR="001E6731">
        <w:rPr>
          <w:rFonts w:ascii="Calibri" w:hAnsi="Calibri"/>
          <w:sz w:val="23"/>
          <w:szCs w:val="23"/>
        </w:rPr>
        <w:t>&gt;</w:t>
      </w:r>
      <w:r>
        <w:rPr>
          <w:rFonts w:ascii="Calibri" w:hAnsi="Calibri"/>
          <w:sz w:val="23"/>
          <w:szCs w:val="23"/>
        </w:rPr>
        <w:t xml:space="preserve"> (hereinafter also referred to as the </w:t>
      </w:r>
      <w:r>
        <w:rPr>
          <w:rStyle w:val="Strong"/>
          <w:rFonts w:ascii="Calibri" w:hAnsi="Calibri"/>
          <w:sz w:val="23"/>
          <w:szCs w:val="23"/>
        </w:rPr>
        <w:t>“</w:t>
      </w:r>
      <w:r w:rsidR="001E6731">
        <w:rPr>
          <w:rStyle w:val="Strong"/>
          <w:rFonts w:ascii="Calibri" w:hAnsi="Calibri"/>
          <w:sz w:val="23"/>
          <w:szCs w:val="23"/>
        </w:rPr>
        <w:t>Company</w:t>
      </w:r>
      <w:r>
        <w:rPr>
          <w:rStyle w:val="Strong"/>
          <w:rFonts w:ascii="Calibri" w:hAnsi="Calibri"/>
          <w:sz w:val="23"/>
          <w:szCs w:val="23"/>
        </w:rPr>
        <w:t>”</w:t>
      </w:r>
      <w:r>
        <w:rPr>
          <w:rFonts w:ascii="Calibri" w:hAnsi="Calibri"/>
          <w:sz w:val="23"/>
          <w:szCs w:val="23"/>
        </w:rPr>
        <w:t>) to ensure the Availability of the</w:t>
      </w:r>
      <w:r w:rsidR="001E6731">
        <w:rPr>
          <w:rFonts w:ascii="Calibri" w:hAnsi="Calibri"/>
          <w:sz w:val="23"/>
          <w:szCs w:val="23"/>
        </w:rPr>
        <w:t xml:space="preserve"> &lt;</w:t>
      </w:r>
      <w:proofErr w:type="spellStart"/>
      <w:r w:rsidR="001E6731">
        <w:rPr>
          <w:rFonts w:ascii="Calibri" w:hAnsi="Calibri"/>
          <w:sz w:val="23"/>
          <w:szCs w:val="23"/>
        </w:rPr>
        <w:t>Company_Name</w:t>
      </w:r>
      <w:proofErr w:type="spellEnd"/>
      <w:r w:rsidR="001E6731">
        <w:rPr>
          <w:rFonts w:ascii="Calibri" w:hAnsi="Calibri"/>
          <w:sz w:val="23"/>
          <w:szCs w:val="23"/>
        </w:rPr>
        <w:t xml:space="preserve">&gt; </w:t>
      </w:r>
      <w:r>
        <w:rPr>
          <w:rFonts w:ascii="Calibri" w:hAnsi="Calibri"/>
          <w:sz w:val="23"/>
          <w:szCs w:val="23"/>
        </w:rPr>
        <w:t>information systems to its customers as per the defined SLAs.</w:t>
      </w:r>
    </w:p>
    <w:p w14:paraId="527DA09E" w14:textId="77777777" w:rsidR="00C83853" w:rsidRDefault="00C83853"/>
    <w:p w14:paraId="3887C177" w14:textId="77777777" w:rsidR="00C83853" w:rsidRDefault="00EA4A94">
      <w:pPr>
        <w:pStyle w:val="Heading3"/>
      </w:pPr>
      <w:r>
        <w:t>Scope</w:t>
      </w:r>
    </w:p>
    <w:p w14:paraId="4B15B391" w14:textId="77777777" w:rsidR="00C83853" w:rsidRDefault="00EA4A94">
      <w:pPr>
        <w:pStyle w:val="NormalWeb"/>
        <w:divId w:val="1560492265"/>
        <w:rPr>
          <w:rFonts w:ascii="Calibri" w:hAnsi="Calibri"/>
          <w:sz w:val="23"/>
          <w:szCs w:val="23"/>
        </w:rPr>
      </w:pPr>
      <w:r>
        <w:rPr>
          <w:rFonts w:ascii="Calibri" w:hAnsi="Calibri"/>
          <w:sz w:val="23"/>
          <w:szCs w:val="23"/>
        </w:rPr>
        <w:t>This policy applies to following</w:t>
      </w:r>
    </w:p>
    <w:p w14:paraId="1A96AA81" w14:textId="77777777" w:rsidR="00C83853" w:rsidRDefault="00EA4A94">
      <w:pPr>
        <w:numPr>
          <w:ilvl w:val="0"/>
          <w:numId w:val="10"/>
        </w:numPr>
        <w:spacing w:before="100" w:beforeAutospacing="1" w:after="100" w:afterAutospacing="1" w:line="240" w:lineRule="auto"/>
        <w:divId w:val="1560492265"/>
        <w:rPr>
          <w:rFonts w:ascii="Calibri" w:eastAsia="Times New Roman" w:hAnsi="Calibri"/>
          <w:sz w:val="23"/>
          <w:szCs w:val="23"/>
        </w:rPr>
      </w:pPr>
      <w:r>
        <w:rPr>
          <w:rFonts w:ascii="Calibri" w:eastAsia="Times New Roman" w:hAnsi="Calibri"/>
          <w:sz w:val="23"/>
          <w:szCs w:val="23"/>
        </w:rPr>
        <w:t>Information systems</w:t>
      </w:r>
    </w:p>
    <w:p w14:paraId="2117CEC3" w14:textId="77777777" w:rsidR="00C83853" w:rsidRDefault="00EA4A94">
      <w:pPr>
        <w:numPr>
          <w:ilvl w:val="0"/>
          <w:numId w:val="10"/>
        </w:numPr>
        <w:spacing w:before="100" w:beforeAutospacing="1" w:after="100" w:afterAutospacing="1" w:line="240" w:lineRule="auto"/>
        <w:divId w:val="1560492265"/>
        <w:rPr>
          <w:rFonts w:ascii="Calibri" w:eastAsia="Times New Roman" w:hAnsi="Calibri"/>
          <w:sz w:val="23"/>
          <w:szCs w:val="23"/>
        </w:rPr>
      </w:pPr>
      <w:r>
        <w:rPr>
          <w:rFonts w:ascii="Calibri" w:eastAsia="Times New Roman" w:hAnsi="Calibri"/>
          <w:sz w:val="23"/>
          <w:szCs w:val="23"/>
        </w:rPr>
        <w:t>Files</w:t>
      </w:r>
    </w:p>
    <w:p w14:paraId="2963D5A6" w14:textId="77777777" w:rsidR="00C83853" w:rsidRDefault="00EA4A94">
      <w:pPr>
        <w:numPr>
          <w:ilvl w:val="0"/>
          <w:numId w:val="10"/>
        </w:numPr>
        <w:spacing w:before="100" w:beforeAutospacing="1" w:after="100" w:afterAutospacing="1" w:line="240" w:lineRule="auto"/>
        <w:divId w:val="1560492265"/>
        <w:rPr>
          <w:rFonts w:ascii="Calibri" w:eastAsia="Times New Roman" w:hAnsi="Calibri"/>
          <w:sz w:val="23"/>
          <w:szCs w:val="23"/>
        </w:rPr>
      </w:pPr>
      <w:r>
        <w:rPr>
          <w:rFonts w:ascii="Calibri" w:eastAsia="Times New Roman" w:hAnsi="Calibri"/>
          <w:sz w:val="23"/>
          <w:szCs w:val="23"/>
        </w:rPr>
        <w:lastRenderedPageBreak/>
        <w:t>Support personnel</w:t>
      </w:r>
    </w:p>
    <w:p w14:paraId="76080DBB" w14:textId="77777777" w:rsidR="00C83853" w:rsidRDefault="00EA4A94">
      <w:pPr>
        <w:numPr>
          <w:ilvl w:val="0"/>
          <w:numId w:val="10"/>
        </w:numPr>
        <w:spacing w:before="100" w:beforeAutospacing="1" w:after="100" w:afterAutospacing="1" w:line="240" w:lineRule="auto"/>
        <w:divId w:val="1560492265"/>
        <w:rPr>
          <w:rFonts w:ascii="Calibri" w:eastAsia="Times New Roman" w:hAnsi="Calibri"/>
          <w:sz w:val="23"/>
          <w:szCs w:val="23"/>
        </w:rPr>
      </w:pPr>
      <w:r>
        <w:rPr>
          <w:rFonts w:ascii="Calibri" w:eastAsia="Times New Roman" w:hAnsi="Calibri"/>
          <w:sz w:val="23"/>
          <w:szCs w:val="23"/>
        </w:rPr>
        <w:t>Third-party vendors</w:t>
      </w:r>
    </w:p>
    <w:p w14:paraId="2E03A344" w14:textId="77777777" w:rsidR="00C83853" w:rsidRDefault="00C83853"/>
    <w:p w14:paraId="5C9B2392" w14:textId="77777777" w:rsidR="00C83853" w:rsidRDefault="00EA4A94">
      <w:pPr>
        <w:pStyle w:val="Heading3"/>
      </w:pPr>
      <w:r>
        <w:t>Background</w:t>
      </w:r>
    </w:p>
    <w:p w14:paraId="46B076E6" w14:textId="27FECC22" w:rsidR="00C83853" w:rsidRDefault="001E6731">
      <w:pPr>
        <w:pStyle w:val="NormalWeb"/>
        <w:divId w:val="1562180703"/>
        <w:rPr>
          <w:rFonts w:ascii="Calibri" w:hAnsi="Calibri"/>
          <w:sz w:val="23"/>
          <w:szCs w:val="23"/>
        </w:rPr>
      </w:pPr>
      <w:r>
        <w:rPr>
          <w:rFonts w:ascii="Calibri" w:hAnsi="Calibri"/>
          <w:sz w:val="23"/>
          <w:szCs w:val="23"/>
        </w:rPr>
        <w:t>&lt;</w:t>
      </w:r>
      <w:proofErr w:type="spellStart"/>
      <w:r>
        <w:rPr>
          <w:rFonts w:ascii="Calibri" w:hAnsi="Calibri"/>
          <w:sz w:val="23"/>
          <w:szCs w:val="23"/>
        </w:rPr>
        <w:t>Company_Name</w:t>
      </w:r>
      <w:proofErr w:type="spellEnd"/>
      <w:r>
        <w:rPr>
          <w:rFonts w:ascii="Calibri" w:hAnsi="Calibri"/>
          <w:sz w:val="23"/>
          <w:szCs w:val="23"/>
        </w:rPr>
        <w:t>&gt;</w:t>
      </w:r>
      <w:r w:rsidR="00EA4A94">
        <w:rPr>
          <w:rFonts w:ascii="Calibri" w:hAnsi="Calibri"/>
          <w:sz w:val="23"/>
          <w:szCs w:val="23"/>
        </w:rPr>
        <w:t xml:space="preserve"> intends to reduce the duration of unexpected or unplanned downtime of information systems for its </w:t>
      </w:r>
      <w:proofErr w:type="gramStart"/>
      <w:r w:rsidR="00EA4A94">
        <w:rPr>
          <w:rFonts w:ascii="Calibri" w:hAnsi="Calibri"/>
          <w:sz w:val="23"/>
          <w:szCs w:val="23"/>
        </w:rPr>
        <w:t>customer</w:t>
      </w:r>
      <w:proofErr w:type="gramEnd"/>
      <w:r w:rsidR="00EA4A94">
        <w:rPr>
          <w:rFonts w:ascii="Calibri" w:hAnsi="Calibri"/>
          <w:sz w:val="23"/>
          <w:szCs w:val="23"/>
        </w:rPr>
        <w:t xml:space="preserve">. This policy outlines the procedures put in place to ensure that the systems are available as per the promised SLAs to the customers. This policy also outlines the measures put in place for increased system redundancy and improved failover mechanisms to fulfill customers' </w:t>
      </w:r>
      <w:proofErr w:type="gramStart"/>
      <w:r w:rsidR="00EA4A94">
        <w:rPr>
          <w:rFonts w:ascii="Calibri" w:hAnsi="Calibri"/>
          <w:sz w:val="23"/>
          <w:szCs w:val="23"/>
        </w:rPr>
        <w:t>availability</w:t>
      </w:r>
      <w:proofErr w:type="gramEnd"/>
      <w:r w:rsidR="00EA4A94">
        <w:rPr>
          <w:rFonts w:ascii="Calibri" w:hAnsi="Calibri"/>
          <w:sz w:val="23"/>
          <w:szCs w:val="23"/>
        </w:rPr>
        <w:t xml:space="preserve"> SLAs.</w:t>
      </w:r>
    </w:p>
    <w:p w14:paraId="7ACE2DBE" w14:textId="77777777" w:rsidR="00C83853" w:rsidRDefault="00C83853"/>
    <w:p w14:paraId="52BDCA35" w14:textId="77777777" w:rsidR="00C83853" w:rsidRDefault="00EA4A94">
      <w:pPr>
        <w:pStyle w:val="Heading3"/>
      </w:pPr>
      <w:r>
        <w:t>Policy</w:t>
      </w:r>
    </w:p>
    <w:p w14:paraId="56033A94" w14:textId="77777777" w:rsidR="00C83853" w:rsidRDefault="00EA4A94">
      <w:pPr>
        <w:pStyle w:val="Heading4"/>
        <w:divId w:val="1085635926"/>
        <w:rPr>
          <w:rFonts w:ascii="Calibri" w:eastAsia="Times New Roman" w:hAnsi="Calibri"/>
          <w:sz w:val="23"/>
          <w:szCs w:val="23"/>
        </w:rPr>
      </w:pPr>
      <w:r>
        <w:rPr>
          <w:rFonts w:ascii="Calibri" w:eastAsia="Times New Roman" w:hAnsi="Calibri"/>
          <w:sz w:val="23"/>
          <w:szCs w:val="23"/>
        </w:rPr>
        <w:t>Defining Availability</w:t>
      </w:r>
    </w:p>
    <w:p w14:paraId="54EB2C1C" w14:textId="77777777" w:rsidR="00C83853" w:rsidRDefault="00EA4A94">
      <w:pPr>
        <w:pStyle w:val="NormalWeb"/>
        <w:divId w:val="1085635926"/>
        <w:rPr>
          <w:rFonts w:ascii="Calibri" w:hAnsi="Calibri"/>
          <w:sz w:val="23"/>
          <w:szCs w:val="23"/>
        </w:rPr>
      </w:pPr>
      <w:r>
        <w:rPr>
          <w:rStyle w:val="Strong"/>
          <w:rFonts w:ascii="Calibri" w:hAnsi="Calibri"/>
          <w:sz w:val="23"/>
          <w:szCs w:val="23"/>
        </w:rPr>
        <w:t>All Information systems</w:t>
      </w:r>
      <w:r>
        <w:rPr>
          <w:rFonts w:ascii="Calibri" w:hAnsi="Calibri"/>
          <w:sz w:val="23"/>
          <w:szCs w:val="23"/>
        </w:rPr>
        <w:t xml:space="preserve"> have defined, documented, and agreed upon </w:t>
      </w:r>
      <w:r>
        <w:rPr>
          <w:rStyle w:val="Strong"/>
          <w:rFonts w:ascii="Calibri" w:hAnsi="Calibri"/>
          <w:sz w:val="23"/>
          <w:szCs w:val="23"/>
        </w:rPr>
        <w:t xml:space="preserve">SLAs </w:t>
      </w:r>
      <w:r>
        <w:rPr>
          <w:rFonts w:ascii="Calibri" w:hAnsi="Calibri"/>
          <w:sz w:val="23"/>
          <w:szCs w:val="23"/>
        </w:rPr>
        <w:t>for availability with all vendors.</w:t>
      </w:r>
    </w:p>
    <w:p w14:paraId="5D082109" w14:textId="77777777" w:rsidR="00C83853" w:rsidRDefault="00EA4A94">
      <w:pPr>
        <w:pStyle w:val="NormalWeb"/>
        <w:divId w:val="1085635926"/>
        <w:rPr>
          <w:rFonts w:ascii="Calibri" w:hAnsi="Calibri"/>
          <w:sz w:val="23"/>
          <w:szCs w:val="23"/>
        </w:rPr>
      </w:pPr>
      <w:r>
        <w:rPr>
          <w:rFonts w:ascii="Calibri" w:hAnsi="Calibri"/>
          <w:sz w:val="23"/>
          <w:szCs w:val="23"/>
        </w:rPr>
        <w:t>Unique availability SLAs with vendors are documented and agreed upon formally in writing.</w:t>
      </w:r>
    </w:p>
    <w:p w14:paraId="1BE84192" w14:textId="77777777" w:rsidR="00C83853" w:rsidRDefault="00EA4A94">
      <w:pPr>
        <w:pStyle w:val="Heading4"/>
        <w:divId w:val="1085635926"/>
        <w:rPr>
          <w:rFonts w:ascii="Calibri" w:eastAsia="Times New Roman" w:hAnsi="Calibri"/>
          <w:sz w:val="23"/>
          <w:szCs w:val="23"/>
        </w:rPr>
      </w:pPr>
      <w:r>
        <w:rPr>
          <w:rFonts w:ascii="Calibri" w:eastAsia="Times New Roman" w:hAnsi="Calibri"/>
          <w:sz w:val="23"/>
          <w:szCs w:val="23"/>
        </w:rPr>
        <w:t>Ensuring Availability</w:t>
      </w:r>
    </w:p>
    <w:p w14:paraId="6670D4DE" w14:textId="6F47BBDB" w:rsidR="001E6731" w:rsidRDefault="001E6731" w:rsidP="001E6731">
      <w:pPr>
        <w:spacing w:before="100" w:beforeAutospacing="1" w:after="100" w:afterAutospacing="1" w:line="240" w:lineRule="auto"/>
        <w:divId w:val="1085635926"/>
        <w:rPr>
          <w:rFonts w:ascii="Calibri" w:eastAsia="Times New Roman" w:hAnsi="Calibri"/>
          <w:sz w:val="23"/>
          <w:szCs w:val="23"/>
        </w:rPr>
      </w:pPr>
      <w:r w:rsidRPr="001E6731">
        <w:rPr>
          <w:rFonts w:ascii="Calibri" w:eastAsia="Times New Roman" w:hAnsi="Calibri"/>
          <w:sz w:val="23"/>
          <w:szCs w:val="23"/>
        </w:rPr>
        <w:t>&lt;Add Availability Measures&gt; i.e.</w:t>
      </w:r>
    </w:p>
    <w:p w14:paraId="382835B6" w14:textId="4706AEE8" w:rsidR="00C83853" w:rsidRPr="001E6731" w:rsidRDefault="00EA4A94">
      <w:pPr>
        <w:numPr>
          <w:ilvl w:val="0"/>
          <w:numId w:val="2"/>
        </w:numPr>
        <w:spacing w:before="100" w:beforeAutospacing="1" w:after="100" w:afterAutospacing="1" w:line="240" w:lineRule="auto"/>
        <w:divId w:val="1085635926"/>
        <w:rPr>
          <w:rFonts w:ascii="Calibri" w:eastAsia="Times New Roman" w:hAnsi="Calibri"/>
          <w:i/>
          <w:iCs/>
          <w:sz w:val="23"/>
          <w:szCs w:val="23"/>
        </w:rPr>
      </w:pPr>
      <w:r w:rsidRPr="001E6731">
        <w:rPr>
          <w:rFonts w:ascii="Calibri" w:eastAsia="Times New Roman" w:hAnsi="Calibri"/>
          <w:i/>
          <w:iCs/>
          <w:sz w:val="23"/>
          <w:szCs w:val="23"/>
        </w:rPr>
        <w:t>All critical systems must have redundant databases.</w:t>
      </w:r>
    </w:p>
    <w:p w14:paraId="79A15F61" w14:textId="77777777" w:rsidR="00C83853" w:rsidRPr="001E6731" w:rsidRDefault="00EA4A94">
      <w:pPr>
        <w:numPr>
          <w:ilvl w:val="0"/>
          <w:numId w:val="2"/>
        </w:numPr>
        <w:spacing w:before="100" w:beforeAutospacing="1" w:after="100" w:afterAutospacing="1" w:line="240" w:lineRule="auto"/>
        <w:divId w:val="1085635926"/>
        <w:rPr>
          <w:rFonts w:ascii="Calibri" w:eastAsia="Times New Roman" w:hAnsi="Calibri"/>
          <w:i/>
          <w:iCs/>
          <w:sz w:val="23"/>
          <w:szCs w:val="23"/>
        </w:rPr>
      </w:pPr>
      <w:r w:rsidRPr="001E6731">
        <w:rPr>
          <w:rFonts w:ascii="Calibri" w:eastAsia="Times New Roman" w:hAnsi="Calibri"/>
          <w:i/>
          <w:iCs/>
          <w:sz w:val="23"/>
          <w:szCs w:val="23"/>
        </w:rPr>
        <w:t>Tests of backup data must be conducted twice per year.</w:t>
      </w:r>
    </w:p>
    <w:p w14:paraId="3ED50B64" w14:textId="77777777" w:rsidR="00C83853" w:rsidRPr="001E6731" w:rsidRDefault="00EA4A94">
      <w:pPr>
        <w:numPr>
          <w:ilvl w:val="0"/>
          <w:numId w:val="2"/>
        </w:numPr>
        <w:spacing w:before="100" w:beforeAutospacing="1" w:after="100" w:afterAutospacing="1" w:line="240" w:lineRule="auto"/>
        <w:divId w:val="1085635926"/>
        <w:rPr>
          <w:rFonts w:ascii="Calibri" w:eastAsia="Times New Roman" w:hAnsi="Calibri"/>
          <w:i/>
          <w:iCs/>
          <w:sz w:val="23"/>
          <w:szCs w:val="23"/>
        </w:rPr>
      </w:pPr>
      <w:r w:rsidRPr="001E6731">
        <w:rPr>
          <w:rFonts w:ascii="Calibri" w:eastAsia="Times New Roman" w:hAnsi="Calibri"/>
          <w:i/>
          <w:iCs/>
          <w:sz w:val="23"/>
          <w:szCs w:val="23"/>
        </w:rPr>
        <w:t>Tests of configurations must be conducted twice per year.</w:t>
      </w:r>
    </w:p>
    <w:p w14:paraId="0E22DE9D" w14:textId="77777777" w:rsidR="00C83853" w:rsidRPr="001E6731" w:rsidRDefault="00EA4A94">
      <w:pPr>
        <w:numPr>
          <w:ilvl w:val="0"/>
          <w:numId w:val="2"/>
        </w:numPr>
        <w:spacing w:before="100" w:beforeAutospacing="1" w:after="100" w:afterAutospacing="1" w:line="240" w:lineRule="auto"/>
        <w:divId w:val="1085635926"/>
        <w:rPr>
          <w:rFonts w:ascii="Calibri" w:eastAsia="Times New Roman" w:hAnsi="Calibri"/>
          <w:i/>
          <w:iCs/>
          <w:sz w:val="23"/>
          <w:szCs w:val="23"/>
        </w:rPr>
      </w:pPr>
      <w:r w:rsidRPr="001E6731">
        <w:rPr>
          <w:rFonts w:ascii="Calibri" w:eastAsia="Times New Roman" w:hAnsi="Calibri"/>
          <w:i/>
          <w:iCs/>
          <w:sz w:val="23"/>
          <w:szCs w:val="23"/>
        </w:rPr>
        <w:t>Backups and associated media must be maintained for a minimum of thirty (30) days and retained for at least one (1) year or per legal and regulatory requirements.</w:t>
      </w:r>
    </w:p>
    <w:p w14:paraId="6AC2D3FF" w14:textId="77777777" w:rsidR="00C83853" w:rsidRPr="001E6731" w:rsidRDefault="00EA4A94">
      <w:pPr>
        <w:numPr>
          <w:ilvl w:val="0"/>
          <w:numId w:val="2"/>
        </w:numPr>
        <w:spacing w:before="100" w:beforeAutospacing="1" w:after="100" w:afterAutospacing="1" w:line="240" w:lineRule="auto"/>
        <w:divId w:val="1085635926"/>
        <w:rPr>
          <w:rFonts w:ascii="Calibri" w:eastAsia="Times New Roman" w:hAnsi="Calibri"/>
          <w:i/>
          <w:iCs/>
          <w:sz w:val="23"/>
          <w:szCs w:val="23"/>
        </w:rPr>
      </w:pPr>
      <w:r w:rsidRPr="001E6731">
        <w:rPr>
          <w:rFonts w:ascii="Calibri" w:eastAsia="Times New Roman" w:hAnsi="Calibri"/>
          <w:i/>
          <w:iCs/>
          <w:sz w:val="23"/>
          <w:szCs w:val="23"/>
        </w:rPr>
        <w:t>Load balancers must be used in all production systems to increase redundancy and failover protection.</w:t>
      </w:r>
    </w:p>
    <w:p w14:paraId="4F4BC8DC" w14:textId="77777777" w:rsidR="00C83853" w:rsidRPr="001E6731" w:rsidRDefault="00EA4A94">
      <w:pPr>
        <w:numPr>
          <w:ilvl w:val="0"/>
          <w:numId w:val="2"/>
        </w:numPr>
        <w:spacing w:before="100" w:beforeAutospacing="1" w:after="100" w:afterAutospacing="1" w:line="240" w:lineRule="auto"/>
        <w:divId w:val="1085635926"/>
        <w:rPr>
          <w:rFonts w:ascii="Calibri" w:eastAsia="Times New Roman" w:hAnsi="Calibri"/>
          <w:i/>
          <w:iCs/>
          <w:sz w:val="23"/>
          <w:szCs w:val="23"/>
        </w:rPr>
      </w:pPr>
      <w:r w:rsidRPr="001E6731">
        <w:rPr>
          <w:rFonts w:ascii="Calibri" w:eastAsia="Times New Roman" w:hAnsi="Calibri"/>
          <w:i/>
          <w:iCs/>
          <w:sz w:val="23"/>
          <w:szCs w:val="23"/>
        </w:rPr>
        <w:t>The network infrastructure that supports critical resources must have system-level redundancy (including but not limited to a secondary power supply, backup disk array, and secondary computing system).</w:t>
      </w:r>
    </w:p>
    <w:p w14:paraId="296576FE" w14:textId="77777777" w:rsidR="00C83853" w:rsidRPr="001E6731" w:rsidRDefault="00EA4A94">
      <w:pPr>
        <w:numPr>
          <w:ilvl w:val="0"/>
          <w:numId w:val="2"/>
        </w:numPr>
        <w:spacing w:before="100" w:beforeAutospacing="1" w:after="100" w:afterAutospacing="1" w:line="240" w:lineRule="auto"/>
        <w:divId w:val="1085635926"/>
        <w:rPr>
          <w:rFonts w:ascii="Calibri" w:eastAsia="Times New Roman" w:hAnsi="Calibri"/>
          <w:i/>
          <w:iCs/>
          <w:sz w:val="23"/>
          <w:szCs w:val="23"/>
        </w:rPr>
      </w:pPr>
      <w:r w:rsidRPr="001E6731">
        <w:rPr>
          <w:rFonts w:ascii="Calibri" w:eastAsia="Times New Roman" w:hAnsi="Calibri"/>
          <w:i/>
          <w:iCs/>
          <w:sz w:val="23"/>
          <w:szCs w:val="23"/>
        </w:rPr>
        <w:t>Critical core components (including but not limited to routers, switches, and other devices linked to Service Level Agreements (SLAs)) must have an actively maintained spare. SLAs require parts replacement within twenty-four (24) hours.</w:t>
      </w:r>
    </w:p>
    <w:p w14:paraId="3492A44C" w14:textId="77777777" w:rsidR="00C83853" w:rsidRPr="001E6731" w:rsidRDefault="00EA4A94">
      <w:pPr>
        <w:numPr>
          <w:ilvl w:val="0"/>
          <w:numId w:val="2"/>
        </w:numPr>
        <w:spacing w:before="100" w:beforeAutospacing="1" w:after="100" w:afterAutospacing="1" w:line="240" w:lineRule="auto"/>
        <w:divId w:val="1085635926"/>
        <w:rPr>
          <w:rFonts w:ascii="Calibri" w:eastAsia="Times New Roman" w:hAnsi="Calibri"/>
          <w:i/>
          <w:iCs/>
          <w:sz w:val="23"/>
          <w:szCs w:val="23"/>
        </w:rPr>
      </w:pPr>
      <w:r w:rsidRPr="001E6731">
        <w:rPr>
          <w:rFonts w:ascii="Calibri" w:eastAsia="Times New Roman" w:hAnsi="Calibri"/>
          <w:i/>
          <w:iCs/>
          <w:sz w:val="23"/>
          <w:szCs w:val="23"/>
        </w:rPr>
        <w:t>Servers that support critical resources have redundant power supplies and network interface cards.</w:t>
      </w:r>
    </w:p>
    <w:p w14:paraId="78B5D006" w14:textId="77777777" w:rsidR="00C83853" w:rsidRDefault="00EA4A94">
      <w:pPr>
        <w:pStyle w:val="Heading4"/>
        <w:divId w:val="1085635926"/>
        <w:rPr>
          <w:rFonts w:ascii="Calibri" w:eastAsia="Times New Roman" w:hAnsi="Calibri"/>
          <w:sz w:val="23"/>
          <w:szCs w:val="23"/>
        </w:rPr>
      </w:pPr>
      <w:r>
        <w:rPr>
          <w:rFonts w:ascii="Calibri" w:eastAsia="Times New Roman" w:hAnsi="Calibri"/>
          <w:sz w:val="23"/>
          <w:szCs w:val="23"/>
        </w:rPr>
        <w:t>Communication of failures</w:t>
      </w:r>
    </w:p>
    <w:p w14:paraId="2D021A4E" w14:textId="01BB58DC" w:rsidR="00EA4A94" w:rsidRPr="00EA4A94" w:rsidRDefault="00EA4A94" w:rsidP="00EA4A94">
      <w:pPr>
        <w:divId w:val="1085635926"/>
        <w:rPr>
          <w:rFonts w:ascii="Calibri" w:eastAsia="Times New Roman" w:hAnsi="Calibri"/>
          <w:sz w:val="23"/>
          <w:szCs w:val="23"/>
        </w:rPr>
      </w:pPr>
      <w:r w:rsidRPr="00EA4A94">
        <w:rPr>
          <w:rFonts w:ascii="Calibri" w:eastAsia="Times New Roman" w:hAnsi="Calibri"/>
          <w:sz w:val="23"/>
          <w:szCs w:val="23"/>
        </w:rPr>
        <w:t xml:space="preserve">&lt;Add Downtime Practices&gt; </w:t>
      </w:r>
      <w:r>
        <w:rPr>
          <w:rFonts w:ascii="Calibri" w:eastAsia="Times New Roman" w:hAnsi="Calibri"/>
          <w:sz w:val="23"/>
          <w:szCs w:val="23"/>
        </w:rPr>
        <w:t>i.e.</w:t>
      </w:r>
    </w:p>
    <w:p w14:paraId="71FA5CE7" w14:textId="77777777" w:rsidR="00C83853" w:rsidRPr="00EA4A94" w:rsidRDefault="00EA4A94">
      <w:pPr>
        <w:numPr>
          <w:ilvl w:val="0"/>
          <w:numId w:val="4"/>
        </w:numPr>
        <w:spacing w:before="100" w:beforeAutospacing="1" w:after="100" w:afterAutospacing="1" w:line="240" w:lineRule="auto"/>
        <w:divId w:val="1085635926"/>
        <w:rPr>
          <w:rFonts w:ascii="Calibri" w:eastAsia="Times New Roman" w:hAnsi="Calibri"/>
          <w:i/>
          <w:iCs/>
          <w:sz w:val="23"/>
          <w:szCs w:val="23"/>
        </w:rPr>
      </w:pPr>
      <w:r w:rsidRPr="00EA4A94">
        <w:rPr>
          <w:rFonts w:ascii="Calibri" w:eastAsia="Times New Roman" w:hAnsi="Calibri"/>
          <w:i/>
          <w:iCs/>
          <w:sz w:val="23"/>
          <w:szCs w:val="23"/>
        </w:rPr>
        <w:t>System and network failures must be monitored in real-time and immediately reported to designated IT support personnel.</w:t>
      </w:r>
    </w:p>
    <w:p w14:paraId="2CCB0B52" w14:textId="77777777" w:rsidR="00C83853" w:rsidRPr="00EA4A94" w:rsidRDefault="00EA4A94">
      <w:pPr>
        <w:numPr>
          <w:ilvl w:val="0"/>
          <w:numId w:val="4"/>
        </w:numPr>
        <w:spacing w:before="100" w:beforeAutospacing="1" w:after="100" w:afterAutospacing="1" w:line="240" w:lineRule="auto"/>
        <w:divId w:val="1085635926"/>
        <w:rPr>
          <w:rFonts w:ascii="Calibri" w:eastAsia="Times New Roman" w:hAnsi="Calibri"/>
          <w:i/>
          <w:iCs/>
          <w:sz w:val="23"/>
          <w:szCs w:val="23"/>
        </w:rPr>
      </w:pPr>
      <w:r w:rsidRPr="00EA4A94">
        <w:rPr>
          <w:rFonts w:ascii="Calibri" w:eastAsia="Times New Roman" w:hAnsi="Calibri"/>
          <w:i/>
          <w:iCs/>
          <w:sz w:val="23"/>
          <w:szCs w:val="23"/>
        </w:rPr>
        <w:lastRenderedPageBreak/>
        <w:t>Customers must be notified of scheduled outages (e.g., system maintenance) that require periods of downtime. This notification must specify the date and time of the system maintenance, expected duration, and anticipated system or service resumption time.</w:t>
      </w:r>
    </w:p>
    <w:p w14:paraId="047E16F1" w14:textId="13E16CED" w:rsidR="00C83853" w:rsidRPr="00EA4A94" w:rsidRDefault="00EA4A94">
      <w:pPr>
        <w:numPr>
          <w:ilvl w:val="0"/>
          <w:numId w:val="4"/>
        </w:numPr>
        <w:spacing w:before="100" w:beforeAutospacing="1" w:after="100" w:afterAutospacing="1" w:line="240" w:lineRule="auto"/>
        <w:divId w:val="1085635926"/>
        <w:rPr>
          <w:rFonts w:ascii="Calibri" w:eastAsia="Times New Roman" w:hAnsi="Calibri"/>
          <w:i/>
          <w:iCs/>
          <w:sz w:val="23"/>
          <w:szCs w:val="23"/>
        </w:rPr>
      </w:pPr>
      <w:r w:rsidRPr="00EA4A94">
        <w:rPr>
          <w:rFonts w:ascii="Calibri" w:eastAsia="Times New Roman" w:hAnsi="Calibri"/>
          <w:i/>
          <w:iCs/>
          <w:sz w:val="23"/>
          <w:szCs w:val="23"/>
        </w:rPr>
        <w:t xml:space="preserve">The </w:t>
      </w:r>
      <w:r w:rsidR="001E6731" w:rsidRPr="00EA4A94">
        <w:rPr>
          <w:rFonts w:ascii="Calibri" w:eastAsia="Times New Roman" w:hAnsi="Calibri"/>
          <w:i/>
          <w:iCs/>
          <w:sz w:val="23"/>
          <w:szCs w:val="23"/>
        </w:rPr>
        <w:t>Company</w:t>
      </w:r>
      <w:r w:rsidRPr="00EA4A94">
        <w:rPr>
          <w:rFonts w:ascii="Calibri" w:eastAsia="Times New Roman" w:hAnsi="Calibri"/>
          <w:i/>
          <w:iCs/>
          <w:sz w:val="23"/>
          <w:szCs w:val="23"/>
        </w:rPr>
        <w:t xml:space="preserve"> or critical external personnel must be notified about their duties during </w:t>
      </w:r>
      <w:proofErr w:type="gramStart"/>
      <w:r w:rsidRPr="00EA4A94">
        <w:rPr>
          <w:rFonts w:ascii="Calibri" w:eastAsia="Times New Roman" w:hAnsi="Calibri"/>
          <w:i/>
          <w:iCs/>
          <w:sz w:val="23"/>
          <w:szCs w:val="23"/>
        </w:rPr>
        <w:t>the downtimes</w:t>
      </w:r>
      <w:proofErr w:type="gramEnd"/>
      <w:r w:rsidRPr="00EA4A94">
        <w:rPr>
          <w:rFonts w:ascii="Calibri" w:eastAsia="Times New Roman" w:hAnsi="Calibri"/>
          <w:i/>
          <w:iCs/>
          <w:sz w:val="23"/>
          <w:szCs w:val="23"/>
        </w:rPr>
        <w:t>.</w:t>
      </w:r>
    </w:p>
    <w:p w14:paraId="7442E055" w14:textId="77777777" w:rsidR="00C83853" w:rsidRPr="00EA4A94" w:rsidRDefault="00EA4A94">
      <w:pPr>
        <w:numPr>
          <w:ilvl w:val="0"/>
          <w:numId w:val="4"/>
        </w:numPr>
        <w:spacing w:before="100" w:beforeAutospacing="1" w:after="100" w:afterAutospacing="1" w:line="240" w:lineRule="auto"/>
        <w:divId w:val="1085635926"/>
        <w:rPr>
          <w:rFonts w:ascii="Calibri" w:eastAsia="Times New Roman" w:hAnsi="Calibri"/>
          <w:i/>
          <w:iCs/>
          <w:sz w:val="23"/>
          <w:szCs w:val="23"/>
        </w:rPr>
      </w:pPr>
      <w:r w:rsidRPr="00EA4A94">
        <w:rPr>
          <w:rFonts w:ascii="Calibri" w:eastAsia="Times New Roman" w:hAnsi="Calibri"/>
          <w:i/>
          <w:iCs/>
          <w:sz w:val="23"/>
          <w:szCs w:val="23"/>
        </w:rPr>
        <w:t>Specific responsibilities and tasks for responding to emergencies and resuming business operations must be included in the Disaster Recovery Plan.</w:t>
      </w:r>
    </w:p>
    <w:p w14:paraId="44A51357" w14:textId="77777777" w:rsidR="00C83853" w:rsidRPr="00EA4A94" w:rsidRDefault="00C83853">
      <w:pPr>
        <w:rPr>
          <w:i/>
          <w:iCs/>
        </w:rPr>
      </w:pPr>
    </w:p>
    <w:p w14:paraId="0BE3D131" w14:textId="77777777" w:rsidR="00C83853" w:rsidRDefault="00EA4A94">
      <w:pPr>
        <w:pStyle w:val="Heading3"/>
      </w:pPr>
      <w:r>
        <w:t>Enforcement</w:t>
      </w:r>
    </w:p>
    <w:p w14:paraId="5030E482" w14:textId="77777777" w:rsidR="001E6731" w:rsidRDefault="001E6731" w:rsidP="001E6731">
      <w:pPr>
        <w:pStyle w:val="NormalWeb"/>
        <w:divId w:val="1162131370"/>
        <w:rPr>
          <w:rFonts w:ascii="Calibri" w:hAnsi="Calibri"/>
          <w:sz w:val="23"/>
          <w:szCs w:val="23"/>
        </w:rPr>
      </w:pPr>
      <w:r>
        <w:rPr>
          <w:rFonts w:ascii="Calibri" w:hAnsi="Calibri"/>
          <w:sz w:val="23"/>
          <w:szCs w:val="23"/>
        </w:rPr>
        <w:t xml:space="preserve">&lt;Add Enforcement Practices&gt; i.e. </w:t>
      </w:r>
    </w:p>
    <w:p w14:paraId="3DDCFD72" w14:textId="77777777" w:rsidR="00C83853" w:rsidRPr="001E6731" w:rsidRDefault="00EA4A94">
      <w:pPr>
        <w:pStyle w:val="NormalWeb"/>
        <w:divId w:val="1162131370"/>
        <w:rPr>
          <w:rFonts w:ascii="Calibri" w:hAnsi="Calibri"/>
          <w:i/>
          <w:iCs/>
          <w:sz w:val="23"/>
          <w:szCs w:val="23"/>
        </w:rPr>
      </w:pPr>
      <w:r w:rsidRPr="001E6731">
        <w:rPr>
          <w:rFonts w:ascii="Calibri" w:hAnsi="Calibri"/>
          <w:i/>
          <w:iCs/>
          <w:sz w:val="23"/>
          <w:szCs w:val="23"/>
        </w:rPr>
        <w:t>Availability policy is enforced by the IT Department. Exceptions are allowed upon formal approval from the line manager.</w:t>
      </w:r>
      <w:r w:rsidRPr="001E6731">
        <w:rPr>
          <w:rFonts w:ascii="Calibri" w:hAnsi="Calibri"/>
          <w:i/>
          <w:iCs/>
          <w:sz w:val="23"/>
          <w:szCs w:val="23"/>
        </w:rPr>
        <w:br/>
        <w:t> </w:t>
      </w:r>
    </w:p>
    <w:p w14:paraId="61F3E48A" w14:textId="77777777" w:rsidR="00C83853" w:rsidRDefault="00C83853"/>
    <w:p w14:paraId="64937213" w14:textId="77777777" w:rsidR="00C83853" w:rsidRDefault="00C83853"/>
    <w:p w14:paraId="346B3C77" w14:textId="77777777" w:rsidR="0058209B" w:rsidRPr="00BC5D7F" w:rsidRDefault="0058209B" w:rsidP="00A52C45"/>
    <w:sectPr w:rsidR="0058209B" w:rsidRPr="00BC5D7F" w:rsidSect="001C6AF3">
      <w:headerReference w:type="even" r:id="rId11"/>
      <w:headerReference w:type="default" r:id="rId12"/>
      <w:footerReference w:type="even" r:id="rId13"/>
      <w:footerReference w:type="default" r:id="rId14"/>
      <w:headerReference w:type="first" r:id="rId15"/>
      <w:footerReference w:type="first" r:id="rId16"/>
      <w:pgSz w:w="11900" w:h="16840" w:code="9"/>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7D1B7" w14:textId="77777777" w:rsidR="009D2EA6" w:rsidRDefault="00EA4A94" w:rsidP="00E02961">
      <w:pPr>
        <w:spacing w:after="0" w:line="240" w:lineRule="auto"/>
      </w:pPr>
      <w:r>
        <w:separator/>
      </w:r>
    </w:p>
    <w:p w14:paraId="25854D19" w14:textId="77777777" w:rsidR="009D2EA6" w:rsidRDefault="009D2EA6"/>
    <w:p w14:paraId="05EB760D" w14:textId="77777777" w:rsidR="009D2EA6" w:rsidRDefault="009D2EA6"/>
  </w:endnote>
  <w:endnote w:type="continuationSeparator" w:id="0">
    <w:p w14:paraId="23477BD9" w14:textId="77777777" w:rsidR="009D2EA6" w:rsidRDefault="00EA4A94" w:rsidP="00E02961">
      <w:pPr>
        <w:spacing w:after="0" w:line="240" w:lineRule="auto"/>
      </w:pPr>
      <w:r>
        <w:continuationSeparator/>
      </w:r>
    </w:p>
    <w:p w14:paraId="0866E9C9" w14:textId="77777777" w:rsidR="009D2EA6" w:rsidRDefault="009D2EA6"/>
    <w:p w14:paraId="6F236F1A" w14:textId="77777777" w:rsidR="009D2EA6" w:rsidRDefault="009D2EA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10810" w14:textId="77777777" w:rsidR="001C6AF3" w:rsidRDefault="001C6A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98E26" w14:textId="77777777" w:rsidR="001C6AF3" w:rsidRDefault="001C6A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557C2" w14:textId="7AD27C7A" w:rsidR="008B376F" w:rsidRDefault="00EA4A94" w:rsidP="008B376F">
    <w:pPr>
      <w:pStyle w:val="Footer"/>
      <w:tabs>
        <w:tab w:val="clear" w:pos="4680"/>
        <w:tab w:val="clear" w:pos="9360"/>
        <w:tab w:val="left" w:pos="390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04A10" w14:textId="77777777" w:rsidR="009D2EA6" w:rsidRDefault="00EA4A94" w:rsidP="00E02961">
      <w:pPr>
        <w:spacing w:after="0" w:line="240" w:lineRule="auto"/>
      </w:pPr>
      <w:r>
        <w:separator/>
      </w:r>
    </w:p>
    <w:p w14:paraId="21D61943" w14:textId="77777777" w:rsidR="009D2EA6" w:rsidRDefault="009D2EA6"/>
    <w:p w14:paraId="2D93E3D3" w14:textId="77777777" w:rsidR="009D2EA6" w:rsidRDefault="009D2EA6"/>
  </w:footnote>
  <w:footnote w:type="continuationSeparator" w:id="0">
    <w:p w14:paraId="68E84526" w14:textId="77777777" w:rsidR="009D2EA6" w:rsidRDefault="00EA4A94" w:rsidP="00E02961">
      <w:pPr>
        <w:spacing w:after="0" w:line="240" w:lineRule="auto"/>
      </w:pPr>
      <w:r>
        <w:continuationSeparator/>
      </w:r>
    </w:p>
    <w:p w14:paraId="31B1BFB6" w14:textId="77777777" w:rsidR="009D2EA6" w:rsidRDefault="009D2EA6"/>
    <w:p w14:paraId="0B147B18" w14:textId="77777777" w:rsidR="009D2EA6" w:rsidRDefault="009D2EA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1474E" w14:textId="77777777" w:rsidR="001C6AF3" w:rsidRDefault="001C6A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B4776" w14:textId="77777777" w:rsidR="001C6AF3" w:rsidRDefault="001C6AF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CC6BF" w14:textId="77777777" w:rsidR="001C6AF3" w:rsidRDefault="001C6A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D548C49C">
      <w:start w:val="1"/>
      <w:numFmt w:val="bullet"/>
      <w:lvlText w:val=""/>
      <w:lvlJc w:val="left"/>
      <w:pPr>
        <w:tabs>
          <w:tab w:val="num" w:pos="720"/>
        </w:tabs>
        <w:ind w:left="720" w:hanging="360"/>
      </w:pPr>
      <w:rPr>
        <w:rFonts w:ascii="Symbol" w:hAnsi="Symbol"/>
      </w:rPr>
    </w:lvl>
    <w:lvl w:ilvl="1" w:tplc="33326408">
      <w:start w:val="1"/>
      <w:numFmt w:val="bullet"/>
      <w:lvlText w:val="o"/>
      <w:lvlJc w:val="left"/>
      <w:pPr>
        <w:tabs>
          <w:tab w:val="num" w:pos="1440"/>
        </w:tabs>
        <w:ind w:left="1440" w:hanging="360"/>
      </w:pPr>
      <w:rPr>
        <w:rFonts w:ascii="Courier New" w:hAnsi="Courier New"/>
      </w:rPr>
    </w:lvl>
    <w:lvl w:ilvl="2" w:tplc="DD06BD6C">
      <w:start w:val="1"/>
      <w:numFmt w:val="bullet"/>
      <w:lvlText w:val=""/>
      <w:lvlJc w:val="left"/>
      <w:pPr>
        <w:tabs>
          <w:tab w:val="num" w:pos="2160"/>
        </w:tabs>
        <w:ind w:left="2160" w:hanging="360"/>
      </w:pPr>
      <w:rPr>
        <w:rFonts w:ascii="Wingdings" w:hAnsi="Wingdings"/>
      </w:rPr>
    </w:lvl>
    <w:lvl w:ilvl="3" w:tplc="8B166AC6">
      <w:start w:val="1"/>
      <w:numFmt w:val="bullet"/>
      <w:lvlText w:val=""/>
      <w:lvlJc w:val="left"/>
      <w:pPr>
        <w:tabs>
          <w:tab w:val="num" w:pos="2880"/>
        </w:tabs>
        <w:ind w:left="2880" w:hanging="360"/>
      </w:pPr>
      <w:rPr>
        <w:rFonts w:ascii="Symbol" w:hAnsi="Symbol"/>
      </w:rPr>
    </w:lvl>
    <w:lvl w:ilvl="4" w:tplc="C72A29E2">
      <w:start w:val="1"/>
      <w:numFmt w:val="bullet"/>
      <w:lvlText w:val="o"/>
      <w:lvlJc w:val="left"/>
      <w:pPr>
        <w:tabs>
          <w:tab w:val="num" w:pos="3600"/>
        </w:tabs>
        <w:ind w:left="3600" w:hanging="360"/>
      </w:pPr>
      <w:rPr>
        <w:rFonts w:ascii="Courier New" w:hAnsi="Courier New"/>
      </w:rPr>
    </w:lvl>
    <w:lvl w:ilvl="5" w:tplc="3AC02A7E">
      <w:start w:val="1"/>
      <w:numFmt w:val="bullet"/>
      <w:lvlText w:val=""/>
      <w:lvlJc w:val="left"/>
      <w:pPr>
        <w:tabs>
          <w:tab w:val="num" w:pos="4320"/>
        </w:tabs>
        <w:ind w:left="4320" w:hanging="360"/>
      </w:pPr>
      <w:rPr>
        <w:rFonts w:ascii="Wingdings" w:hAnsi="Wingdings"/>
      </w:rPr>
    </w:lvl>
    <w:lvl w:ilvl="6" w:tplc="AFA0148C">
      <w:start w:val="1"/>
      <w:numFmt w:val="bullet"/>
      <w:lvlText w:val=""/>
      <w:lvlJc w:val="left"/>
      <w:pPr>
        <w:tabs>
          <w:tab w:val="num" w:pos="5040"/>
        </w:tabs>
        <w:ind w:left="5040" w:hanging="360"/>
      </w:pPr>
      <w:rPr>
        <w:rFonts w:ascii="Symbol" w:hAnsi="Symbol"/>
      </w:rPr>
    </w:lvl>
    <w:lvl w:ilvl="7" w:tplc="88D25BE0">
      <w:start w:val="1"/>
      <w:numFmt w:val="bullet"/>
      <w:lvlText w:val="o"/>
      <w:lvlJc w:val="left"/>
      <w:pPr>
        <w:tabs>
          <w:tab w:val="num" w:pos="5760"/>
        </w:tabs>
        <w:ind w:left="5760" w:hanging="360"/>
      </w:pPr>
      <w:rPr>
        <w:rFonts w:ascii="Courier New" w:hAnsi="Courier New"/>
      </w:rPr>
    </w:lvl>
    <w:lvl w:ilvl="8" w:tplc="3BB6218C">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6C72F08A">
      <w:start w:val="1"/>
      <w:numFmt w:val="bullet"/>
      <w:lvlText w:val=""/>
      <w:lvlJc w:val="left"/>
      <w:pPr>
        <w:tabs>
          <w:tab w:val="num" w:pos="720"/>
        </w:tabs>
        <w:ind w:left="720" w:hanging="360"/>
      </w:pPr>
      <w:rPr>
        <w:rFonts w:ascii="Symbol" w:hAnsi="Symbol"/>
      </w:rPr>
    </w:lvl>
    <w:lvl w:ilvl="1" w:tplc="89180172">
      <w:start w:val="1"/>
      <w:numFmt w:val="bullet"/>
      <w:lvlText w:val="o"/>
      <w:lvlJc w:val="left"/>
      <w:pPr>
        <w:tabs>
          <w:tab w:val="num" w:pos="1440"/>
        </w:tabs>
        <w:ind w:left="1440" w:hanging="360"/>
      </w:pPr>
      <w:rPr>
        <w:rFonts w:ascii="Courier New" w:hAnsi="Courier New"/>
      </w:rPr>
    </w:lvl>
    <w:lvl w:ilvl="2" w:tplc="C22A646C">
      <w:start w:val="1"/>
      <w:numFmt w:val="bullet"/>
      <w:lvlText w:val=""/>
      <w:lvlJc w:val="left"/>
      <w:pPr>
        <w:tabs>
          <w:tab w:val="num" w:pos="2160"/>
        </w:tabs>
        <w:ind w:left="2160" w:hanging="360"/>
      </w:pPr>
      <w:rPr>
        <w:rFonts w:ascii="Wingdings" w:hAnsi="Wingdings"/>
      </w:rPr>
    </w:lvl>
    <w:lvl w:ilvl="3" w:tplc="00D2B72C">
      <w:start w:val="1"/>
      <w:numFmt w:val="bullet"/>
      <w:lvlText w:val=""/>
      <w:lvlJc w:val="left"/>
      <w:pPr>
        <w:tabs>
          <w:tab w:val="num" w:pos="2880"/>
        </w:tabs>
        <w:ind w:left="2880" w:hanging="360"/>
      </w:pPr>
      <w:rPr>
        <w:rFonts w:ascii="Symbol" w:hAnsi="Symbol"/>
      </w:rPr>
    </w:lvl>
    <w:lvl w:ilvl="4" w:tplc="AD700E62">
      <w:start w:val="1"/>
      <w:numFmt w:val="bullet"/>
      <w:lvlText w:val="o"/>
      <w:lvlJc w:val="left"/>
      <w:pPr>
        <w:tabs>
          <w:tab w:val="num" w:pos="3600"/>
        </w:tabs>
        <w:ind w:left="3600" w:hanging="360"/>
      </w:pPr>
      <w:rPr>
        <w:rFonts w:ascii="Courier New" w:hAnsi="Courier New"/>
      </w:rPr>
    </w:lvl>
    <w:lvl w:ilvl="5" w:tplc="24728AF0">
      <w:start w:val="1"/>
      <w:numFmt w:val="bullet"/>
      <w:lvlText w:val=""/>
      <w:lvlJc w:val="left"/>
      <w:pPr>
        <w:tabs>
          <w:tab w:val="num" w:pos="4320"/>
        </w:tabs>
        <w:ind w:left="4320" w:hanging="360"/>
      </w:pPr>
      <w:rPr>
        <w:rFonts w:ascii="Wingdings" w:hAnsi="Wingdings"/>
      </w:rPr>
    </w:lvl>
    <w:lvl w:ilvl="6" w:tplc="8E3AC91E">
      <w:start w:val="1"/>
      <w:numFmt w:val="bullet"/>
      <w:lvlText w:val=""/>
      <w:lvlJc w:val="left"/>
      <w:pPr>
        <w:tabs>
          <w:tab w:val="num" w:pos="5040"/>
        </w:tabs>
        <w:ind w:left="5040" w:hanging="360"/>
      </w:pPr>
      <w:rPr>
        <w:rFonts w:ascii="Symbol" w:hAnsi="Symbol"/>
      </w:rPr>
    </w:lvl>
    <w:lvl w:ilvl="7" w:tplc="1CAA0B42">
      <w:start w:val="1"/>
      <w:numFmt w:val="bullet"/>
      <w:lvlText w:val="o"/>
      <w:lvlJc w:val="left"/>
      <w:pPr>
        <w:tabs>
          <w:tab w:val="num" w:pos="5760"/>
        </w:tabs>
        <w:ind w:left="5760" w:hanging="360"/>
      </w:pPr>
      <w:rPr>
        <w:rFonts w:ascii="Courier New" w:hAnsi="Courier New"/>
      </w:rPr>
    </w:lvl>
    <w:lvl w:ilvl="8" w:tplc="4EE8A9A0">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AF7A50EA">
      <w:start w:val="1"/>
      <w:numFmt w:val="bullet"/>
      <w:lvlText w:val=""/>
      <w:lvlJc w:val="left"/>
      <w:pPr>
        <w:tabs>
          <w:tab w:val="num" w:pos="720"/>
        </w:tabs>
        <w:ind w:left="720" w:hanging="360"/>
      </w:pPr>
      <w:rPr>
        <w:rFonts w:ascii="Symbol" w:hAnsi="Symbol"/>
      </w:rPr>
    </w:lvl>
    <w:lvl w:ilvl="1" w:tplc="78B08998">
      <w:start w:val="1"/>
      <w:numFmt w:val="bullet"/>
      <w:lvlText w:val="o"/>
      <w:lvlJc w:val="left"/>
      <w:pPr>
        <w:tabs>
          <w:tab w:val="num" w:pos="1440"/>
        </w:tabs>
        <w:ind w:left="1440" w:hanging="360"/>
      </w:pPr>
      <w:rPr>
        <w:rFonts w:ascii="Courier New" w:hAnsi="Courier New"/>
      </w:rPr>
    </w:lvl>
    <w:lvl w:ilvl="2" w:tplc="29EA59A0">
      <w:start w:val="1"/>
      <w:numFmt w:val="bullet"/>
      <w:lvlText w:val=""/>
      <w:lvlJc w:val="left"/>
      <w:pPr>
        <w:tabs>
          <w:tab w:val="num" w:pos="2160"/>
        </w:tabs>
        <w:ind w:left="2160" w:hanging="360"/>
      </w:pPr>
      <w:rPr>
        <w:rFonts w:ascii="Wingdings" w:hAnsi="Wingdings"/>
      </w:rPr>
    </w:lvl>
    <w:lvl w:ilvl="3" w:tplc="BFFCDAA2">
      <w:start w:val="1"/>
      <w:numFmt w:val="bullet"/>
      <w:lvlText w:val=""/>
      <w:lvlJc w:val="left"/>
      <w:pPr>
        <w:tabs>
          <w:tab w:val="num" w:pos="2880"/>
        </w:tabs>
        <w:ind w:left="2880" w:hanging="360"/>
      </w:pPr>
      <w:rPr>
        <w:rFonts w:ascii="Symbol" w:hAnsi="Symbol"/>
      </w:rPr>
    </w:lvl>
    <w:lvl w:ilvl="4" w:tplc="0A781906">
      <w:start w:val="1"/>
      <w:numFmt w:val="bullet"/>
      <w:lvlText w:val="o"/>
      <w:lvlJc w:val="left"/>
      <w:pPr>
        <w:tabs>
          <w:tab w:val="num" w:pos="3600"/>
        </w:tabs>
        <w:ind w:left="3600" w:hanging="360"/>
      </w:pPr>
      <w:rPr>
        <w:rFonts w:ascii="Courier New" w:hAnsi="Courier New"/>
      </w:rPr>
    </w:lvl>
    <w:lvl w:ilvl="5" w:tplc="3A6C97EA">
      <w:start w:val="1"/>
      <w:numFmt w:val="bullet"/>
      <w:lvlText w:val=""/>
      <w:lvlJc w:val="left"/>
      <w:pPr>
        <w:tabs>
          <w:tab w:val="num" w:pos="4320"/>
        </w:tabs>
        <w:ind w:left="4320" w:hanging="360"/>
      </w:pPr>
      <w:rPr>
        <w:rFonts w:ascii="Wingdings" w:hAnsi="Wingdings"/>
      </w:rPr>
    </w:lvl>
    <w:lvl w:ilvl="6" w:tplc="9C1E980E">
      <w:start w:val="1"/>
      <w:numFmt w:val="bullet"/>
      <w:lvlText w:val=""/>
      <w:lvlJc w:val="left"/>
      <w:pPr>
        <w:tabs>
          <w:tab w:val="num" w:pos="5040"/>
        </w:tabs>
        <w:ind w:left="5040" w:hanging="360"/>
      </w:pPr>
      <w:rPr>
        <w:rFonts w:ascii="Symbol" w:hAnsi="Symbol"/>
      </w:rPr>
    </w:lvl>
    <w:lvl w:ilvl="7" w:tplc="F11666AC">
      <w:start w:val="1"/>
      <w:numFmt w:val="bullet"/>
      <w:lvlText w:val="o"/>
      <w:lvlJc w:val="left"/>
      <w:pPr>
        <w:tabs>
          <w:tab w:val="num" w:pos="5760"/>
        </w:tabs>
        <w:ind w:left="5760" w:hanging="360"/>
      </w:pPr>
      <w:rPr>
        <w:rFonts w:ascii="Courier New" w:hAnsi="Courier New"/>
      </w:rPr>
    </w:lvl>
    <w:lvl w:ilvl="8" w:tplc="295E4570">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47785D00">
      <w:start w:val="1"/>
      <w:numFmt w:val="bullet"/>
      <w:lvlText w:val=""/>
      <w:lvlJc w:val="left"/>
      <w:pPr>
        <w:tabs>
          <w:tab w:val="num" w:pos="720"/>
        </w:tabs>
        <w:ind w:left="720" w:hanging="360"/>
      </w:pPr>
      <w:rPr>
        <w:rFonts w:ascii="Symbol" w:hAnsi="Symbol"/>
      </w:rPr>
    </w:lvl>
    <w:lvl w:ilvl="1" w:tplc="37EA8E18">
      <w:start w:val="1"/>
      <w:numFmt w:val="bullet"/>
      <w:lvlText w:val="o"/>
      <w:lvlJc w:val="left"/>
      <w:pPr>
        <w:tabs>
          <w:tab w:val="num" w:pos="1440"/>
        </w:tabs>
        <w:ind w:left="1440" w:hanging="360"/>
      </w:pPr>
      <w:rPr>
        <w:rFonts w:ascii="Courier New" w:hAnsi="Courier New"/>
      </w:rPr>
    </w:lvl>
    <w:lvl w:ilvl="2" w:tplc="B87AC5B0">
      <w:start w:val="1"/>
      <w:numFmt w:val="bullet"/>
      <w:lvlText w:val=""/>
      <w:lvlJc w:val="left"/>
      <w:pPr>
        <w:tabs>
          <w:tab w:val="num" w:pos="2160"/>
        </w:tabs>
        <w:ind w:left="2160" w:hanging="360"/>
      </w:pPr>
      <w:rPr>
        <w:rFonts w:ascii="Wingdings" w:hAnsi="Wingdings"/>
      </w:rPr>
    </w:lvl>
    <w:lvl w:ilvl="3" w:tplc="9C2E0834">
      <w:start w:val="1"/>
      <w:numFmt w:val="bullet"/>
      <w:lvlText w:val=""/>
      <w:lvlJc w:val="left"/>
      <w:pPr>
        <w:tabs>
          <w:tab w:val="num" w:pos="2880"/>
        </w:tabs>
        <w:ind w:left="2880" w:hanging="360"/>
      </w:pPr>
      <w:rPr>
        <w:rFonts w:ascii="Symbol" w:hAnsi="Symbol"/>
      </w:rPr>
    </w:lvl>
    <w:lvl w:ilvl="4" w:tplc="1E286DF2">
      <w:start w:val="1"/>
      <w:numFmt w:val="bullet"/>
      <w:lvlText w:val="o"/>
      <w:lvlJc w:val="left"/>
      <w:pPr>
        <w:tabs>
          <w:tab w:val="num" w:pos="3600"/>
        </w:tabs>
        <w:ind w:left="3600" w:hanging="360"/>
      </w:pPr>
      <w:rPr>
        <w:rFonts w:ascii="Courier New" w:hAnsi="Courier New"/>
      </w:rPr>
    </w:lvl>
    <w:lvl w:ilvl="5" w:tplc="70443D3E">
      <w:start w:val="1"/>
      <w:numFmt w:val="bullet"/>
      <w:lvlText w:val=""/>
      <w:lvlJc w:val="left"/>
      <w:pPr>
        <w:tabs>
          <w:tab w:val="num" w:pos="4320"/>
        </w:tabs>
        <w:ind w:left="4320" w:hanging="360"/>
      </w:pPr>
      <w:rPr>
        <w:rFonts w:ascii="Wingdings" w:hAnsi="Wingdings"/>
      </w:rPr>
    </w:lvl>
    <w:lvl w:ilvl="6" w:tplc="EE200B66">
      <w:start w:val="1"/>
      <w:numFmt w:val="bullet"/>
      <w:lvlText w:val=""/>
      <w:lvlJc w:val="left"/>
      <w:pPr>
        <w:tabs>
          <w:tab w:val="num" w:pos="5040"/>
        </w:tabs>
        <w:ind w:left="5040" w:hanging="360"/>
      </w:pPr>
      <w:rPr>
        <w:rFonts w:ascii="Symbol" w:hAnsi="Symbol"/>
      </w:rPr>
    </w:lvl>
    <w:lvl w:ilvl="7" w:tplc="88D01ED0">
      <w:start w:val="1"/>
      <w:numFmt w:val="bullet"/>
      <w:lvlText w:val="o"/>
      <w:lvlJc w:val="left"/>
      <w:pPr>
        <w:tabs>
          <w:tab w:val="num" w:pos="5760"/>
        </w:tabs>
        <w:ind w:left="5760" w:hanging="360"/>
      </w:pPr>
      <w:rPr>
        <w:rFonts w:ascii="Courier New" w:hAnsi="Courier New"/>
      </w:rPr>
    </w:lvl>
    <w:lvl w:ilvl="8" w:tplc="6966E5D2">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4BA44214">
      <w:start w:val="1"/>
      <w:numFmt w:val="bullet"/>
      <w:lvlText w:val=""/>
      <w:lvlJc w:val="left"/>
      <w:pPr>
        <w:tabs>
          <w:tab w:val="num" w:pos="720"/>
        </w:tabs>
        <w:ind w:left="720" w:hanging="360"/>
      </w:pPr>
      <w:rPr>
        <w:rFonts w:ascii="Symbol" w:hAnsi="Symbol"/>
      </w:rPr>
    </w:lvl>
    <w:lvl w:ilvl="1" w:tplc="75BC4E34">
      <w:start w:val="1"/>
      <w:numFmt w:val="bullet"/>
      <w:lvlText w:val="o"/>
      <w:lvlJc w:val="left"/>
      <w:pPr>
        <w:tabs>
          <w:tab w:val="num" w:pos="1440"/>
        </w:tabs>
        <w:ind w:left="1440" w:hanging="360"/>
      </w:pPr>
      <w:rPr>
        <w:rFonts w:ascii="Courier New" w:hAnsi="Courier New"/>
      </w:rPr>
    </w:lvl>
    <w:lvl w:ilvl="2" w:tplc="A7304A4C">
      <w:start w:val="1"/>
      <w:numFmt w:val="bullet"/>
      <w:lvlText w:val=""/>
      <w:lvlJc w:val="left"/>
      <w:pPr>
        <w:tabs>
          <w:tab w:val="num" w:pos="2160"/>
        </w:tabs>
        <w:ind w:left="2160" w:hanging="360"/>
      </w:pPr>
      <w:rPr>
        <w:rFonts w:ascii="Wingdings" w:hAnsi="Wingdings"/>
      </w:rPr>
    </w:lvl>
    <w:lvl w:ilvl="3" w:tplc="ACEE9C02">
      <w:start w:val="1"/>
      <w:numFmt w:val="bullet"/>
      <w:lvlText w:val=""/>
      <w:lvlJc w:val="left"/>
      <w:pPr>
        <w:tabs>
          <w:tab w:val="num" w:pos="2880"/>
        </w:tabs>
        <w:ind w:left="2880" w:hanging="360"/>
      </w:pPr>
      <w:rPr>
        <w:rFonts w:ascii="Symbol" w:hAnsi="Symbol"/>
      </w:rPr>
    </w:lvl>
    <w:lvl w:ilvl="4" w:tplc="6B702602">
      <w:start w:val="1"/>
      <w:numFmt w:val="bullet"/>
      <w:lvlText w:val="o"/>
      <w:lvlJc w:val="left"/>
      <w:pPr>
        <w:tabs>
          <w:tab w:val="num" w:pos="3600"/>
        </w:tabs>
        <w:ind w:left="3600" w:hanging="360"/>
      </w:pPr>
      <w:rPr>
        <w:rFonts w:ascii="Courier New" w:hAnsi="Courier New"/>
      </w:rPr>
    </w:lvl>
    <w:lvl w:ilvl="5" w:tplc="9162F730">
      <w:start w:val="1"/>
      <w:numFmt w:val="bullet"/>
      <w:lvlText w:val=""/>
      <w:lvlJc w:val="left"/>
      <w:pPr>
        <w:tabs>
          <w:tab w:val="num" w:pos="4320"/>
        </w:tabs>
        <w:ind w:left="4320" w:hanging="360"/>
      </w:pPr>
      <w:rPr>
        <w:rFonts w:ascii="Wingdings" w:hAnsi="Wingdings"/>
      </w:rPr>
    </w:lvl>
    <w:lvl w:ilvl="6" w:tplc="886CF8FE">
      <w:start w:val="1"/>
      <w:numFmt w:val="bullet"/>
      <w:lvlText w:val=""/>
      <w:lvlJc w:val="left"/>
      <w:pPr>
        <w:tabs>
          <w:tab w:val="num" w:pos="5040"/>
        </w:tabs>
        <w:ind w:left="5040" w:hanging="360"/>
      </w:pPr>
      <w:rPr>
        <w:rFonts w:ascii="Symbol" w:hAnsi="Symbol"/>
      </w:rPr>
    </w:lvl>
    <w:lvl w:ilvl="7" w:tplc="D562BF70">
      <w:start w:val="1"/>
      <w:numFmt w:val="bullet"/>
      <w:lvlText w:val="o"/>
      <w:lvlJc w:val="left"/>
      <w:pPr>
        <w:tabs>
          <w:tab w:val="num" w:pos="5760"/>
        </w:tabs>
        <w:ind w:left="5760" w:hanging="360"/>
      </w:pPr>
      <w:rPr>
        <w:rFonts w:ascii="Courier New" w:hAnsi="Courier New"/>
      </w:rPr>
    </w:lvl>
    <w:lvl w:ilvl="8" w:tplc="A992ECA2">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892A7CA2">
      <w:start w:val="1"/>
      <w:numFmt w:val="bullet"/>
      <w:lvlText w:val=""/>
      <w:lvlJc w:val="left"/>
      <w:pPr>
        <w:tabs>
          <w:tab w:val="num" w:pos="720"/>
        </w:tabs>
        <w:ind w:left="720" w:hanging="360"/>
      </w:pPr>
      <w:rPr>
        <w:rFonts w:ascii="Symbol" w:hAnsi="Symbol"/>
      </w:rPr>
    </w:lvl>
    <w:lvl w:ilvl="1" w:tplc="AE50CB94">
      <w:start w:val="1"/>
      <w:numFmt w:val="bullet"/>
      <w:lvlText w:val="o"/>
      <w:lvlJc w:val="left"/>
      <w:pPr>
        <w:tabs>
          <w:tab w:val="num" w:pos="1440"/>
        </w:tabs>
        <w:ind w:left="1440" w:hanging="360"/>
      </w:pPr>
      <w:rPr>
        <w:rFonts w:ascii="Courier New" w:hAnsi="Courier New"/>
      </w:rPr>
    </w:lvl>
    <w:lvl w:ilvl="2" w:tplc="87B225E4">
      <w:start w:val="1"/>
      <w:numFmt w:val="bullet"/>
      <w:lvlText w:val=""/>
      <w:lvlJc w:val="left"/>
      <w:pPr>
        <w:tabs>
          <w:tab w:val="num" w:pos="2160"/>
        </w:tabs>
        <w:ind w:left="2160" w:hanging="360"/>
      </w:pPr>
      <w:rPr>
        <w:rFonts w:ascii="Wingdings" w:hAnsi="Wingdings"/>
      </w:rPr>
    </w:lvl>
    <w:lvl w:ilvl="3" w:tplc="20EC7018">
      <w:start w:val="1"/>
      <w:numFmt w:val="bullet"/>
      <w:lvlText w:val=""/>
      <w:lvlJc w:val="left"/>
      <w:pPr>
        <w:tabs>
          <w:tab w:val="num" w:pos="2880"/>
        </w:tabs>
        <w:ind w:left="2880" w:hanging="360"/>
      </w:pPr>
      <w:rPr>
        <w:rFonts w:ascii="Symbol" w:hAnsi="Symbol"/>
      </w:rPr>
    </w:lvl>
    <w:lvl w:ilvl="4" w:tplc="BF8A84FE">
      <w:start w:val="1"/>
      <w:numFmt w:val="bullet"/>
      <w:lvlText w:val="o"/>
      <w:lvlJc w:val="left"/>
      <w:pPr>
        <w:tabs>
          <w:tab w:val="num" w:pos="3600"/>
        </w:tabs>
        <w:ind w:left="3600" w:hanging="360"/>
      </w:pPr>
      <w:rPr>
        <w:rFonts w:ascii="Courier New" w:hAnsi="Courier New"/>
      </w:rPr>
    </w:lvl>
    <w:lvl w:ilvl="5" w:tplc="83829318">
      <w:start w:val="1"/>
      <w:numFmt w:val="bullet"/>
      <w:lvlText w:val=""/>
      <w:lvlJc w:val="left"/>
      <w:pPr>
        <w:tabs>
          <w:tab w:val="num" w:pos="4320"/>
        </w:tabs>
        <w:ind w:left="4320" w:hanging="360"/>
      </w:pPr>
      <w:rPr>
        <w:rFonts w:ascii="Wingdings" w:hAnsi="Wingdings"/>
      </w:rPr>
    </w:lvl>
    <w:lvl w:ilvl="6" w:tplc="A9F229D6">
      <w:start w:val="1"/>
      <w:numFmt w:val="bullet"/>
      <w:lvlText w:val=""/>
      <w:lvlJc w:val="left"/>
      <w:pPr>
        <w:tabs>
          <w:tab w:val="num" w:pos="5040"/>
        </w:tabs>
        <w:ind w:left="5040" w:hanging="360"/>
      </w:pPr>
      <w:rPr>
        <w:rFonts w:ascii="Symbol" w:hAnsi="Symbol"/>
      </w:rPr>
    </w:lvl>
    <w:lvl w:ilvl="7" w:tplc="82047054">
      <w:start w:val="1"/>
      <w:numFmt w:val="bullet"/>
      <w:lvlText w:val="o"/>
      <w:lvlJc w:val="left"/>
      <w:pPr>
        <w:tabs>
          <w:tab w:val="num" w:pos="5760"/>
        </w:tabs>
        <w:ind w:left="5760" w:hanging="360"/>
      </w:pPr>
      <w:rPr>
        <w:rFonts w:ascii="Courier New" w:hAnsi="Courier New"/>
      </w:rPr>
    </w:lvl>
    <w:lvl w:ilvl="8" w:tplc="AC8E5EA6">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B1B63CE2">
      <w:start w:val="1"/>
      <w:numFmt w:val="bullet"/>
      <w:lvlText w:val=""/>
      <w:lvlJc w:val="left"/>
      <w:pPr>
        <w:tabs>
          <w:tab w:val="num" w:pos="720"/>
        </w:tabs>
        <w:ind w:left="720" w:hanging="360"/>
      </w:pPr>
      <w:rPr>
        <w:rFonts w:ascii="Symbol" w:hAnsi="Symbol"/>
      </w:rPr>
    </w:lvl>
    <w:lvl w:ilvl="1" w:tplc="1E608A5C">
      <w:start w:val="1"/>
      <w:numFmt w:val="bullet"/>
      <w:lvlText w:val="o"/>
      <w:lvlJc w:val="left"/>
      <w:pPr>
        <w:tabs>
          <w:tab w:val="num" w:pos="1440"/>
        </w:tabs>
        <w:ind w:left="1440" w:hanging="360"/>
      </w:pPr>
      <w:rPr>
        <w:rFonts w:ascii="Courier New" w:hAnsi="Courier New"/>
      </w:rPr>
    </w:lvl>
    <w:lvl w:ilvl="2" w:tplc="525052B6">
      <w:start w:val="1"/>
      <w:numFmt w:val="bullet"/>
      <w:lvlText w:val=""/>
      <w:lvlJc w:val="left"/>
      <w:pPr>
        <w:tabs>
          <w:tab w:val="num" w:pos="2160"/>
        </w:tabs>
        <w:ind w:left="2160" w:hanging="360"/>
      </w:pPr>
      <w:rPr>
        <w:rFonts w:ascii="Wingdings" w:hAnsi="Wingdings"/>
      </w:rPr>
    </w:lvl>
    <w:lvl w:ilvl="3" w:tplc="60E46674">
      <w:start w:val="1"/>
      <w:numFmt w:val="bullet"/>
      <w:lvlText w:val=""/>
      <w:lvlJc w:val="left"/>
      <w:pPr>
        <w:tabs>
          <w:tab w:val="num" w:pos="2880"/>
        </w:tabs>
        <w:ind w:left="2880" w:hanging="360"/>
      </w:pPr>
      <w:rPr>
        <w:rFonts w:ascii="Symbol" w:hAnsi="Symbol"/>
      </w:rPr>
    </w:lvl>
    <w:lvl w:ilvl="4" w:tplc="CA584C08">
      <w:start w:val="1"/>
      <w:numFmt w:val="bullet"/>
      <w:lvlText w:val="o"/>
      <w:lvlJc w:val="left"/>
      <w:pPr>
        <w:tabs>
          <w:tab w:val="num" w:pos="3600"/>
        </w:tabs>
        <w:ind w:left="3600" w:hanging="360"/>
      </w:pPr>
      <w:rPr>
        <w:rFonts w:ascii="Courier New" w:hAnsi="Courier New"/>
      </w:rPr>
    </w:lvl>
    <w:lvl w:ilvl="5" w:tplc="43E8A0DA">
      <w:start w:val="1"/>
      <w:numFmt w:val="bullet"/>
      <w:lvlText w:val=""/>
      <w:lvlJc w:val="left"/>
      <w:pPr>
        <w:tabs>
          <w:tab w:val="num" w:pos="4320"/>
        </w:tabs>
        <w:ind w:left="4320" w:hanging="360"/>
      </w:pPr>
      <w:rPr>
        <w:rFonts w:ascii="Wingdings" w:hAnsi="Wingdings"/>
      </w:rPr>
    </w:lvl>
    <w:lvl w:ilvl="6" w:tplc="7B06389C">
      <w:start w:val="1"/>
      <w:numFmt w:val="bullet"/>
      <w:lvlText w:val=""/>
      <w:lvlJc w:val="left"/>
      <w:pPr>
        <w:tabs>
          <w:tab w:val="num" w:pos="5040"/>
        </w:tabs>
        <w:ind w:left="5040" w:hanging="360"/>
      </w:pPr>
      <w:rPr>
        <w:rFonts w:ascii="Symbol" w:hAnsi="Symbol"/>
      </w:rPr>
    </w:lvl>
    <w:lvl w:ilvl="7" w:tplc="35625282">
      <w:start w:val="1"/>
      <w:numFmt w:val="bullet"/>
      <w:lvlText w:val="o"/>
      <w:lvlJc w:val="left"/>
      <w:pPr>
        <w:tabs>
          <w:tab w:val="num" w:pos="5760"/>
        </w:tabs>
        <w:ind w:left="5760" w:hanging="360"/>
      </w:pPr>
      <w:rPr>
        <w:rFonts w:ascii="Courier New" w:hAnsi="Courier New"/>
      </w:rPr>
    </w:lvl>
    <w:lvl w:ilvl="8" w:tplc="94C606AA">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F278AB70">
      <w:start w:val="1"/>
      <w:numFmt w:val="bullet"/>
      <w:lvlText w:val=""/>
      <w:lvlJc w:val="left"/>
      <w:pPr>
        <w:tabs>
          <w:tab w:val="num" w:pos="720"/>
        </w:tabs>
        <w:ind w:left="720" w:hanging="360"/>
      </w:pPr>
      <w:rPr>
        <w:rFonts w:ascii="Symbol" w:hAnsi="Symbol"/>
      </w:rPr>
    </w:lvl>
    <w:lvl w:ilvl="1" w:tplc="5AA4A46C">
      <w:start w:val="1"/>
      <w:numFmt w:val="bullet"/>
      <w:lvlText w:val="o"/>
      <w:lvlJc w:val="left"/>
      <w:pPr>
        <w:tabs>
          <w:tab w:val="num" w:pos="1440"/>
        </w:tabs>
        <w:ind w:left="1440" w:hanging="360"/>
      </w:pPr>
      <w:rPr>
        <w:rFonts w:ascii="Courier New" w:hAnsi="Courier New"/>
      </w:rPr>
    </w:lvl>
    <w:lvl w:ilvl="2" w:tplc="3FD2BE64">
      <w:start w:val="1"/>
      <w:numFmt w:val="bullet"/>
      <w:lvlText w:val=""/>
      <w:lvlJc w:val="left"/>
      <w:pPr>
        <w:tabs>
          <w:tab w:val="num" w:pos="2160"/>
        </w:tabs>
        <w:ind w:left="2160" w:hanging="360"/>
      </w:pPr>
      <w:rPr>
        <w:rFonts w:ascii="Wingdings" w:hAnsi="Wingdings"/>
      </w:rPr>
    </w:lvl>
    <w:lvl w:ilvl="3" w:tplc="A56C93EE">
      <w:start w:val="1"/>
      <w:numFmt w:val="bullet"/>
      <w:lvlText w:val=""/>
      <w:lvlJc w:val="left"/>
      <w:pPr>
        <w:tabs>
          <w:tab w:val="num" w:pos="2880"/>
        </w:tabs>
        <w:ind w:left="2880" w:hanging="360"/>
      </w:pPr>
      <w:rPr>
        <w:rFonts w:ascii="Symbol" w:hAnsi="Symbol"/>
      </w:rPr>
    </w:lvl>
    <w:lvl w:ilvl="4" w:tplc="B0649FAC">
      <w:start w:val="1"/>
      <w:numFmt w:val="bullet"/>
      <w:lvlText w:val="o"/>
      <w:lvlJc w:val="left"/>
      <w:pPr>
        <w:tabs>
          <w:tab w:val="num" w:pos="3600"/>
        </w:tabs>
        <w:ind w:left="3600" w:hanging="360"/>
      </w:pPr>
      <w:rPr>
        <w:rFonts w:ascii="Courier New" w:hAnsi="Courier New"/>
      </w:rPr>
    </w:lvl>
    <w:lvl w:ilvl="5" w:tplc="F0B4A884">
      <w:start w:val="1"/>
      <w:numFmt w:val="bullet"/>
      <w:lvlText w:val=""/>
      <w:lvlJc w:val="left"/>
      <w:pPr>
        <w:tabs>
          <w:tab w:val="num" w:pos="4320"/>
        </w:tabs>
        <w:ind w:left="4320" w:hanging="360"/>
      </w:pPr>
      <w:rPr>
        <w:rFonts w:ascii="Wingdings" w:hAnsi="Wingdings"/>
      </w:rPr>
    </w:lvl>
    <w:lvl w:ilvl="6" w:tplc="83AE094C">
      <w:start w:val="1"/>
      <w:numFmt w:val="bullet"/>
      <w:lvlText w:val=""/>
      <w:lvlJc w:val="left"/>
      <w:pPr>
        <w:tabs>
          <w:tab w:val="num" w:pos="5040"/>
        </w:tabs>
        <w:ind w:left="5040" w:hanging="360"/>
      </w:pPr>
      <w:rPr>
        <w:rFonts w:ascii="Symbol" w:hAnsi="Symbol"/>
      </w:rPr>
    </w:lvl>
    <w:lvl w:ilvl="7" w:tplc="ECFC4336">
      <w:start w:val="1"/>
      <w:numFmt w:val="bullet"/>
      <w:lvlText w:val="o"/>
      <w:lvlJc w:val="left"/>
      <w:pPr>
        <w:tabs>
          <w:tab w:val="num" w:pos="5760"/>
        </w:tabs>
        <w:ind w:left="5760" w:hanging="360"/>
      </w:pPr>
      <w:rPr>
        <w:rFonts w:ascii="Courier New" w:hAnsi="Courier New"/>
      </w:rPr>
    </w:lvl>
    <w:lvl w:ilvl="8" w:tplc="BA92F2DE">
      <w:start w:val="1"/>
      <w:numFmt w:val="bullet"/>
      <w:lvlText w:val=""/>
      <w:lvlJc w:val="left"/>
      <w:pPr>
        <w:tabs>
          <w:tab w:val="num" w:pos="6480"/>
        </w:tabs>
        <w:ind w:left="6480" w:hanging="360"/>
      </w:pPr>
      <w:rPr>
        <w:rFonts w:ascii="Wingdings" w:hAnsi="Wingdings"/>
      </w:rPr>
    </w:lvl>
  </w:abstractNum>
  <w:abstractNum w:abstractNumId="8" w15:restartNumberingAfterBreak="0">
    <w:nsid w:val="7BC3593F"/>
    <w:multiLevelType w:val="hybridMultilevel"/>
    <w:tmpl w:val="00000001"/>
    <w:lvl w:ilvl="0" w:tplc="3E268710">
      <w:start w:val="1"/>
      <w:numFmt w:val="bullet"/>
      <w:lvlText w:val=""/>
      <w:lvlJc w:val="left"/>
      <w:pPr>
        <w:tabs>
          <w:tab w:val="num" w:pos="720"/>
        </w:tabs>
        <w:ind w:left="720" w:hanging="360"/>
      </w:pPr>
      <w:rPr>
        <w:rFonts w:ascii="Symbol" w:hAnsi="Symbol"/>
      </w:rPr>
    </w:lvl>
    <w:lvl w:ilvl="1" w:tplc="D3FC1EC4">
      <w:start w:val="1"/>
      <w:numFmt w:val="bullet"/>
      <w:lvlText w:val="o"/>
      <w:lvlJc w:val="left"/>
      <w:pPr>
        <w:tabs>
          <w:tab w:val="num" w:pos="1440"/>
        </w:tabs>
        <w:ind w:left="1440" w:hanging="360"/>
      </w:pPr>
      <w:rPr>
        <w:rFonts w:ascii="Courier New" w:hAnsi="Courier New"/>
      </w:rPr>
    </w:lvl>
    <w:lvl w:ilvl="2" w:tplc="BF1ABF64">
      <w:start w:val="1"/>
      <w:numFmt w:val="bullet"/>
      <w:lvlText w:val=""/>
      <w:lvlJc w:val="left"/>
      <w:pPr>
        <w:tabs>
          <w:tab w:val="num" w:pos="2160"/>
        </w:tabs>
        <w:ind w:left="2160" w:hanging="360"/>
      </w:pPr>
      <w:rPr>
        <w:rFonts w:ascii="Wingdings" w:hAnsi="Wingdings"/>
      </w:rPr>
    </w:lvl>
    <w:lvl w:ilvl="3" w:tplc="E92E1D3A">
      <w:start w:val="1"/>
      <w:numFmt w:val="bullet"/>
      <w:lvlText w:val=""/>
      <w:lvlJc w:val="left"/>
      <w:pPr>
        <w:tabs>
          <w:tab w:val="num" w:pos="2880"/>
        </w:tabs>
        <w:ind w:left="2880" w:hanging="360"/>
      </w:pPr>
      <w:rPr>
        <w:rFonts w:ascii="Symbol" w:hAnsi="Symbol"/>
      </w:rPr>
    </w:lvl>
    <w:lvl w:ilvl="4" w:tplc="A724C4CC">
      <w:start w:val="1"/>
      <w:numFmt w:val="bullet"/>
      <w:lvlText w:val="o"/>
      <w:lvlJc w:val="left"/>
      <w:pPr>
        <w:tabs>
          <w:tab w:val="num" w:pos="3600"/>
        </w:tabs>
        <w:ind w:left="3600" w:hanging="360"/>
      </w:pPr>
      <w:rPr>
        <w:rFonts w:ascii="Courier New" w:hAnsi="Courier New"/>
      </w:rPr>
    </w:lvl>
    <w:lvl w:ilvl="5" w:tplc="55503C9E">
      <w:start w:val="1"/>
      <w:numFmt w:val="bullet"/>
      <w:lvlText w:val=""/>
      <w:lvlJc w:val="left"/>
      <w:pPr>
        <w:tabs>
          <w:tab w:val="num" w:pos="4320"/>
        </w:tabs>
        <w:ind w:left="4320" w:hanging="360"/>
      </w:pPr>
      <w:rPr>
        <w:rFonts w:ascii="Wingdings" w:hAnsi="Wingdings"/>
      </w:rPr>
    </w:lvl>
    <w:lvl w:ilvl="6" w:tplc="FA623268">
      <w:start w:val="1"/>
      <w:numFmt w:val="bullet"/>
      <w:lvlText w:val=""/>
      <w:lvlJc w:val="left"/>
      <w:pPr>
        <w:tabs>
          <w:tab w:val="num" w:pos="5040"/>
        </w:tabs>
        <w:ind w:left="5040" w:hanging="360"/>
      </w:pPr>
      <w:rPr>
        <w:rFonts w:ascii="Symbol" w:hAnsi="Symbol"/>
      </w:rPr>
    </w:lvl>
    <w:lvl w:ilvl="7" w:tplc="50FAF322">
      <w:start w:val="1"/>
      <w:numFmt w:val="bullet"/>
      <w:lvlText w:val="o"/>
      <w:lvlJc w:val="left"/>
      <w:pPr>
        <w:tabs>
          <w:tab w:val="num" w:pos="5760"/>
        </w:tabs>
        <w:ind w:left="5760" w:hanging="360"/>
      </w:pPr>
      <w:rPr>
        <w:rFonts w:ascii="Courier New" w:hAnsi="Courier New"/>
      </w:rPr>
    </w:lvl>
    <w:lvl w:ilvl="8" w:tplc="1E9CC740">
      <w:start w:val="1"/>
      <w:numFmt w:val="bullet"/>
      <w:lvlText w:val=""/>
      <w:lvlJc w:val="left"/>
      <w:pPr>
        <w:tabs>
          <w:tab w:val="num" w:pos="6480"/>
        </w:tabs>
        <w:ind w:left="6480" w:hanging="360"/>
      </w:pPr>
      <w:rPr>
        <w:rFonts w:ascii="Wingdings" w:hAnsi="Wingdings"/>
      </w:rPr>
    </w:lvl>
  </w:abstractNum>
  <w:abstractNum w:abstractNumId="9" w15:restartNumberingAfterBreak="0">
    <w:nsid w:val="7EED2741"/>
    <w:multiLevelType w:val="hybridMultilevel"/>
    <w:tmpl w:val="766ED34C"/>
    <w:lvl w:ilvl="0" w:tplc="010EF7BA">
      <w:start w:val="17"/>
      <w:numFmt w:val="bullet"/>
      <w:lvlText w:val=""/>
      <w:lvlJc w:val="left"/>
      <w:pPr>
        <w:ind w:left="720" w:hanging="360"/>
      </w:pPr>
      <w:rPr>
        <w:rFonts w:ascii="Wingdings" w:eastAsiaTheme="minorEastAsia" w:hAnsi="Wingdings" w:cstheme="minorBidi" w:hint="default"/>
      </w:rPr>
    </w:lvl>
    <w:lvl w:ilvl="1" w:tplc="3F7838E2" w:tentative="1">
      <w:start w:val="1"/>
      <w:numFmt w:val="bullet"/>
      <w:lvlText w:val="o"/>
      <w:lvlJc w:val="left"/>
      <w:pPr>
        <w:ind w:left="1440" w:hanging="360"/>
      </w:pPr>
      <w:rPr>
        <w:rFonts w:ascii="Courier New" w:hAnsi="Courier New" w:cs="Courier New" w:hint="default"/>
      </w:rPr>
    </w:lvl>
    <w:lvl w:ilvl="2" w:tplc="8B2448B6" w:tentative="1">
      <w:start w:val="1"/>
      <w:numFmt w:val="bullet"/>
      <w:lvlText w:val=""/>
      <w:lvlJc w:val="left"/>
      <w:pPr>
        <w:ind w:left="2160" w:hanging="360"/>
      </w:pPr>
      <w:rPr>
        <w:rFonts w:ascii="Wingdings" w:hAnsi="Wingdings" w:hint="default"/>
      </w:rPr>
    </w:lvl>
    <w:lvl w:ilvl="3" w:tplc="DDB8882C" w:tentative="1">
      <w:start w:val="1"/>
      <w:numFmt w:val="bullet"/>
      <w:lvlText w:val=""/>
      <w:lvlJc w:val="left"/>
      <w:pPr>
        <w:ind w:left="2880" w:hanging="360"/>
      </w:pPr>
      <w:rPr>
        <w:rFonts w:ascii="Symbol" w:hAnsi="Symbol" w:hint="default"/>
      </w:rPr>
    </w:lvl>
    <w:lvl w:ilvl="4" w:tplc="A95CDA1C" w:tentative="1">
      <w:start w:val="1"/>
      <w:numFmt w:val="bullet"/>
      <w:lvlText w:val="o"/>
      <w:lvlJc w:val="left"/>
      <w:pPr>
        <w:ind w:left="3600" w:hanging="360"/>
      </w:pPr>
      <w:rPr>
        <w:rFonts w:ascii="Courier New" w:hAnsi="Courier New" w:cs="Courier New" w:hint="default"/>
      </w:rPr>
    </w:lvl>
    <w:lvl w:ilvl="5" w:tplc="0632FD76" w:tentative="1">
      <w:start w:val="1"/>
      <w:numFmt w:val="bullet"/>
      <w:lvlText w:val=""/>
      <w:lvlJc w:val="left"/>
      <w:pPr>
        <w:ind w:left="4320" w:hanging="360"/>
      </w:pPr>
      <w:rPr>
        <w:rFonts w:ascii="Wingdings" w:hAnsi="Wingdings" w:hint="default"/>
      </w:rPr>
    </w:lvl>
    <w:lvl w:ilvl="6" w:tplc="35B0177A" w:tentative="1">
      <w:start w:val="1"/>
      <w:numFmt w:val="bullet"/>
      <w:lvlText w:val=""/>
      <w:lvlJc w:val="left"/>
      <w:pPr>
        <w:ind w:left="5040" w:hanging="360"/>
      </w:pPr>
      <w:rPr>
        <w:rFonts w:ascii="Symbol" w:hAnsi="Symbol" w:hint="default"/>
      </w:rPr>
    </w:lvl>
    <w:lvl w:ilvl="7" w:tplc="F18E5C0C" w:tentative="1">
      <w:start w:val="1"/>
      <w:numFmt w:val="bullet"/>
      <w:lvlText w:val="o"/>
      <w:lvlJc w:val="left"/>
      <w:pPr>
        <w:ind w:left="5760" w:hanging="360"/>
      </w:pPr>
      <w:rPr>
        <w:rFonts w:ascii="Courier New" w:hAnsi="Courier New" w:cs="Courier New" w:hint="default"/>
      </w:rPr>
    </w:lvl>
    <w:lvl w:ilvl="8" w:tplc="AC723706" w:tentative="1">
      <w:start w:val="1"/>
      <w:numFmt w:val="bullet"/>
      <w:lvlText w:val=""/>
      <w:lvlJc w:val="left"/>
      <w:pPr>
        <w:ind w:left="6480" w:hanging="360"/>
      </w:pPr>
      <w:rPr>
        <w:rFonts w:ascii="Wingdings" w:hAnsi="Wingdings" w:hint="default"/>
      </w:rPr>
    </w:lvl>
  </w:abstractNum>
  <w:num w:numId="1" w16cid:durableId="1736658415">
    <w:abstractNumId w:val="9"/>
  </w:num>
  <w:num w:numId="2" w16cid:durableId="1452280488">
    <w:abstractNumId w:val="1"/>
  </w:num>
  <w:num w:numId="3" w16cid:durableId="1424909432">
    <w:abstractNumId w:val="8"/>
  </w:num>
  <w:num w:numId="4" w16cid:durableId="1688369697">
    <w:abstractNumId w:val="2"/>
  </w:num>
  <w:num w:numId="5" w16cid:durableId="802767450">
    <w:abstractNumId w:val="3"/>
  </w:num>
  <w:num w:numId="6" w16cid:durableId="1526403100">
    <w:abstractNumId w:val="4"/>
  </w:num>
  <w:num w:numId="7" w16cid:durableId="187109565">
    <w:abstractNumId w:val="5"/>
  </w:num>
  <w:num w:numId="8" w16cid:durableId="1093548534">
    <w:abstractNumId w:val="6"/>
  </w:num>
  <w:num w:numId="9" w16cid:durableId="402993102">
    <w:abstractNumId w:val="7"/>
  </w:num>
  <w:num w:numId="10" w16cid:durableId="547181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displayBackgroundShape/>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880"/>
    <w:rsid w:val="0000527F"/>
    <w:rsid w:val="00013D61"/>
    <w:rsid w:val="0003272A"/>
    <w:rsid w:val="00043A4B"/>
    <w:rsid w:val="000607F3"/>
    <w:rsid w:val="000752A0"/>
    <w:rsid w:val="0009113F"/>
    <w:rsid w:val="000A27B2"/>
    <w:rsid w:val="000B0D34"/>
    <w:rsid w:val="000C3418"/>
    <w:rsid w:val="000C41DA"/>
    <w:rsid w:val="000D3F59"/>
    <w:rsid w:val="00105D84"/>
    <w:rsid w:val="00130D52"/>
    <w:rsid w:val="0013267A"/>
    <w:rsid w:val="00141F08"/>
    <w:rsid w:val="00153316"/>
    <w:rsid w:val="001663BC"/>
    <w:rsid w:val="0017433D"/>
    <w:rsid w:val="00180AEA"/>
    <w:rsid w:val="0018204D"/>
    <w:rsid w:val="001A1136"/>
    <w:rsid w:val="001A27E3"/>
    <w:rsid w:val="001A3B51"/>
    <w:rsid w:val="001B4A66"/>
    <w:rsid w:val="001C6AF3"/>
    <w:rsid w:val="001E6731"/>
    <w:rsid w:val="00206150"/>
    <w:rsid w:val="002102E5"/>
    <w:rsid w:val="002126FC"/>
    <w:rsid w:val="00233190"/>
    <w:rsid w:val="0024086B"/>
    <w:rsid w:val="00296D98"/>
    <w:rsid w:val="002A0622"/>
    <w:rsid w:val="002C62B2"/>
    <w:rsid w:val="0030664C"/>
    <w:rsid w:val="00337862"/>
    <w:rsid w:val="00345FC7"/>
    <w:rsid w:val="00347422"/>
    <w:rsid w:val="00354146"/>
    <w:rsid w:val="003A3F41"/>
    <w:rsid w:val="003A595A"/>
    <w:rsid w:val="003B167C"/>
    <w:rsid w:val="003B7A0E"/>
    <w:rsid w:val="003E0288"/>
    <w:rsid w:val="003E502A"/>
    <w:rsid w:val="003F04EF"/>
    <w:rsid w:val="00414CB2"/>
    <w:rsid w:val="004B372D"/>
    <w:rsid w:val="004B64AD"/>
    <w:rsid w:val="004D1CCC"/>
    <w:rsid w:val="004D438A"/>
    <w:rsid w:val="004F52E6"/>
    <w:rsid w:val="005362C0"/>
    <w:rsid w:val="00540C1D"/>
    <w:rsid w:val="00546F7A"/>
    <w:rsid w:val="00571A0D"/>
    <w:rsid w:val="0058209B"/>
    <w:rsid w:val="005A2EC3"/>
    <w:rsid w:val="005A6117"/>
    <w:rsid w:val="005F4468"/>
    <w:rsid w:val="0060245B"/>
    <w:rsid w:val="0061032E"/>
    <w:rsid w:val="00645266"/>
    <w:rsid w:val="00664B28"/>
    <w:rsid w:val="00680CF6"/>
    <w:rsid w:val="00684604"/>
    <w:rsid w:val="00696C9B"/>
    <w:rsid w:val="006B284C"/>
    <w:rsid w:val="006E64F3"/>
    <w:rsid w:val="006F3F1E"/>
    <w:rsid w:val="00711F14"/>
    <w:rsid w:val="00714E12"/>
    <w:rsid w:val="0076623C"/>
    <w:rsid w:val="007778D4"/>
    <w:rsid w:val="0078374E"/>
    <w:rsid w:val="00794A78"/>
    <w:rsid w:val="007A403E"/>
    <w:rsid w:val="007B698E"/>
    <w:rsid w:val="007D5DAA"/>
    <w:rsid w:val="00813CB5"/>
    <w:rsid w:val="00823335"/>
    <w:rsid w:val="008420AE"/>
    <w:rsid w:val="00857238"/>
    <w:rsid w:val="0086146B"/>
    <w:rsid w:val="0087194E"/>
    <w:rsid w:val="00871E6B"/>
    <w:rsid w:val="0087414E"/>
    <w:rsid w:val="00896A97"/>
    <w:rsid w:val="008A043E"/>
    <w:rsid w:val="008B376F"/>
    <w:rsid w:val="008E17BD"/>
    <w:rsid w:val="009009D4"/>
    <w:rsid w:val="009169B7"/>
    <w:rsid w:val="00921133"/>
    <w:rsid w:val="00930AF3"/>
    <w:rsid w:val="00962ED9"/>
    <w:rsid w:val="00993FD5"/>
    <w:rsid w:val="009B5ACD"/>
    <w:rsid w:val="009C75F0"/>
    <w:rsid w:val="009D2EA6"/>
    <w:rsid w:val="009D400A"/>
    <w:rsid w:val="009D5C9F"/>
    <w:rsid w:val="009E2BC8"/>
    <w:rsid w:val="009F5BCE"/>
    <w:rsid w:val="00A038AE"/>
    <w:rsid w:val="00A24557"/>
    <w:rsid w:val="00A25BF6"/>
    <w:rsid w:val="00A35676"/>
    <w:rsid w:val="00A52181"/>
    <w:rsid w:val="00A52AC0"/>
    <w:rsid w:val="00A52C45"/>
    <w:rsid w:val="00A54880"/>
    <w:rsid w:val="00A71001"/>
    <w:rsid w:val="00A71A7A"/>
    <w:rsid w:val="00A87807"/>
    <w:rsid w:val="00A87883"/>
    <w:rsid w:val="00A933A7"/>
    <w:rsid w:val="00A979F5"/>
    <w:rsid w:val="00AB6903"/>
    <w:rsid w:val="00AB74E2"/>
    <w:rsid w:val="00B10F8A"/>
    <w:rsid w:val="00B44A78"/>
    <w:rsid w:val="00B673C1"/>
    <w:rsid w:val="00B67A66"/>
    <w:rsid w:val="00B81505"/>
    <w:rsid w:val="00B82E48"/>
    <w:rsid w:val="00B86BD5"/>
    <w:rsid w:val="00B90D00"/>
    <w:rsid w:val="00BC5D7F"/>
    <w:rsid w:val="00BC7B14"/>
    <w:rsid w:val="00BD00A1"/>
    <w:rsid w:val="00BD080A"/>
    <w:rsid w:val="00C253C2"/>
    <w:rsid w:val="00C31710"/>
    <w:rsid w:val="00C51757"/>
    <w:rsid w:val="00C7527B"/>
    <w:rsid w:val="00C80B2B"/>
    <w:rsid w:val="00C83853"/>
    <w:rsid w:val="00C858D1"/>
    <w:rsid w:val="00C86F68"/>
    <w:rsid w:val="00C91B88"/>
    <w:rsid w:val="00C926D1"/>
    <w:rsid w:val="00CA6F72"/>
    <w:rsid w:val="00CB205E"/>
    <w:rsid w:val="00CC454A"/>
    <w:rsid w:val="00CD4D05"/>
    <w:rsid w:val="00D02B6F"/>
    <w:rsid w:val="00D079E9"/>
    <w:rsid w:val="00D14DAC"/>
    <w:rsid w:val="00D1701C"/>
    <w:rsid w:val="00D43E31"/>
    <w:rsid w:val="00D67560"/>
    <w:rsid w:val="00D77101"/>
    <w:rsid w:val="00D81764"/>
    <w:rsid w:val="00D834DC"/>
    <w:rsid w:val="00D90C9C"/>
    <w:rsid w:val="00DB0AAC"/>
    <w:rsid w:val="00E02961"/>
    <w:rsid w:val="00E35396"/>
    <w:rsid w:val="00E40AF7"/>
    <w:rsid w:val="00E53085"/>
    <w:rsid w:val="00E80F66"/>
    <w:rsid w:val="00E843C0"/>
    <w:rsid w:val="00EA4A94"/>
    <w:rsid w:val="00EF5781"/>
    <w:rsid w:val="00F20A34"/>
    <w:rsid w:val="00F23DC4"/>
    <w:rsid w:val="00F43C33"/>
    <w:rsid w:val="00F538DB"/>
    <w:rsid w:val="00F614F6"/>
    <w:rsid w:val="00F811E2"/>
    <w:rsid w:val="00F82934"/>
    <w:rsid w:val="00FA1F45"/>
    <w:rsid w:val="00FB183A"/>
    <w:rsid w:val="00FB60D4"/>
    <w:rsid w:val="00FC12A0"/>
    <w:rsid w:val="00FC6602"/>
    <w:rsid w:val="00FC7E8C"/>
    <w:rsid w:val="00FD4775"/>
    <w:rsid w:val="00FE4F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shapelayout>
  </w:shapeDefaults>
  <w:decimalSymbol w:val="."/>
  <w:listSeparator w:val=","/>
  <w14:docId w14:val="7081E6BF"/>
  <w15:docId w15:val="{03EC0812-3FE0-4E98-8888-81EDCDEEF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A97"/>
    <w:rPr>
      <w:rFonts w:asciiTheme="majorHAnsi" w:hAnsiTheme="majorHAnsi"/>
      <w:sz w:val="24"/>
    </w:rPr>
  </w:style>
  <w:style w:type="paragraph" w:styleId="Heading1">
    <w:name w:val="heading 1"/>
    <w:basedOn w:val="Normal"/>
    <w:next w:val="Normal"/>
    <w:link w:val="Heading1Char"/>
    <w:uiPriority w:val="9"/>
    <w:qFormat/>
    <w:rsid w:val="001663BC"/>
    <w:pPr>
      <w:keepNext/>
      <w:keepLines/>
      <w:spacing w:before="320" w:after="0" w:line="240" w:lineRule="auto"/>
      <w:outlineLvl w:val="0"/>
    </w:pPr>
    <w:rPr>
      <w:rFonts w:eastAsiaTheme="majorEastAsia" w:cstheme="majorBidi"/>
      <w:b/>
      <w:color w:val="262626" w:themeColor="text1" w:themeTint="D9"/>
      <w:sz w:val="40"/>
      <w:szCs w:val="32"/>
    </w:rPr>
  </w:style>
  <w:style w:type="paragraph" w:styleId="Heading2">
    <w:name w:val="heading 2"/>
    <w:basedOn w:val="Normal"/>
    <w:next w:val="Normal"/>
    <w:link w:val="Heading2Char"/>
    <w:uiPriority w:val="9"/>
    <w:unhideWhenUsed/>
    <w:qFormat/>
    <w:rsid w:val="001663BC"/>
    <w:pPr>
      <w:keepNext/>
      <w:keepLines/>
      <w:spacing w:before="200" w:line="240" w:lineRule="auto"/>
      <w:outlineLvl w:val="1"/>
    </w:pPr>
    <w:rPr>
      <w:rFonts w:eastAsiaTheme="majorEastAsia" w:cstheme="majorBidi"/>
      <w:b/>
      <w:color w:val="262626" w:themeColor="text1" w:themeTint="D9"/>
      <w:sz w:val="36"/>
      <w:szCs w:val="28"/>
    </w:rPr>
  </w:style>
  <w:style w:type="paragraph" w:styleId="Heading3">
    <w:name w:val="heading 3"/>
    <w:basedOn w:val="Normal"/>
    <w:next w:val="Normal"/>
    <w:link w:val="Heading3Char"/>
    <w:uiPriority w:val="9"/>
    <w:unhideWhenUsed/>
    <w:qFormat/>
    <w:rsid w:val="001663BC"/>
    <w:pPr>
      <w:keepNext/>
      <w:keepLines/>
      <w:spacing w:before="40" w:after="0" w:line="240" w:lineRule="auto"/>
      <w:outlineLvl w:val="2"/>
    </w:pPr>
    <w:rPr>
      <w:rFonts w:eastAsiaTheme="majorEastAsia" w:cstheme="majorBidi"/>
      <w:b/>
      <w:color w:val="262626" w:themeColor="text1" w:themeTint="D9"/>
      <w:sz w:val="32"/>
      <w:szCs w:val="24"/>
    </w:rPr>
  </w:style>
  <w:style w:type="paragraph" w:styleId="Heading4">
    <w:name w:val="heading 4"/>
    <w:basedOn w:val="Normal"/>
    <w:next w:val="Normal"/>
    <w:link w:val="Heading4Char"/>
    <w:uiPriority w:val="9"/>
    <w:unhideWhenUsed/>
    <w:qFormat/>
    <w:rsid w:val="001663BC"/>
    <w:pPr>
      <w:keepNext/>
      <w:keepLines/>
      <w:spacing w:before="160"/>
      <w:outlineLvl w:val="3"/>
    </w:pPr>
    <w:rPr>
      <w:rFonts w:eastAsiaTheme="majorEastAsia" w:cstheme="majorBidi"/>
      <w:b/>
      <w:color w:val="262626" w:themeColor="text1" w:themeTint="D9"/>
      <w:sz w:val="28"/>
      <w:szCs w:val="22"/>
    </w:rPr>
  </w:style>
  <w:style w:type="paragraph" w:styleId="Heading5">
    <w:name w:val="heading 5"/>
    <w:basedOn w:val="Normal"/>
    <w:next w:val="Normal"/>
    <w:link w:val="Heading5Char"/>
    <w:uiPriority w:val="9"/>
    <w:unhideWhenUsed/>
    <w:qFormat/>
    <w:rsid w:val="008E17BD"/>
    <w:pPr>
      <w:keepNext/>
      <w:keepLines/>
      <w:spacing w:before="40" w:after="0"/>
      <w:outlineLvl w:val="4"/>
    </w:pPr>
    <w:rPr>
      <w:rFonts w:eastAsiaTheme="majorEastAsia" w:cstheme="majorBidi"/>
      <w:color w:val="3B3059" w:themeColor="text2"/>
      <w:sz w:val="22"/>
      <w:szCs w:val="22"/>
    </w:rPr>
  </w:style>
  <w:style w:type="paragraph" w:styleId="Heading6">
    <w:name w:val="heading 6"/>
    <w:basedOn w:val="Normal"/>
    <w:next w:val="Normal"/>
    <w:link w:val="Heading6Char"/>
    <w:uiPriority w:val="9"/>
    <w:unhideWhenUsed/>
    <w:qFormat/>
    <w:rsid w:val="008E17BD"/>
    <w:pPr>
      <w:keepNext/>
      <w:keepLines/>
      <w:spacing w:before="40" w:after="0"/>
      <w:outlineLvl w:val="5"/>
    </w:pPr>
    <w:rPr>
      <w:rFonts w:eastAsiaTheme="majorEastAsia" w:cstheme="majorBidi"/>
      <w:i/>
      <w:iCs/>
      <w:color w:val="3B3059" w:themeColor="text2"/>
      <w:sz w:val="21"/>
      <w:szCs w:val="21"/>
    </w:rPr>
  </w:style>
  <w:style w:type="paragraph" w:styleId="Heading7">
    <w:name w:val="heading 7"/>
    <w:basedOn w:val="Normal"/>
    <w:next w:val="Normal"/>
    <w:link w:val="Heading7Char"/>
    <w:uiPriority w:val="9"/>
    <w:unhideWhenUsed/>
    <w:qFormat/>
    <w:rsid w:val="008E17BD"/>
    <w:pPr>
      <w:keepNext/>
      <w:keepLines/>
      <w:spacing w:before="40" w:after="0"/>
      <w:outlineLvl w:val="6"/>
    </w:pPr>
    <w:rPr>
      <w:rFonts w:eastAsiaTheme="majorEastAsia" w:cstheme="majorBidi"/>
      <w:i/>
      <w:iCs/>
      <w:color w:val="590832" w:themeColor="accent1" w:themeShade="80"/>
      <w:sz w:val="21"/>
      <w:szCs w:val="21"/>
    </w:rPr>
  </w:style>
  <w:style w:type="paragraph" w:styleId="Heading8">
    <w:name w:val="heading 8"/>
    <w:basedOn w:val="Normal"/>
    <w:next w:val="Normal"/>
    <w:link w:val="Heading8Char"/>
    <w:uiPriority w:val="9"/>
    <w:unhideWhenUsed/>
    <w:qFormat/>
    <w:rsid w:val="008E17BD"/>
    <w:pPr>
      <w:keepNext/>
      <w:keepLines/>
      <w:spacing w:before="40" w:after="0"/>
      <w:outlineLvl w:val="7"/>
    </w:pPr>
    <w:rPr>
      <w:rFonts w:eastAsiaTheme="majorEastAsia" w:cstheme="majorBidi"/>
      <w:b/>
      <w:bCs/>
      <w:color w:val="3B3059" w:themeColor="text2"/>
    </w:rPr>
  </w:style>
  <w:style w:type="paragraph" w:styleId="Heading9">
    <w:name w:val="heading 9"/>
    <w:basedOn w:val="Normal"/>
    <w:next w:val="Normal"/>
    <w:link w:val="Heading9Char"/>
    <w:uiPriority w:val="9"/>
    <w:unhideWhenUsed/>
    <w:qFormat/>
    <w:rsid w:val="008E17BD"/>
    <w:pPr>
      <w:keepNext/>
      <w:keepLines/>
      <w:spacing w:before="40" w:after="0"/>
      <w:outlineLvl w:val="8"/>
    </w:pPr>
    <w:rPr>
      <w:rFonts w:eastAsiaTheme="majorEastAsia" w:cstheme="majorBidi"/>
      <w:b/>
      <w:bCs/>
      <w:i/>
      <w:iCs/>
      <w:color w:val="3B3059"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3BC"/>
    <w:rPr>
      <w:rFonts w:asciiTheme="majorHAnsi" w:eastAsiaTheme="majorEastAsia" w:hAnsiTheme="majorHAnsi" w:cstheme="majorBidi"/>
      <w:b/>
      <w:color w:val="262626" w:themeColor="text1" w:themeTint="D9"/>
      <w:sz w:val="40"/>
      <w:szCs w:val="32"/>
    </w:rPr>
  </w:style>
  <w:style w:type="character" w:customStyle="1" w:styleId="Heading2Char">
    <w:name w:val="Heading 2 Char"/>
    <w:basedOn w:val="DefaultParagraphFont"/>
    <w:link w:val="Heading2"/>
    <w:uiPriority w:val="9"/>
    <w:rsid w:val="001663BC"/>
    <w:rPr>
      <w:rFonts w:asciiTheme="majorHAnsi" w:eastAsiaTheme="majorEastAsia" w:hAnsiTheme="majorHAnsi" w:cstheme="majorBidi"/>
      <w:b/>
      <w:color w:val="262626" w:themeColor="text1" w:themeTint="D9"/>
      <w:sz w:val="36"/>
      <w:szCs w:val="28"/>
    </w:rPr>
  </w:style>
  <w:style w:type="character" w:customStyle="1" w:styleId="Heading3Char">
    <w:name w:val="Heading 3 Char"/>
    <w:basedOn w:val="DefaultParagraphFont"/>
    <w:link w:val="Heading3"/>
    <w:uiPriority w:val="9"/>
    <w:rsid w:val="001663BC"/>
    <w:rPr>
      <w:rFonts w:asciiTheme="majorHAnsi" w:eastAsiaTheme="majorEastAsia" w:hAnsiTheme="majorHAnsi" w:cstheme="majorBidi"/>
      <w:b/>
      <w:color w:val="262626" w:themeColor="text1" w:themeTint="D9"/>
      <w:sz w:val="32"/>
      <w:szCs w:val="24"/>
    </w:rPr>
  </w:style>
  <w:style w:type="character" w:customStyle="1" w:styleId="Heading4Char">
    <w:name w:val="Heading 4 Char"/>
    <w:basedOn w:val="DefaultParagraphFont"/>
    <w:link w:val="Heading4"/>
    <w:uiPriority w:val="9"/>
    <w:rsid w:val="001663BC"/>
    <w:rPr>
      <w:rFonts w:asciiTheme="majorHAnsi" w:eastAsiaTheme="majorEastAsia" w:hAnsiTheme="majorHAnsi" w:cstheme="majorBidi"/>
      <w:b/>
      <w:color w:val="262626" w:themeColor="text1" w:themeTint="D9"/>
      <w:sz w:val="28"/>
      <w:szCs w:val="22"/>
    </w:rPr>
  </w:style>
  <w:style w:type="character" w:customStyle="1" w:styleId="Heading5Char">
    <w:name w:val="Heading 5 Char"/>
    <w:basedOn w:val="DefaultParagraphFont"/>
    <w:link w:val="Heading5"/>
    <w:uiPriority w:val="9"/>
    <w:rsid w:val="008E17BD"/>
    <w:rPr>
      <w:rFonts w:asciiTheme="majorHAnsi" w:eastAsiaTheme="majorEastAsia" w:hAnsiTheme="majorHAnsi" w:cstheme="majorBidi"/>
      <w:color w:val="3B3059" w:themeColor="text2"/>
      <w:sz w:val="22"/>
      <w:szCs w:val="22"/>
    </w:rPr>
  </w:style>
  <w:style w:type="character" w:customStyle="1" w:styleId="Heading6Char">
    <w:name w:val="Heading 6 Char"/>
    <w:basedOn w:val="DefaultParagraphFont"/>
    <w:link w:val="Heading6"/>
    <w:uiPriority w:val="9"/>
    <w:rsid w:val="008E17BD"/>
    <w:rPr>
      <w:rFonts w:asciiTheme="majorHAnsi" w:eastAsiaTheme="majorEastAsia" w:hAnsiTheme="majorHAnsi" w:cstheme="majorBidi"/>
      <w:i/>
      <w:iCs/>
      <w:color w:val="3B3059" w:themeColor="text2"/>
      <w:sz w:val="21"/>
      <w:szCs w:val="21"/>
    </w:rPr>
  </w:style>
  <w:style w:type="character" w:customStyle="1" w:styleId="Heading7Char">
    <w:name w:val="Heading 7 Char"/>
    <w:basedOn w:val="DefaultParagraphFont"/>
    <w:link w:val="Heading7"/>
    <w:uiPriority w:val="9"/>
    <w:rsid w:val="008E17BD"/>
    <w:rPr>
      <w:rFonts w:asciiTheme="majorHAnsi" w:eastAsiaTheme="majorEastAsia" w:hAnsiTheme="majorHAnsi" w:cstheme="majorBidi"/>
      <w:i/>
      <w:iCs/>
      <w:color w:val="590832" w:themeColor="accent1" w:themeShade="80"/>
      <w:sz w:val="21"/>
      <w:szCs w:val="21"/>
    </w:rPr>
  </w:style>
  <w:style w:type="character" w:customStyle="1" w:styleId="Heading8Char">
    <w:name w:val="Heading 8 Char"/>
    <w:basedOn w:val="DefaultParagraphFont"/>
    <w:link w:val="Heading8"/>
    <w:uiPriority w:val="9"/>
    <w:rsid w:val="008E17BD"/>
    <w:rPr>
      <w:rFonts w:asciiTheme="majorHAnsi" w:eastAsiaTheme="majorEastAsia" w:hAnsiTheme="majorHAnsi" w:cstheme="majorBidi"/>
      <w:b/>
      <w:bCs/>
      <w:color w:val="3B3059" w:themeColor="text2"/>
    </w:rPr>
  </w:style>
  <w:style w:type="character" w:customStyle="1" w:styleId="Heading9Char">
    <w:name w:val="Heading 9 Char"/>
    <w:basedOn w:val="DefaultParagraphFont"/>
    <w:link w:val="Heading9"/>
    <w:uiPriority w:val="9"/>
    <w:rsid w:val="008E17BD"/>
    <w:rPr>
      <w:rFonts w:asciiTheme="majorHAnsi" w:eastAsiaTheme="majorEastAsia" w:hAnsiTheme="majorHAnsi" w:cstheme="majorBidi"/>
      <w:b/>
      <w:bCs/>
      <w:i/>
      <w:iCs/>
      <w:color w:val="3B3059" w:themeColor="text2"/>
    </w:rPr>
  </w:style>
  <w:style w:type="paragraph" w:styleId="Caption">
    <w:name w:val="caption"/>
    <w:basedOn w:val="Normal"/>
    <w:next w:val="Normal"/>
    <w:uiPriority w:val="35"/>
    <w:semiHidden/>
    <w:unhideWhenUsed/>
    <w:qFormat/>
    <w:rsid w:val="008E17BD"/>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8E17BD"/>
    <w:pPr>
      <w:spacing w:after="0" w:line="240" w:lineRule="auto"/>
      <w:contextualSpacing/>
    </w:pPr>
    <w:rPr>
      <w:rFonts w:eastAsiaTheme="majorEastAsia" w:cstheme="majorBidi"/>
      <w:color w:val="B31166" w:themeColor="accent1"/>
      <w:spacing w:val="-10"/>
      <w:sz w:val="56"/>
      <w:szCs w:val="56"/>
    </w:rPr>
  </w:style>
  <w:style w:type="character" w:customStyle="1" w:styleId="TitleChar">
    <w:name w:val="Title Char"/>
    <w:basedOn w:val="DefaultParagraphFont"/>
    <w:link w:val="Title"/>
    <w:uiPriority w:val="10"/>
    <w:rsid w:val="008E17BD"/>
    <w:rPr>
      <w:rFonts w:asciiTheme="majorHAnsi" w:eastAsiaTheme="majorEastAsia" w:hAnsiTheme="majorHAnsi" w:cstheme="majorBidi"/>
      <w:color w:val="B31166" w:themeColor="accent1"/>
      <w:spacing w:val="-10"/>
      <w:sz w:val="56"/>
      <w:szCs w:val="56"/>
    </w:rPr>
  </w:style>
  <w:style w:type="paragraph" w:styleId="Subtitle">
    <w:name w:val="Subtitle"/>
    <w:basedOn w:val="Normal"/>
    <w:next w:val="Normal"/>
    <w:link w:val="SubtitleChar"/>
    <w:uiPriority w:val="11"/>
    <w:qFormat/>
    <w:rsid w:val="008E17BD"/>
    <w:pPr>
      <w:numPr>
        <w:ilvl w:val="1"/>
      </w:numPr>
      <w:spacing w:line="240" w:lineRule="auto"/>
    </w:pPr>
    <w:rPr>
      <w:rFonts w:eastAsiaTheme="majorEastAsia" w:cstheme="majorBidi"/>
      <w:szCs w:val="24"/>
    </w:rPr>
  </w:style>
  <w:style w:type="character" w:customStyle="1" w:styleId="SubtitleChar">
    <w:name w:val="Subtitle Char"/>
    <w:basedOn w:val="DefaultParagraphFont"/>
    <w:link w:val="Subtitle"/>
    <w:uiPriority w:val="11"/>
    <w:rsid w:val="008E17BD"/>
    <w:rPr>
      <w:rFonts w:asciiTheme="majorHAnsi" w:eastAsiaTheme="majorEastAsia" w:hAnsiTheme="majorHAnsi" w:cstheme="majorBidi"/>
      <w:sz w:val="24"/>
      <w:szCs w:val="24"/>
    </w:rPr>
  </w:style>
  <w:style w:type="character" w:styleId="Strong">
    <w:name w:val="Strong"/>
    <w:basedOn w:val="DefaultParagraphFont"/>
    <w:uiPriority w:val="22"/>
    <w:qFormat/>
    <w:rsid w:val="008E17BD"/>
    <w:rPr>
      <w:b/>
      <w:bCs/>
    </w:rPr>
  </w:style>
  <w:style w:type="character" w:styleId="Emphasis">
    <w:name w:val="Emphasis"/>
    <w:basedOn w:val="DefaultParagraphFont"/>
    <w:uiPriority w:val="20"/>
    <w:qFormat/>
    <w:rsid w:val="008E17BD"/>
    <w:rPr>
      <w:i/>
      <w:iCs/>
    </w:rPr>
  </w:style>
  <w:style w:type="paragraph" w:styleId="NoSpacing">
    <w:name w:val="No Spacing"/>
    <w:link w:val="NoSpacingChar"/>
    <w:uiPriority w:val="1"/>
    <w:qFormat/>
    <w:rsid w:val="008E17BD"/>
    <w:pPr>
      <w:spacing w:after="0" w:line="240" w:lineRule="auto"/>
    </w:pPr>
  </w:style>
  <w:style w:type="paragraph" w:styleId="Quote">
    <w:name w:val="Quote"/>
    <w:basedOn w:val="Normal"/>
    <w:next w:val="Normal"/>
    <w:link w:val="QuoteChar"/>
    <w:uiPriority w:val="29"/>
    <w:qFormat/>
    <w:rsid w:val="008E17BD"/>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8E17BD"/>
    <w:rPr>
      <w:i/>
      <w:iCs/>
      <w:color w:val="404040" w:themeColor="text1" w:themeTint="BF"/>
    </w:rPr>
  </w:style>
  <w:style w:type="paragraph" w:styleId="IntenseQuote">
    <w:name w:val="Intense Quote"/>
    <w:basedOn w:val="Normal"/>
    <w:next w:val="Normal"/>
    <w:link w:val="IntenseQuoteChar"/>
    <w:uiPriority w:val="30"/>
    <w:qFormat/>
    <w:rsid w:val="008E17BD"/>
    <w:pPr>
      <w:pBdr>
        <w:left w:val="single" w:sz="18" w:space="12" w:color="B31166" w:themeColor="accent1"/>
      </w:pBdr>
      <w:spacing w:before="100" w:beforeAutospacing="1" w:line="300" w:lineRule="auto"/>
      <w:ind w:left="1224" w:right="1224"/>
    </w:pPr>
    <w:rPr>
      <w:rFonts w:eastAsiaTheme="majorEastAsia" w:cstheme="majorBidi"/>
      <w:color w:val="B31166" w:themeColor="accent1"/>
      <w:sz w:val="28"/>
      <w:szCs w:val="28"/>
    </w:rPr>
  </w:style>
  <w:style w:type="character" w:customStyle="1" w:styleId="IntenseQuoteChar">
    <w:name w:val="Intense Quote Char"/>
    <w:basedOn w:val="DefaultParagraphFont"/>
    <w:link w:val="IntenseQuote"/>
    <w:uiPriority w:val="30"/>
    <w:rsid w:val="008E17BD"/>
    <w:rPr>
      <w:rFonts w:asciiTheme="majorHAnsi" w:eastAsiaTheme="majorEastAsia" w:hAnsiTheme="majorHAnsi" w:cstheme="majorBidi"/>
      <w:color w:val="B31166" w:themeColor="accent1"/>
      <w:sz w:val="28"/>
      <w:szCs w:val="28"/>
    </w:rPr>
  </w:style>
  <w:style w:type="character" w:styleId="SubtleEmphasis">
    <w:name w:val="Subtle Emphasis"/>
    <w:basedOn w:val="DefaultParagraphFont"/>
    <w:uiPriority w:val="19"/>
    <w:qFormat/>
    <w:rsid w:val="008E17BD"/>
    <w:rPr>
      <w:i/>
      <w:iCs/>
      <w:color w:val="404040" w:themeColor="text1" w:themeTint="BF"/>
    </w:rPr>
  </w:style>
  <w:style w:type="character" w:styleId="IntenseEmphasis">
    <w:name w:val="Intense Emphasis"/>
    <w:basedOn w:val="DefaultParagraphFont"/>
    <w:uiPriority w:val="21"/>
    <w:qFormat/>
    <w:rsid w:val="008E17BD"/>
    <w:rPr>
      <w:b/>
      <w:bCs/>
      <w:i/>
      <w:iCs/>
    </w:rPr>
  </w:style>
  <w:style w:type="character" w:styleId="SubtleReference">
    <w:name w:val="Subtle Reference"/>
    <w:basedOn w:val="DefaultParagraphFont"/>
    <w:uiPriority w:val="31"/>
    <w:qFormat/>
    <w:rsid w:val="008E17BD"/>
    <w:rPr>
      <w:smallCaps/>
      <w:color w:val="404040" w:themeColor="text1" w:themeTint="BF"/>
      <w:u w:val="single" w:color="7F7F7F"/>
    </w:rPr>
  </w:style>
  <w:style w:type="character" w:styleId="IntenseReference">
    <w:name w:val="Intense Reference"/>
    <w:basedOn w:val="DefaultParagraphFont"/>
    <w:uiPriority w:val="32"/>
    <w:qFormat/>
    <w:rsid w:val="008E17BD"/>
    <w:rPr>
      <w:b/>
      <w:bCs/>
      <w:smallCaps/>
      <w:spacing w:val="5"/>
      <w:u w:val="single"/>
    </w:rPr>
  </w:style>
  <w:style w:type="character" w:styleId="BookTitle">
    <w:name w:val="Book Title"/>
    <w:basedOn w:val="DefaultParagraphFont"/>
    <w:uiPriority w:val="33"/>
    <w:qFormat/>
    <w:rsid w:val="008E17BD"/>
    <w:rPr>
      <w:b/>
      <w:bCs/>
      <w:smallCaps/>
    </w:rPr>
  </w:style>
  <w:style w:type="paragraph" w:styleId="TOCHeading">
    <w:name w:val="TOC Heading"/>
    <w:basedOn w:val="Heading1"/>
    <w:next w:val="Normal"/>
    <w:uiPriority w:val="39"/>
    <w:semiHidden/>
    <w:unhideWhenUsed/>
    <w:qFormat/>
    <w:rsid w:val="008E17BD"/>
    <w:pPr>
      <w:outlineLvl w:val="9"/>
    </w:pPr>
  </w:style>
  <w:style w:type="paragraph" w:customStyle="1" w:styleId="DecimalAligned">
    <w:name w:val="Decimal Aligned"/>
    <w:basedOn w:val="Normal"/>
    <w:uiPriority w:val="40"/>
    <w:rsid w:val="003A3F41"/>
    <w:pPr>
      <w:tabs>
        <w:tab w:val="decimal" w:pos="360"/>
      </w:tabs>
    </w:pPr>
    <w:rPr>
      <w:rFonts w:cs="Times New Roman"/>
    </w:rPr>
  </w:style>
  <w:style w:type="paragraph" w:styleId="FootnoteText">
    <w:name w:val="footnote text"/>
    <w:basedOn w:val="Normal"/>
    <w:link w:val="FootnoteTextChar"/>
    <w:uiPriority w:val="99"/>
    <w:unhideWhenUsed/>
    <w:rsid w:val="003A3F41"/>
    <w:pPr>
      <w:spacing w:after="0" w:line="240" w:lineRule="auto"/>
    </w:pPr>
    <w:rPr>
      <w:rFonts w:cs="Times New Roman"/>
    </w:rPr>
  </w:style>
  <w:style w:type="character" w:customStyle="1" w:styleId="FootnoteTextChar">
    <w:name w:val="Footnote Text Char"/>
    <w:basedOn w:val="DefaultParagraphFont"/>
    <w:link w:val="FootnoteText"/>
    <w:uiPriority w:val="99"/>
    <w:rsid w:val="003A3F41"/>
    <w:rPr>
      <w:rFonts w:cs="Times New Roman"/>
      <w:sz w:val="20"/>
      <w:szCs w:val="20"/>
    </w:rPr>
  </w:style>
  <w:style w:type="table" w:styleId="LightShading-Accent1">
    <w:name w:val="Light Shading Accent 1"/>
    <w:basedOn w:val="TableNormal"/>
    <w:uiPriority w:val="60"/>
    <w:rsid w:val="003A3F41"/>
    <w:pPr>
      <w:spacing w:after="0" w:line="240" w:lineRule="auto"/>
    </w:pPr>
    <w:rPr>
      <w:color w:val="850C4B" w:themeColor="accent1" w:themeShade="BF"/>
    </w:rPr>
    <w:tblPr>
      <w:tblStyleRowBandSize w:val="1"/>
      <w:tblStyleColBandSize w:val="1"/>
      <w:tblBorders>
        <w:top w:val="single" w:sz="8" w:space="0" w:color="B31166" w:themeColor="accent1"/>
        <w:bottom w:val="single" w:sz="8" w:space="0" w:color="B31166" w:themeColor="accent1"/>
      </w:tblBorders>
    </w:tblPr>
    <w:tblStylePr w:type="firstRow">
      <w:pPr>
        <w:spacing w:before="0" w:after="0" w:line="240" w:lineRule="auto"/>
      </w:pPr>
      <w:rPr>
        <w:b/>
        <w:bCs/>
      </w:rPr>
      <w:tblPr/>
      <w:tcPr>
        <w:tcBorders>
          <w:top w:val="single" w:sz="8" w:space="0" w:color="B31166" w:themeColor="accent1"/>
          <w:left w:val="nil"/>
          <w:bottom w:val="single" w:sz="8" w:space="0" w:color="B31166" w:themeColor="accent1"/>
          <w:right w:val="nil"/>
          <w:insideH w:val="nil"/>
          <w:insideV w:val="nil"/>
        </w:tcBorders>
      </w:tcPr>
    </w:tblStylePr>
    <w:tblStylePr w:type="lastRow">
      <w:pPr>
        <w:spacing w:before="0" w:after="0" w:line="240" w:lineRule="auto"/>
      </w:pPr>
      <w:rPr>
        <w:b/>
        <w:bCs/>
      </w:rPr>
      <w:tblPr/>
      <w:tcPr>
        <w:tcBorders>
          <w:top w:val="single" w:sz="8" w:space="0" w:color="B31166" w:themeColor="accent1"/>
          <w:left w:val="nil"/>
          <w:bottom w:val="single" w:sz="8" w:space="0" w:color="B3116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B8D9" w:themeFill="accent1" w:themeFillTint="3F"/>
      </w:tcPr>
    </w:tblStylePr>
    <w:tblStylePr w:type="band1Horz">
      <w:tblPr/>
      <w:tcPr>
        <w:tcBorders>
          <w:left w:val="nil"/>
          <w:right w:val="nil"/>
          <w:insideH w:val="nil"/>
          <w:insideV w:val="nil"/>
        </w:tcBorders>
        <w:shd w:val="clear" w:color="auto" w:fill="F8B8D9" w:themeFill="accent1" w:themeFillTint="3F"/>
      </w:tcPr>
    </w:tblStylePr>
  </w:style>
  <w:style w:type="table" w:customStyle="1" w:styleId="GridTable1Light-Accent51">
    <w:name w:val="Grid Table 1 Light - Accent 51"/>
    <w:basedOn w:val="TableNormal"/>
    <w:uiPriority w:val="46"/>
    <w:rsid w:val="006F3F1E"/>
    <w:pPr>
      <w:spacing w:after="0" w:line="240" w:lineRule="auto"/>
    </w:pPr>
    <w:tblPr>
      <w:tblStyleRowBandSize w:val="1"/>
      <w:tblStyleColBandSize w:val="1"/>
      <w:tblBorders>
        <w:top w:val="single" w:sz="4" w:space="0" w:color="D6C3F9" w:themeColor="accent5" w:themeTint="66"/>
        <w:left w:val="single" w:sz="4" w:space="0" w:color="D6C3F9" w:themeColor="accent5" w:themeTint="66"/>
        <w:bottom w:val="single" w:sz="4" w:space="0" w:color="D6C3F9" w:themeColor="accent5" w:themeTint="66"/>
        <w:right w:val="single" w:sz="4" w:space="0" w:color="D6C3F9" w:themeColor="accent5" w:themeTint="66"/>
        <w:insideH w:val="single" w:sz="4" w:space="0" w:color="D6C3F9" w:themeColor="accent5" w:themeTint="66"/>
        <w:insideV w:val="single" w:sz="4" w:space="0" w:color="D6C3F9" w:themeColor="accent5" w:themeTint="66"/>
      </w:tblBorders>
    </w:tblPr>
    <w:tblStylePr w:type="firstRow">
      <w:rPr>
        <w:b/>
        <w:bCs/>
      </w:rPr>
      <w:tblPr/>
      <w:tcPr>
        <w:tcBorders>
          <w:bottom w:val="single" w:sz="12" w:space="0" w:color="C2A6F7" w:themeColor="accent5" w:themeTint="99"/>
        </w:tcBorders>
      </w:tcPr>
    </w:tblStylePr>
    <w:tblStylePr w:type="lastRow">
      <w:rPr>
        <w:b/>
        <w:bCs/>
      </w:rPr>
      <w:tblPr/>
      <w:tcPr>
        <w:tcBorders>
          <w:top w:val="double" w:sz="2" w:space="0" w:color="C2A6F7" w:themeColor="accent5"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86146B"/>
    <w:pPr>
      <w:spacing w:after="0" w:line="240" w:lineRule="auto"/>
    </w:pPr>
    <w:tblPr>
      <w:tblStyleRowBandSize w:val="1"/>
      <w:tblStyleColBandSize w:val="1"/>
      <w:tblBorders>
        <w:top w:val="single" w:sz="4" w:space="0" w:color="F6D4B0" w:themeColor="accent4" w:themeTint="66"/>
        <w:left w:val="single" w:sz="4" w:space="0" w:color="F6D4B0" w:themeColor="accent4" w:themeTint="66"/>
        <w:bottom w:val="single" w:sz="4" w:space="0" w:color="F6D4B0" w:themeColor="accent4" w:themeTint="66"/>
        <w:right w:val="single" w:sz="4" w:space="0" w:color="F6D4B0" w:themeColor="accent4" w:themeTint="66"/>
        <w:insideH w:val="single" w:sz="4" w:space="0" w:color="F6D4B0" w:themeColor="accent4" w:themeTint="66"/>
        <w:insideV w:val="single" w:sz="4" w:space="0" w:color="F6D4B0" w:themeColor="accent4" w:themeTint="66"/>
      </w:tblBorders>
    </w:tblPr>
    <w:tblStylePr w:type="firstRow">
      <w:rPr>
        <w:b/>
        <w:bCs/>
      </w:rPr>
      <w:tblPr/>
      <w:tcPr>
        <w:tcBorders>
          <w:bottom w:val="single" w:sz="12" w:space="0" w:color="F1BE88" w:themeColor="accent4" w:themeTint="99"/>
        </w:tcBorders>
      </w:tcPr>
    </w:tblStylePr>
    <w:tblStylePr w:type="lastRow">
      <w:rPr>
        <w:b/>
        <w:bCs/>
      </w:rPr>
      <w:tblPr/>
      <w:tcPr>
        <w:tcBorders>
          <w:top w:val="double" w:sz="2" w:space="0" w:color="F1BE88" w:themeColor="accent4" w:themeTint="99"/>
        </w:tcBorders>
      </w:tcPr>
    </w:tblStylePr>
    <w:tblStylePr w:type="firstCol">
      <w:rPr>
        <w:b/>
        <w:bCs/>
      </w:rPr>
    </w:tblStylePr>
    <w:tblStylePr w:type="lastCol">
      <w:rPr>
        <w:b/>
        <w:bCs/>
      </w:rPr>
    </w:tblStylePr>
  </w:style>
  <w:style w:type="table" w:styleId="TableGrid">
    <w:name w:val="Table Grid"/>
    <w:basedOn w:val="TableNormal"/>
    <w:uiPriority w:val="39"/>
    <w:rsid w:val="00A52A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51">
    <w:name w:val="Plain Table 51"/>
    <w:basedOn w:val="TableNormal"/>
    <w:uiPriority w:val="45"/>
    <w:rsid w:val="00A52AC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31">
    <w:name w:val="Plain Table 31"/>
    <w:basedOn w:val="TableNormal"/>
    <w:uiPriority w:val="43"/>
    <w:rsid w:val="00A52AC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ListTable7Colorful-Accent11">
    <w:name w:val="List Table 7 Colorful - Accent 11"/>
    <w:basedOn w:val="TableNormal"/>
    <w:uiPriority w:val="52"/>
    <w:rsid w:val="00A52AC0"/>
    <w:pPr>
      <w:spacing w:after="0" w:line="240" w:lineRule="auto"/>
    </w:pPr>
    <w:rPr>
      <w:color w:val="850C4B"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31166"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31166"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31166"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31166" w:themeColor="accent1"/>
        </w:tcBorders>
        <w:shd w:val="clear" w:color="auto" w:fill="FFFFFF" w:themeFill="background1"/>
      </w:tcPr>
    </w:tblStylePr>
    <w:tblStylePr w:type="band1Vert">
      <w:tblPr/>
      <w:tcPr>
        <w:shd w:val="clear" w:color="auto" w:fill="F9C5E0" w:themeFill="accent1" w:themeFillTint="33"/>
      </w:tcPr>
    </w:tblStylePr>
    <w:tblStylePr w:type="band1Horz">
      <w:tblPr/>
      <w:tcPr>
        <w:shd w:val="clear" w:color="auto" w:fill="F9C5E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1">
    <w:name w:val="List Table 7 Colorful1"/>
    <w:basedOn w:val="TableNormal"/>
    <w:uiPriority w:val="52"/>
    <w:rsid w:val="00A52AC0"/>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sid w:val="00A52AC0"/>
    <w:pPr>
      <w:spacing w:after="0" w:line="240" w:lineRule="auto"/>
    </w:pPr>
    <w:rPr>
      <w:color w:val="631AE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6BF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6BF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6BF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6BF2" w:themeColor="accent5"/>
        </w:tcBorders>
        <w:shd w:val="clear" w:color="auto" w:fill="FFFFFF" w:themeFill="background1"/>
      </w:tcPr>
    </w:tblStylePr>
    <w:tblStylePr w:type="band1Vert">
      <w:tblPr/>
      <w:tcPr>
        <w:shd w:val="clear" w:color="auto" w:fill="EAE1FC" w:themeFill="accent5" w:themeFillTint="33"/>
      </w:tcPr>
    </w:tblStylePr>
    <w:tblStylePr w:type="band1Horz">
      <w:tblPr/>
      <w:tcPr>
        <w:shd w:val="clear" w:color="auto" w:fill="EAE1FC"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6Colorful-Accent11">
    <w:name w:val="List Table 6 Colorful - Accent 11"/>
    <w:basedOn w:val="TableNormal"/>
    <w:uiPriority w:val="51"/>
    <w:rsid w:val="00A52AC0"/>
    <w:pPr>
      <w:spacing w:after="0" w:line="240" w:lineRule="auto"/>
    </w:pPr>
    <w:rPr>
      <w:color w:val="850C4B" w:themeColor="accent1" w:themeShade="BF"/>
    </w:rPr>
    <w:tblPr>
      <w:tblStyleRowBandSize w:val="1"/>
      <w:tblStyleColBandSize w:val="1"/>
      <w:tblBorders>
        <w:top w:val="single" w:sz="4" w:space="0" w:color="B31166" w:themeColor="accent1"/>
        <w:bottom w:val="single" w:sz="4" w:space="0" w:color="B31166" w:themeColor="accent1"/>
      </w:tblBorders>
    </w:tblPr>
    <w:tblStylePr w:type="firstRow">
      <w:rPr>
        <w:b/>
        <w:bCs/>
      </w:rPr>
      <w:tblPr/>
      <w:tcPr>
        <w:tcBorders>
          <w:bottom w:val="single" w:sz="4" w:space="0" w:color="B31166" w:themeColor="accent1"/>
        </w:tcBorders>
      </w:tcPr>
    </w:tblStylePr>
    <w:tblStylePr w:type="lastRow">
      <w:rPr>
        <w:b/>
        <w:bCs/>
      </w:rPr>
      <w:tblPr/>
      <w:tcPr>
        <w:tcBorders>
          <w:top w:val="double" w:sz="4" w:space="0" w:color="B31166" w:themeColor="accent1"/>
        </w:tcBorders>
      </w:tcPr>
    </w:tblStylePr>
    <w:tblStylePr w:type="firstCol">
      <w:rPr>
        <w:b/>
        <w:bCs/>
      </w:rPr>
    </w:tblStylePr>
    <w:tblStylePr w:type="lastCol">
      <w:rPr>
        <w:b/>
        <w:bCs/>
      </w:rPr>
    </w:tblStylePr>
    <w:tblStylePr w:type="band1Vert">
      <w:tblPr/>
      <w:tcPr>
        <w:shd w:val="clear" w:color="auto" w:fill="F9C5E0" w:themeFill="accent1" w:themeFillTint="33"/>
      </w:tcPr>
    </w:tblStylePr>
    <w:tblStylePr w:type="band1Horz">
      <w:tblPr/>
      <w:tcPr>
        <w:shd w:val="clear" w:color="auto" w:fill="F9C5E0" w:themeFill="accent1" w:themeFillTint="33"/>
      </w:tcPr>
    </w:tblStylePr>
  </w:style>
  <w:style w:type="table" w:customStyle="1" w:styleId="ListTable21">
    <w:name w:val="List Table 21"/>
    <w:basedOn w:val="TableNormal"/>
    <w:uiPriority w:val="47"/>
    <w:rsid w:val="00A52AC0"/>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E029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2961"/>
  </w:style>
  <w:style w:type="paragraph" w:styleId="Footer">
    <w:name w:val="footer"/>
    <w:basedOn w:val="Normal"/>
    <w:link w:val="FooterChar"/>
    <w:uiPriority w:val="99"/>
    <w:unhideWhenUsed/>
    <w:rsid w:val="00E029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2961"/>
  </w:style>
  <w:style w:type="paragraph" w:styleId="ListParagraph">
    <w:name w:val="List Paragraph"/>
    <w:basedOn w:val="Normal"/>
    <w:uiPriority w:val="34"/>
    <w:qFormat/>
    <w:rsid w:val="006F3F1E"/>
    <w:pPr>
      <w:ind w:left="720"/>
      <w:contextualSpacing/>
    </w:pPr>
  </w:style>
  <w:style w:type="table" w:customStyle="1" w:styleId="ListTable2-Accent21">
    <w:name w:val="List Table 2 - Accent 21"/>
    <w:basedOn w:val="TableNormal"/>
    <w:uiPriority w:val="47"/>
    <w:rsid w:val="009169B7"/>
    <w:pPr>
      <w:spacing w:after="0" w:line="240" w:lineRule="auto"/>
    </w:pPr>
    <w:tblPr>
      <w:tblStyleRowBandSize w:val="1"/>
      <w:tblStyleColBandSize w:val="1"/>
      <w:tblBorders>
        <w:top w:val="single" w:sz="4" w:space="0" w:color="EE8AA8" w:themeColor="accent2" w:themeTint="99"/>
        <w:bottom w:val="single" w:sz="4" w:space="0" w:color="EE8AA8" w:themeColor="accent2" w:themeTint="99"/>
        <w:insideH w:val="single" w:sz="4" w:space="0" w:color="EE8AA8"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D7E1" w:themeFill="accent2" w:themeFillTint="33"/>
      </w:tcPr>
    </w:tblStylePr>
    <w:tblStylePr w:type="band1Horz">
      <w:tblPr/>
      <w:tcPr>
        <w:shd w:val="clear" w:color="auto" w:fill="F9D7E1" w:themeFill="accent2" w:themeFillTint="33"/>
      </w:tcPr>
    </w:tblStylePr>
  </w:style>
  <w:style w:type="character" w:customStyle="1" w:styleId="NoSpacingChar">
    <w:name w:val="No Spacing Char"/>
    <w:basedOn w:val="DefaultParagraphFont"/>
    <w:link w:val="NoSpacing"/>
    <w:uiPriority w:val="1"/>
    <w:rsid w:val="00571A0D"/>
  </w:style>
  <w:style w:type="table" w:customStyle="1" w:styleId="ListTable1Light1">
    <w:name w:val="List Table 1 Light1"/>
    <w:basedOn w:val="TableNormal"/>
    <w:uiPriority w:val="46"/>
    <w:rsid w:val="00546F7A"/>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rsid w:val="0058209B"/>
    <w:pPr>
      <w:spacing w:before="100" w:beforeAutospacing="1" w:after="100" w:afterAutospacing="1"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224148">
      <w:bodyDiv w:val="1"/>
      <w:marLeft w:val="0"/>
      <w:marRight w:val="0"/>
      <w:marTop w:val="0"/>
      <w:marBottom w:val="0"/>
      <w:divBdr>
        <w:top w:val="none" w:sz="0" w:space="0" w:color="auto"/>
        <w:left w:val="none" w:sz="0" w:space="0" w:color="auto"/>
        <w:bottom w:val="none" w:sz="0" w:space="0" w:color="auto"/>
        <w:right w:val="none" w:sz="0" w:space="0" w:color="auto"/>
      </w:divBdr>
    </w:div>
    <w:div w:id="938951357">
      <w:bodyDiv w:val="1"/>
      <w:marLeft w:val="0"/>
      <w:marRight w:val="0"/>
      <w:marTop w:val="0"/>
      <w:marBottom w:val="0"/>
      <w:divBdr>
        <w:top w:val="none" w:sz="0" w:space="0" w:color="auto"/>
        <w:left w:val="none" w:sz="0" w:space="0" w:color="auto"/>
        <w:bottom w:val="none" w:sz="0" w:space="0" w:color="auto"/>
        <w:right w:val="none" w:sz="0" w:space="0" w:color="auto"/>
      </w:divBdr>
    </w:div>
    <w:div w:id="1085635926">
      <w:bodyDiv w:val="1"/>
      <w:marLeft w:val="0"/>
      <w:marRight w:val="0"/>
      <w:marTop w:val="0"/>
      <w:marBottom w:val="0"/>
      <w:divBdr>
        <w:top w:val="none" w:sz="0" w:space="0" w:color="auto"/>
        <w:left w:val="none" w:sz="0" w:space="0" w:color="auto"/>
        <w:bottom w:val="none" w:sz="0" w:space="0" w:color="auto"/>
        <w:right w:val="none" w:sz="0" w:space="0" w:color="auto"/>
      </w:divBdr>
    </w:div>
    <w:div w:id="1122387265">
      <w:bodyDiv w:val="1"/>
      <w:marLeft w:val="0"/>
      <w:marRight w:val="0"/>
      <w:marTop w:val="0"/>
      <w:marBottom w:val="0"/>
      <w:divBdr>
        <w:top w:val="none" w:sz="0" w:space="0" w:color="auto"/>
        <w:left w:val="none" w:sz="0" w:space="0" w:color="auto"/>
        <w:bottom w:val="none" w:sz="0" w:space="0" w:color="auto"/>
        <w:right w:val="none" w:sz="0" w:space="0" w:color="auto"/>
      </w:divBdr>
    </w:div>
    <w:div w:id="1162131370">
      <w:bodyDiv w:val="1"/>
      <w:marLeft w:val="0"/>
      <w:marRight w:val="0"/>
      <w:marTop w:val="0"/>
      <w:marBottom w:val="0"/>
      <w:divBdr>
        <w:top w:val="none" w:sz="0" w:space="0" w:color="auto"/>
        <w:left w:val="none" w:sz="0" w:space="0" w:color="auto"/>
        <w:bottom w:val="none" w:sz="0" w:space="0" w:color="auto"/>
        <w:right w:val="none" w:sz="0" w:space="0" w:color="auto"/>
      </w:divBdr>
    </w:div>
    <w:div w:id="1165702512">
      <w:bodyDiv w:val="1"/>
      <w:marLeft w:val="0"/>
      <w:marRight w:val="0"/>
      <w:marTop w:val="0"/>
      <w:marBottom w:val="0"/>
      <w:divBdr>
        <w:top w:val="none" w:sz="0" w:space="0" w:color="auto"/>
        <w:left w:val="none" w:sz="0" w:space="0" w:color="auto"/>
        <w:bottom w:val="none" w:sz="0" w:space="0" w:color="auto"/>
        <w:right w:val="none" w:sz="0" w:space="0" w:color="auto"/>
      </w:divBdr>
    </w:div>
    <w:div w:id="1342589068">
      <w:bodyDiv w:val="1"/>
      <w:marLeft w:val="0"/>
      <w:marRight w:val="0"/>
      <w:marTop w:val="0"/>
      <w:marBottom w:val="0"/>
      <w:divBdr>
        <w:top w:val="none" w:sz="0" w:space="0" w:color="auto"/>
        <w:left w:val="none" w:sz="0" w:space="0" w:color="auto"/>
        <w:bottom w:val="none" w:sz="0" w:space="0" w:color="auto"/>
        <w:right w:val="none" w:sz="0" w:space="0" w:color="auto"/>
      </w:divBdr>
    </w:div>
    <w:div w:id="1489862548">
      <w:bodyDiv w:val="1"/>
      <w:marLeft w:val="0"/>
      <w:marRight w:val="0"/>
      <w:marTop w:val="0"/>
      <w:marBottom w:val="0"/>
      <w:divBdr>
        <w:top w:val="none" w:sz="0" w:space="0" w:color="auto"/>
        <w:left w:val="none" w:sz="0" w:space="0" w:color="auto"/>
        <w:bottom w:val="none" w:sz="0" w:space="0" w:color="auto"/>
        <w:right w:val="none" w:sz="0" w:space="0" w:color="auto"/>
      </w:divBdr>
    </w:div>
    <w:div w:id="1560492265">
      <w:bodyDiv w:val="1"/>
      <w:marLeft w:val="0"/>
      <w:marRight w:val="0"/>
      <w:marTop w:val="0"/>
      <w:marBottom w:val="0"/>
      <w:divBdr>
        <w:top w:val="none" w:sz="0" w:space="0" w:color="auto"/>
        <w:left w:val="none" w:sz="0" w:space="0" w:color="auto"/>
        <w:bottom w:val="none" w:sz="0" w:space="0" w:color="auto"/>
        <w:right w:val="none" w:sz="0" w:space="0" w:color="auto"/>
      </w:divBdr>
    </w:div>
    <w:div w:id="1562180703">
      <w:bodyDiv w:val="1"/>
      <w:marLeft w:val="0"/>
      <w:marRight w:val="0"/>
      <w:marTop w:val="0"/>
      <w:marBottom w:val="0"/>
      <w:divBdr>
        <w:top w:val="none" w:sz="0" w:space="0" w:color="auto"/>
        <w:left w:val="none" w:sz="0" w:space="0" w:color="auto"/>
        <w:bottom w:val="none" w:sz="0" w:space="0" w:color="auto"/>
        <w:right w:val="none" w:sz="0" w:space="0" w:color="auto"/>
      </w:divBdr>
    </w:div>
    <w:div w:id="1706589753">
      <w:bodyDiv w:val="1"/>
      <w:marLeft w:val="0"/>
      <w:marRight w:val="0"/>
      <w:marTop w:val="0"/>
      <w:marBottom w:val="0"/>
      <w:divBdr>
        <w:top w:val="none" w:sz="0" w:space="0" w:color="auto"/>
        <w:left w:val="none" w:sz="0" w:space="0" w:color="auto"/>
        <w:bottom w:val="none" w:sz="0" w:space="0" w:color="auto"/>
        <w:right w:val="none" w:sz="0" w:space="0" w:color="auto"/>
      </w:divBdr>
    </w:div>
    <w:div w:id="17942524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new_project\cm-services\cm-api\src\main\resources\templates\audit-soc2-report.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Ion Boardroom">
  <a:themeElements>
    <a:clrScheme name="Ion Boardroom">
      <a:dk1>
        <a:sysClr val="windowText" lastClr="000000"/>
      </a:dk1>
      <a:lt1>
        <a:sysClr val="window" lastClr="FFFFFF"/>
      </a:lt1>
      <a:dk2>
        <a:srgbClr val="3B3059"/>
      </a:dk2>
      <a:lt2>
        <a:srgbClr val="EBEBEB"/>
      </a:lt2>
      <a:accent1>
        <a:srgbClr val="B31166"/>
      </a:accent1>
      <a:accent2>
        <a:srgbClr val="E33D6F"/>
      </a:accent2>
      <a:accent3>
        <a:srgbClr val="E45F3C"/>
      </a:accent3>
      <a:accent4>
        <a:srgbClr val="E9943A"/>
      </a:accent4>
      <a:accent5>
        <a:srgbClr val="9B6BF2"/>
      </a:accent5>
      <a:accent6>
        <a:srgbClr val="D53DD0"/>
      </a:accent6>
      <a:hlink>
        <a:srgbClr val="8F8F8F"/>
      </a:hlink>
      <a:folHlink>
        <a:srgbClr val="A5A5A5"/>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Boardroom">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8000"/>
                <a:hueMod val="124000"/>
                <a:satMod val="148000"/>
                <a:lumMod val="124000"/>
              </a:schemeClr>
            </a:gs>
            <a:gs pos="100000">
              <a:schemeClr val="phClr">
                <a:shade val="76000"/>
                <a:hueMod val="89000"/>
                <a:satMod val="164000"/>
                <a:lumMod val="56000"/>
              </a:schemeClr>
            </a:gs>
          </a:gsLst>
          <a:path path="circle">
            <a:fillToRect l="45000" t="65000" r="125000" b="100000"/>
          </a:path>
        </a:gradFill>
        <a:blipFill rotWithShape="1">
          <a:blip xmlns:r="http://schemas.openxmlformats.org/officeDocument/2006/relationships" r:embed="rId1">
            <a:duotone>
              <a:schemeClr val="phClr">
                <a:shade val="69000"/>
                <a:hueMod val="91000"/>
                <a:satMod val="164000"/>
                <a:lumMod val="74000"/>
              </a:schemeClr>
              <a:schemeClr val="phClr">
                <a:hueMod val="124000"/>
                <a:satMod val="140000"/>
                <a:lumMod val="142000"/>
              </a:schemeClr>
            </a:duotone>
          </a:blip>
          <a:stretch/>
        </a:blipFill>
      </a:bgFillStyleLst>
    </a:fmtScheme>
  </a:themeElements>
  <a:objectDefaults/>
  <a:extraClrSchemeLst/>
  <a:extLst>
    <a:ext uri="{05A4C25C-085E-4340-85A3-A5531E510DB2}">
      <thm15:themeFamily xmlns:thm15="http://schemas.microsoft.com/office/thememl/2012/main" name="Ion Boardroom" id="{FC33163D-4339-46B1-8EED-24C834239D99}" vid="{B8502691-933B-45FE-8764-BA278511EF2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6468af50-2ec5-4b43-a5a4-a5d65c45ff79">
      <Terms xmlns="http://schemas.microsoft.com/office/infopath/2007/PartnerControls"/>
    </lcf76f155ced4ddcb4097134ff3c332f>
    <TaxCatchAll xmlns="e385d5ea-9f27-4fc8-88e0-06cfbc0265fb"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55EFD2C44BBDB41B13A9B25ED99B811" ma:contentTypeVersion="19" ma:contentTypeDescription="Create a new document." ma:contentTypeScope="" ma:versionID="5e83636f51d2eb0a9e2156d014dafa0d">
  <xsd:schema xmlns:xsd="http://www.w3.org/2001/XMLSchema" xmlns:xs="http://www.w3.org/2001/XMLSchema" xmlns:p="http://schemas.microsoft.com/office/2006/metadata/properties" xmlns:ns1="http://schemas.microsoft.com/sharepoint/v3" xmlns:ns2="6468af50-2ec5-4b43-a5a4-a5d65c45ff79" xmlns:ns3="e385d5ea-9f27-4fc8-88e0-06cfbc0265fb" targetNamespace="http://schemas.microsoft.com/office/2006/metadata/properties" ma:root="true" ma:fieldsID="8dcfcf7bd8e9cdd1a4c6779aef346d83" ns1:_="" ns2:_="" ns3:_="">
    <xsd:import namespace="http://schemas.microsoft.com/sharepoint/v3"/>
    <xsd:import namespace="6468af50-2ec5-4b43-a5a4-a5d65c45ff79"/>
    <xsd:import namespace="e385d5ea-9f27-4fc8-88e0-06cfbc0265f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468af50-2ec5-4b43-a5a4-a5d65c45ff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3e47493-ac23-430c-93e3-830510499e01"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385d5ea-9f27-4fc8-88e0-06cfbc0265f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714d4bd2-ea83-4025-8646-0ce6038b97ce}" ma:internalName="TaxCatchAll" ma:showField="CatchAllData" ma:web="e385d5ea-9f27-4fc8-88e0-06cfbc0265f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52B8763-430F-4214-8451-DCA224B95DF5}">
  <ds:schemaRefs>
    <ds:schemaRef ds:uri="http://schemas.openxmlformats.org/officeDocument/2006/bibliography"/>
  </ds:schemaRefs>
</ds:datastoreItem>
</file>

<file path=customXml/itemProps2.xml><?xml version="1.0" encoding="utf-8"?>
<ds:datastoreItem xmlns:ds="http://schemas.openxmlformats.org/officeDocument/2006/customXml" ds:itemID="{644C6F12-F0FF-4ECA-808E-8FE0C757CC6F}">
  <ds:schemaRefs>
    <ds:schemaRef ds:uri="http://schemas.microsoft.com/office/2006/metadata/properties"/>
    <ds:schemaRef ds:uri="http://schemas.microsoft.com/office/infopath/2007/PartnerControls"/>
    <ds:schemaRef ds:uri="http://schemas.microsoft.com/sharepoint/v3"/>
    <ds:schemaRef ds:uri="6468af50-2ec5-4b43-a5a4-a5d65c45ff79"/>
    <ds:schemaRef ds:uri="e385d5ea-9f27-4fc8-88e0-06cfbc0265fb"/>
  </ds:schemaRefs>
</ds:datastoreItem>
</file>

<file path=customXml/itemProps3.xml><?xml version="1.0" encoding="utf-8"?>
<ds:datastoreItem xmlns:ds="http://schemas.openxmlformats.org/officeDocument/2006/customXml" ds:itemID="{FD89E800-C74F-4322-BB16-3867C258F196}">
  <ds:schemaRefs>
    <ds:schemaRef ds:uri="http://schemas.microsoft.com/sharepoint/v3/contenttype/forms"/>
  </ds:schemaRefs>
</ds:datastoreItem>
</file>

<file path=customXml/itemProps4.xml><?xml version="1.0" encoding="utf-8"?>
<ds:datastoreItem xmlns:ds="http://schemas.openxmlformats.org/officeDocument/2006/customXml" ds:itemID="{64A6FFE7-92CA-408E-8BB3-D271424C32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468af50-2ec5-4b43-a5a4-a5d65c45ff79"/>
    <ds:schemaRef ds:uri="e385d5ea-9f27-4fc8-88e0-06cfbc0265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audit-soc2-report</Template>
  <TotalTime>104</TotalTime>
  <Pages>3</Pages>
  <Words>463</Words>
  <Characters>2641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Avgi Michael</cp:lastModifiedBy>
  <cp:revision>74</cp:revision>
  <dcterms:created xsi:type="dcterms:W3CDTF">2020-01-14T13:16:00Z</dcterms:created>
  <dcterms:modified xsi:type="dcterms:W3CDTF">2025-08-05T12:48:00Z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7fafe2b2c19b2989677a3781f63674779571958b04bf4536054819ea27f1f10e</vt:lpwstr>
  </property>
  <property fmtid="{D5CDD505-2E9C-101B-9397-08002B2CF9AE}" pid="3" name="ContentTypeId">
    <vt:lpwstr>0x010100E55EFD2C44BBDB41B13A9B25ED99B811</vt:lpwstr>
  </property>
  <property fmtid="{D5CDD505-2E9C-101B-9397-08002B2CF9AE}" pid="4" name="MediaServiceImageTags">
    <vt:lpwstr/>
  </property>
</Properties>
</file>