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ackground w:color="ffffff">
    <v:background id="_x0000_s1025" w:themeColor="background1" filled="t"/>
  </w:background>
  <w:body>
    <w:p>
      <w:pPr>
        <w:jc w:val="center"/>
      </w:pPr>
      <w:r>
        <w:br/>
      </w:r>
      <w:r>
        <w:drawing>
          <wp:inline distT="0" distB="0" distL="0" distR="0">
            <wp:extent cx="3657600" cy="3620150"/>
            <wp:docPr id="2023849468" name="Drawing 0" descr="title_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49468" name="Picture 0" descr="title_logo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/>
    <w:p w:rsidR="00233190" w14:paraId="4449FFAE" w14:textId="77777777">
      <w:r>
        <w:rPr>
          <w:noProof/>
        </w:rPr>
        <w:pict>
          <v:group id="Group 114" o:spid="_x0000_s1026" style="width:17.26pt;height:765.38pt;margin-top:21.75pt;margin-left:33.1pt;mso-height-percent:909;mso-position-horizontal-relative:page;mso-position-vertical-relative:page;mso-width-percent:29;position:absolute;z-index:251658240" coordsize="2286,91440">
            <v:rect id="Rectangle 115" o:spid="_x0000_s1027" style="width:2286;height:87820;position:absolute;visibility:visible;v-text-anchor:middle" filled="f" stroked="f" strokeweight="1.5pt">
              <v:stroke endcap="round"/>
            </v:rect>
            <v:rect id="Rectangle 116" o:spid="_x0000_s1028" style="width:2286;height:2286;position:absolute;top:89154;visibility:visible;v-text-anchor:middle" filled="f" stroked="f" strokeweight="1.5pt">
              <v:stroke endcap="round"/>
              <o:lock v:ext="edit" aspectratio="t"/>
            </v:rect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/>
      </w:tblPr>
      <w:tblGrid>
        <w:gridCol w:w="3600"/>
        <w:gridCol w:w="4860"/>
      </w:tblGrid>
      <w:tr w14:paraId="41919F51" w14:textId="77777777" w:rsidTr="003F04E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680"/>
        </w:tblPrEx>
        <w:trPr>
          <w:gridAfter w:val="1"/>
          <w:wAfter w:w="4860" w:type="dxa"/>
        </w:trPr>
        <w:tc>
          <w:tcPr>
            <w:tcW w:w="3600" w:type="dxa"/>
          </w:tcPr>
          <w:p w:rsidR="006E64F3" w:rsidRPr="0003272A" w:rsidP="00F23DC4" w14:paraId="65E29C43" w14:textId="77777777">
            <w:pPr>
              <w:spacing w:line="360" w:lineRule="auto"/>
              <w:rPr>
                <w:rStyle w:val="BookTitle"/>
                <w:b/>
                <w:bCs/>
              </w:rPr>
            </w:pPr>
          </w:p>
        </w:tc>
      </w:tr>
      <w:tr w14:paraId="60D776CA" w14:textId="77777777" w:rsidTr="003F04EF">
        <w:tblPrEx>
          <w:tblW w:w="0" w:type="auto"/>
          <w:tblLook w:val="0680"/>
        </w:tblPrEx>
        <w:tc>
          <w:tcPr>
            <w:tcW w:w="3600" w:type="dxa"/>
          </w:tcPr>
          <w:p w:rsidR="00F23DC4" w:rsidRPr="0003272A" w:rsidP="008E17BD" w14:paraId="0A99AC43" w14:textId="77777777">
            <w:pPr>
              <w:rPr>
                <w:rStyle w:val="BookTitle"/>
                <w:b/>
                <w:bCs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:rsidR="00F23DC4" w:rsidP="008E17BD" w14:paraId="447244E8" w14:textId="77777777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color w:val="808080" w:themeColor="background1" w:themeShade="80"/>
              </w:rPr>
              <w:t>12-05-2025</w:t>
            </w:r>
          </w:p>
          <w:p w:rsidR="003F04EF" w:rsidRPr="0003272A" w:rsidP="008E17BD" w14:paraId="6ECA4574" w14:textId="77777777">
            <w:pPr>
              <w:rPr>
                <w:rStyle w:val="BookTitle"/>
                <w:color w:val="808080" w:themeColor="background1" w:themeShade="80"/>
              </w:rPr>
            </w:pPr>
          </w:p>
        </w:tc>
      </w:tr>
      <w:tr w14:paraId="44040F89" w14:textId="77777777" w:rsidTr="003F04EF">
        <w:tblPrEx>
          <w:tblW w:w="0" w:type="auto"/>
          <w:tblLook w:val="0680"/>
        </w:tblPrEx>
        <w:tc>
          <w:tcPr>
            <w:tcW w:w="3600" w:type="dxa"/>
          </w:tcPr>
          <w:p w:rsidR="00F23DC4" w:rsidRPr="0003272A" w:rsidP="008E17BD" w14:paraId="44F502C4" w14:textId="77777777">
            <w:pPr>
              <w:rPr>
                <w:rStyle w:val="BookTitle"/>
                <w:b/>
                <w:bCs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:rsidR="00F23DC4" w:rsidP="008E17BD" w14:paraId="7C642B84" w14:textId="77777777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color w:val="808080" w:themeColor="background1" w:themeShade="80"/>
              </w:rPr>
              <w:t>Michael Ioannou</w:t>
            </w:r>
          </w:p>
          <w:p w:rsidR="00F82934" w:rsidRPr="0003272A" w:rsidP="008E17BD" w14:paraId="0677FBD0" w14:textId="77777777">
            <w:pPr>
              <w:rPr>
                <w:rStyle w:val="BookTitle"/>
                <w:color w:val="808080" w:themeColor="background1" w:themeShade="80"/>
              </w:rPr>
            </w:pPr>
          </w:p>
        </w:tc>
      </w:tr>
      <w:tr w14:paraId="17687FE0" w14:textId="77777777" w:rsidTr="003F04EF">
        <w:tblPrEx>
          <w:tblW w:w="0" w:type="auto"/>
          <w:tblLook w:val="0680"/>
        </w:tblPrEx>
        <w:tc>
          <w:tcPr>
            <w:tcW w:w="3600" w:type="dxa"/>
          </w:tcPr>
          <w:p w:rsidR="00F82934" w:rsidRPr="0003272A" w:rsidP="00F82934" w14:paraId="3EE4B00A" w14:textId="5C9E90C1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:rsidR="00F82934" w:rsidRPr="0003272A" w:rsidP="00F82934" w14:paraId="66424546" w14:textId="1847A574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color w:val="808080" w:themeColor="background1" w:themeShade="80"/>
              </w:rPr>
              <w:t>Draft</w:t>
            </w:r>
          </w:p>
        </w:tc>
      </w:tr>
    </w:tbl>
    <w:p w:rsidR="00546F7A" w14:paraId="6AD4E4B7" w14:textId="77777777"/>
    <w:p w:rsidR="00546F7A" w14:paraId="04573A8B" w14:textId="77777777"/>
    <w:p w:rsidR="00546F7A" w14:paraId="216D95EE" w14:textId="77777777"/>
    <w:p w:rsidR="00546F7A" w14:paraId="7A7BF047" w14:textId="05558F33"/>
    <w:p w:rsidR="00F82934" w14:paraId="009AAA0D" w14:textId="77777777">
      <w:pPr>
        <w:rPr>
          <w:color w:val="595959" w:themeColor="text1" w:themeTint="A6"/>
          <w:szCs w:val="18"/>
        </w:rPr>
      </w:pPr>
    </w:p>
    <w:p w:rsidR="00F82934" w:rsidRPr="00233190" w14:paraId="19B76CD1" w14:textId="77777777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/>
      </w:tblPr>
      <w:tblGrid>
        <w:gridCol w:w="8610"/>
      </w:tblGrid>
      <w:tr w14:paraId="67823647" w14:textId="77777777" w:rsidTr="00D14DAC">
        <w:tblPrEx>
          <w:tblW w:w="0" w:type="auto"/>
          <w:tblLook w:val="0680"/>
        </w:tblPrEx>
        <w:trPr>
          <w:trHeight w:val="1410"/>
        </w:trPr>
        <w:tc>
          <w:tcPr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21133" w:rsidP="008E17BD" w14:paraId="7FBDDA83" w14:textId="77777777">
            <w:pPr>
              <w:pStyle w:val="Title"/>
              <w:rPr>
                <w:rStyle w:val="BookTitle"/>
                <w:b/>
                <w:bCs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Code Of Conduct Policy</w:t>
            </w:r>
          </w:p>
          <w:p w:rsidR="00354146" w:rsidP="00354146" w14:paraId="3174C435" w14:textId="77777777">
            <w:pPr>
              <w:rPr>
                <w:b w:val="0"/>
                <w:bCs w:val="0"/>
              </w:rPr>
            </w:pPr>
          </w:p>
          <w:p w:rsidR="00354146" w:rsidP="00354146" w14:paraId="6797FF64" w14:textId="77777777">
            <w:pPr>
              <w:rPr>
                <w:b w:val="0"/>
                <w:bCs w:val="0"/>
              </w:rPr>
            </w:pPr>
          </w:p>
          <w:p w:rsidR="00FA1F45" w:rsidP="000607F3" w14:paraId="4D2D8CDF" w14:textId="77777777">
            <w:pPr>
              <w:rPr>
                <w:rStyle w:val="BookTitle"/>
                <w:sz w:val="28"/>
                <w:szCs w:val="28"/>
              </w:rPr>
            </w:pPr>
          </w:p>
        </w:tc>
      </w:tr>
    </w:tbl>
    <w:p w:rsidR="000607F3" w:rsidRPr="00857238" w:rsidP="000607F3" w14:paraId="096937E2" w14:textId="77777777">
      <w:pPr>
        <w:rPr>
          <w:rStyle w:val="BookTitle"/>
          <w:smallCaps w:val="0"/>
          <w:szCs w:val="24"/>
        </w:rPr>
      </w:pPr>
      <w:r>
        <w:rPr>
          <w:szCs w:val="24"/>
        </w:rPr>
        <w:t>No Approval History</w:t>
      </w:r>
    </w:p>
    <w:p w:rsidR="00714E12" w14:paraId="249196C5" w14:textId="77777777"/>
    <w:p w:rsidR="00714E12" w14:paraId="0051C9DA" w14:textId="77777777"/>
    <w:p/>
    <w:p w:rsidR="00CC454A" w:rsidRPr="00CC454A" w:rsidP="00714E12" w14:paraId="498E8734" w14:textId="77777777">
      <w:pPr>
        <w:rPr>
          <w:rStyle w:val="BookTitle"/>
          <w:b w:val="0"/>
          <w:bCs w:val="0"/>
          <w:smallCaps w:val="0"/>
          <w:szCs w:val="24"/>
        </w:rPr>
      </w:pPr>
    </w:p>
    <w:p>
      <w:pPr>
        <w:pStyle w:val="Heading2"/>
      </w:pPr>
      <w:r>
        <w:t>Purpose</w:t>
      </w:r>
    </w:p>
    <w:p>
      <w:pPr>
        <w:pStyle w:val="NormalWeb"/>
        <w:divId w:val="22134304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The purpose of the Code of Conduct Policy is to outline the expected behavior of Clone's employees towards their colleagues, supervisors, and the overall organization.</w:t>
      </w:r>
    </w:p>
    <w:p/>
    <w:p>
      <w:pPr>
        <w:pStyle w:val="Heading2"/>
      </w:pPr>
      <w:r>
        <w:t>Scope</w:t>
      </w:r>
    </w:p>
    <w:p>
      <w:pPr>
        <w:pStyle w:val="NormalWeb"/>
        <w:divId w:val="130399269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The Code of Conduct policy applies to follow</w:t>
      </w:r>
    </w:p>
    <w:p>
      <w:pPr>
        <w:pStyle w:val="NormalWeb"/>
        <w:divId w:val="130399269"/>
        <w:rPr>
          <w:rFonts w:ascii="Calibri" w:hAnsi="Calibri"/>
          <w:sz w:val="23"/>
          <w:szCs w:val="23"/>
        </w:rPr>
      </w:pPr>
      <w:r>
        <w:rPr>
          <w:rStyle w:val="Strong"/>
          <w:rFonts w:ascii="Calibri" w:hAnsi="Calibri"/>
          <w:sz w:val="23"/>
          <w:szCs w:val="23"/>
        </w:rPr>
        <w:t>Personnel</w:t>
      </w:r>
    </w:p>
    <w:p>
      <w:pPr>
        <w:divId w:val="130399269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All Employees of  Clone.</w:t>
      </w:r>
    </w:p>
    <w:p>
      <w:pPr>
        <w:divId w:val="130399269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All Contractors of  Clone.</w:t>
      </w:r>
    </w:p>
    <w:p>
      <w:pPr>
        <w:divId w:val="130399269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All vendors / third-party / visitors of  Clone's.</w:t>
      </w:r>
    </w:p>
    <w:p/>
    <w:p>
      <w:pPr>
        <w:pStyle w:val="Heading2"/>
      </w:pPr>
      <w:r>
        <w:t>Background</w:t>
      </w:r>
    </w:p>
    <w:p>
      <w:pPr>
        <w:pStyle w:val="NormalWeb"/>
        <w:divId w:val="33334783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Clone's code of conduct policy promotes employees, contractors, and other temporary workers to foster a respectful and collaborative environment. This policy is directed to prevent offensive or disruptive behavior amongst company employees. It also outlines the disciplinary actions due to misconduct or non-compliance with this policy.</w:t>
      </w:r>
    </w:p>
    <w:p/>
    <w:p>
      <w:pPr>
        <w:pStyle w:val="Heading2"/>
      </w:pPr>
      <w:r>
        <w:t>Policy</w:t>
      </w:r>
    </w:p>
    <w:p>
      <w:pPr>
        <w:pStyle w:val="NormalWeb"/>
        <w:divId w:val="1419569264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The primary objective of Clone's Code of Conduct policy is to ensure compliance across various areas as outlined below.</w:t>
      </w:r>
    </w:p>
    <w:p>
      <w:pPr>
        <w:pStyle w:val="Heading4"/>
        <w:divId w:val="1419569264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>Compliance with local law, rules, and regulations</w:t>
      </w:r>
    </w:p>
    <w:p>
      <w:pPr>
        <w:divId w:val="1419569264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Employees understand and comply with all environmental, safety, and fair dealing laws.</w:t>
      </w:r>
    </w:p>
    <w:p>
      <w:pPr>
        <w:divId w:val="1419569264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When performing their job duty and dealing with the company's products, finances, critical information, and Employees will be ethical and responsible for when public image.</w:t>
      </w:r>
    </w:p>
    <w:p>
      <w:pPr>
        <w:divId w:val="1419569264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If an employee is unsure of whether a contemplated action is permitted by law or company policy, they should seek advice from the resource manager.</w:t>
      </w:r>
    </w:p>
    <w:p>
      <w:pPr>
        <w:pStyle w:val="Heading4"/>
        <w:divId w:val="1419569264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>Respect in the workplace</w:t>
      </w:r>
    </w:p>
    <w:p>
      <w:pPr>
        <w:divId w:val="1419569264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Employees respect their colleagues. Discriminatory behavior, harassment, or victimization is not tolerated.</w:t>
      </w:r>
    </w:p>
    <w:p>
      <w:pPr>
        <w:divId w:val="1419569264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Employees will not participate in activities that directly hurt their colleagues' religious, race, sexual, or other sentiments.</w:t>
      </w:r>
    </w:p>
    <w:p>
      <w:pPr>
        <w:divId w:val="1419569264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Employees will use available resources to resolve conflicts or differences mutually respectable fashion.</w:t>
      </w:r>
    </w:p>
    <w:p>
      <w:pPr>
        <w:divId w:val="1419569264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Supervisors and managers will consider competency and workload when delegating duties to team members.</w:t>
      </w:r>
    </w:p>
    <w:p>
      <w:pPr>
        <w:divId w:val="1419569264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Team members are expected to follow their leader's instructions and complete their duties thoughtfully and on time.</w:t>
      </w:r>
    </w:p>
    <w:p>
      <w:pPr>
        <w:divId w:val="1419569264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Employees are expected to be punctual with respect to their colleagues and fellow team commitments.</w:t>
      </w:r>
    </w:p>
    <w:p>
      <w:pPr>
        <w:divId w:val="1419569264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Exceptions can be made for occasions that prevent employees from following standard working hours or days, with approval from their line manager.</w:t>
      </w:r>
    </w:p>
    <w:p>
      <w:pPr>
        <w:pStyle w:val="Heading4"/>
        <w:divId w:val="1419569264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>Use of company property and resources</w:t>
      </w:r>
    </w:p>
    <w:p>
      <w:pPr>
        <w:pStyle w:val="NormalWeb"/>
        <w:divId w:val="1419569264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The Acceptable Use Policy governs the use of company property and resources.</w:t>
      </w:r>
    </w:p>
    <w:p>
      <w:pPr>
        <w:pStyle w:val="Heading4"/>
        <w:divId w:val="1419569264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>Dress code and personal appearance</w:t>
      </w:r>
    </w:p>
    <w:p>
      <w:pPr>
        <w:pStyle w:val="NormalWeb"/>
        <w:divId w:val="1419569264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When in the workplace, employees must present themselves appropriately and professionally.</w:t>
      </w:r>
    </w:p>
    <w:p>
      <w:pPr>
        <w:pStyle w:val="Heading4"/>
        <w:divId w:val="1419569264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>Conduct with clients and partners</w:t>
      </w:r>
    </w:p>
    <w:p>
      <w:pPr>
        <w:divId w:val="1419569264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Employees are not allowed to accept gifts from clients or partners.</w:t>
      </w:r>
    </w:p>
    <w:p>
      <w:pPr>
        <w:divId w:val="1419569264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In some instances, gifts and swags are acceptable based on prior approval from line managers.</w:t>
      </w:r>
    </w:p>
    <w:p>
      <w:pPr>
        <w:divId w:val="1419569264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Briberies are prohibited for the benefit of any external or internal party.</w:t>
      </w:r>
    </w:p>
    <w:p/>
    <w:p>
      <w:pPr>
        <w:pStyle w:val="Heading2"/>
      </w:pPr>
      <w:r>
        <w:t>Enforcement</w:t>
      </w:r>
    </w:p>
    <w:p>
      <w:pPr>
        <w:pStyle w:val="NormalWeb"/>
        <w:divId w:val="1416905397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Line managers, senior management and human resources are responsible parties for enforcing the code of conduct policy</w:t>
      </w:r>
      <w:r>
        <w:rPr>
          <w:rFonts w:ascii="Calibri" w:hAnsi="Calibri"/>
          <w:sz w:val="23"/>
          <w:szCs w:val="23"/>
        </w:rPr>
        <w:br/>
      </w:r>
      <w:r>
        <w:rPr>
          <w:rFonts w:ascii="Calibri" w:hAnsi="Calibri"/>
          <w:sz w:val="23"/>
          <w:szCs w:val="23"/>
        </w:rPr>
        <w:t>All employees must comply with company policies. Questions should be directed to their line managers ore human resources.</w:t>
      </w:r>
    </w:p>
    <w:p>
      <w:pPr>
        <w:pStyle w:val="NormalWeb"/>
        <w:divId w:val="1416905397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Repeated or intentional violation of the Code of Conduct Policy will be met with disciplinary action. Consequences will vary depending on the violation, but can include:</w:t>
      </w:r>
    </w:p>
    <w:p>
      <w:pPr>
        <w:divId w:val="1416905397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Demotion</w:t>
      </w:r>
    </w:p>
    <w:p>
      <w:pPr>
        <w:divId w:val="1416905397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Reprimand</w:t>
      </w:r>
    </w:p>
    <w:p>
      <w:pPr>
        <w:divId w:val="1416905397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Suspension or Termination</w:t>
      </w:r>
    </w:p>
    <w:p>
      <w:pPr>
        <w:divId w:val="1416905397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Detraction of benefits for a definite or indefinite time</w:t>
      </w:r>
    </w:p>
    <w:p>
      <w:pPr>
        <w:divId w:val="1416905397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Cases of corruption, theft, embezzlement, or other unlawful behavior may call for legal action.</w:t>
      </w:r>
    </w:p>
    <w:p/>
    <w:p/>
    <w:p w:rsidR="0058209B" w:rsidRPr="00BC5D7F" w:rsidP="00A52C45" w14:paraId="346B3C77" w14:textId="77777777"/>
    <w:sectPr w:rsidSect="001C6A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endnote w:type="separator" w:id="0">
    <w:p w:rsidR="009D2EA6" w:rsidP="00E02961" w14:paraId="7087D1B7" w14:textId="77777777">
      <w:pPr>
        <w:spacing w:after="0" w:line="240" w:lineRule="auto"/>
      </w:pPr>
      <w:r>
        <w:separator/>
      </w:r>
    </w:p>
    <w:p w:rsidR="009D2EA6" w14:paraId="25854D19" w14:textId="77777777"/>
    <w:p w:rsidR="009D2EA6" w14:paraId="05EB760D" w14:textId="77777777"/>
  </w:endnote>
  <w:endnote w:type="continuationSeparator" w:id="1">
    <w:p w:rsidR="009D2EA6" w:rsidP="00E02961" w14:paraId="23477BD9" w14:textId="77777777">
      <w:pPr>
        <w:spacing w:after="0" w:line="240" w:lineRule="auto"/>
      </w:pPr>
      <w:r>
        <w:continuationSeparator/>
      </w:r>
    </w:p>
    <w:p w:rsidR="009D2EA6" w14:paraId="0866E9C9" w14:textId="77777777"/>
    <w:p w:rsidR="009D2EA6" w14:paraId="6F236F1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C6AF3" w14:paraId="25D1081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C6AF3" w14:paraId="2B598E2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B376F" w:rsidP="008B376F" w14:paraId="5CF557C2" w14:textId="7AD27C7A">
    <w:pPr>
      <w:pStyle w:val="Footer"/>
      <w:tabs>
        <w:tab w:val="left" w:pos="3900"/>
        <w:tab w:val="clear" w:pos="4680"/>
        <w:tab w:val="clear" w:pos="93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footnote w:type="separator" w:id="0">
    <w:p w:rsidR="009D2EA6" w:rsidP="00E02961" w14:paraId="4F704A10" w14:textId="77777777">
      <w:pPr>
        <w:spacing w:after="0" w:line="240" w:lineRule="auto"/>
      </w:pPr>
      <w:r>
        <w:separator/>
      </w:r>
    </w:p>
    <w:p w:rsidR="009D2EA6" w14:paraId="21D61943" w14:textId="77777777"/>
    <w:p w:rsidR="009D2EA6" w14:paraId="2D93E3D3" w14:textId="77777777"/>
  </w:footnote>
  <w:footnote w:type="continuationSeparator" w:id="1">
    <w:p w:rsidR="009D2EA6" w:rsidP="00E02961" w14:paraId="68E84526" w14:textId="77777777">
      <w:pPr>
        <w:spacing w:after="0" w:line="240" w:lineRule="auto"/>
      </w:pPr>
      <w:r>
        <w:continuationSeparator/>
      </w:r>
    </w:p>
    <w:p w:rsidR="009D2EA6" w14:paraId="31B1BFB6" w14:textId="77777777"/>
    <w:p w:rsidR="009D2EA6" w14:paraId="0B147B1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C6AF3" w14:paraId="1501474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C6AF3" w14:paraId="7B2B4776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C6AF3" w14:paraId="480CC6B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7BC3593F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7EED2741"/>
    <w:multiLevelType w:val="hybridMultilevel"/>
    <w:tmpl w:val="766ED34C"/>
    <w:lvl w:ilvl="0">
      <w:start w:val="17"/>
      <w:numFmt w:val="bullet"/>
      <w:lvlText w:val=""/>
      <w:lvlJc w:val="left"/>
      <w:pPr>
        <w:ind w:left="720" w:hanging="360"/>
      </w:pPr>
      <w:rPr>
        <w:rFonts w:ascii="Wingdings" w:hAnsi="Wingdings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9"/>
  </w:num>
  <w:num w:numId="2" w16cid:durableId="1452280488">
    <w:abstractNumId w:val="1"/>
  </w:num>
  <w:num w:numId="3" w16cid:durableId="1424909432">
    <w:abstractNumId w:val="8"/>
  </w:num>
  <w:num w:numId="4" w16cid:durableId="1688369697">
    <w:abstractNumId w:val="2"/>
  </w:num>
  <w:num w:numId="5" w16cid:durableId="802767450">
    <w:abstractNumId w:val="3"/>
  </w:num>
  <w:num w:numId="6" w16cid:durableId="1526403100">
    <w:abstractNumId w:val="4"/>
  </w:num>
  <w:num w:numId="7" w16cid:durableId="187109565">
    <w:abstractNumId w:val="5"/>
  </w:num>
  <w:num w:numId="8" w16cid:durableId="1093548534">
    <w:abstractNumId w:val="6"/>
  </w:num>
  <w:num w:numId="9" w16cid:durableId="402993102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attachedTemplate r:id="rId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880"/>
    <w:rsid w:val="0000527F"/>
    <w:rsid w:val="00013D61"/>
    <w:rsid w:val="0003272A"/>
    <w:rsid w:val="00043A4B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53316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96D98"/>
    <w:rsid w:val="002A0622"/>
    <w:rsid w:val="002C62B2"/>
    <w:rsid w:val="0030664C"/>
    <w:rsid w:val="00337862"/>
    <w:rsid w:val="00345FC7"/>
    <w:rsid w:val="00347422"/>
    <w:rsid w:val="00354146"/>
    <w:rsid w:val="003A3F41"/>
    <w:rsid w:val="003A595A"/>
    <w:rsid w:val="003B167C"/>
    <w:rsid w:val="003B7A0E"/>
    <w:rsid w:val="003E0288"/>
    <w:rsid w:val="003E502A"/>
    <w:rsid w:val="003F04EF"/>
    <w:rsid w:val="00414CB2"/>
    <w:rsid w:val="004B372D"/>
    <w:rsid w:val="004B64AD"/>
    <w:rsid w:val="004D1CCC"/>
    <w:rsid w:val="004D438A"/>
    <w:rsid w:val="004F52E6"/>
    <w:rsid w:val="005362C0"/>
    <w:rsid w:val="00540C1D"/>
    <w:rsid w:val="00546F7A"/>
    <w:rsid w:val="00571A0D"/>
    <w:rsid w:val="0058209B"/>
    <w:rsid w:val="005A2EC3"/>
    <w:rsid w:val="005A6117"/>
    <w:rsid w:val="005F4468"/>
    <w:rsid w:val="0060245B"/>
    <w:rsid w:val="0061032E"/>
    <w:rsid w:val="00645266"/>
    <w:rsid w:val="00664B28"/>
    <w:rsid w:val="00680CF6"/>
    <w:rsid w:val="00684604"/>
    <w:rsid w:val="00696C9B"/>
    <w:rsid w:val="006B284C"/>
    <w:rsid w:val="006E64F3"/>
    <w:rsid w:val="006F3F1E"/>
    <w:rsid w:val="00711F14"/>
    <w:rsid w:val="00714E12"/>
    <w:rsid w:val="0076623C"/>
    <w:rsid w:val="007778D4"/>
    <w:rsid w:val="0078374E"/>
    <w:rsid w:val="00794A78"/>
    <w:rsid w:val="007A403E"/>
    <w:rsid w:val="007B698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2EA6"/>
    <w:rsid w:val="009D400A"/>
    <w:rsid w:val="009D5C9F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7807"/>
    <w:rsid w:val="00A87883"/>
    <w:rsid w:val="00A933A7"/>
    <w:rsid w:val="00A979F5"/>
    <w:rsid w:val="00AB6903"/>
    <w:rsid w:val="00AB74E2"/>
    <w:rsid w:val="00B10F8A"/>
    <w:rsid w:val="00B44A78"/>
    <w:rsid w:val="00B673C1"/>
    <w:rsid w:val="00B67A66"/>
    <w:rsid w:val="00B81505"/>
    <w:rsid w:val="00B82E48"/>
    <w:rsid w:val="00B86BD5"/>
    <w:rsid w:val="00B90D00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C454A"/>
    <w:rsid w:val="00CD4D05"/>
    <w:rsid w:val="00D02B6F"/>
    <w:rsid w:val="00D079E9"/>
    <w:rsid w:val="00D14DAC"/>
    <w:rsid w:val="00D1701C"/>
    <w:rsid w:val="00D43E31"/>
    <w:rsid w:val="00D67560"/>
    <w:rsid w:val="00D77101"/>
    <w:rsid w:val="00D81764"/>
    <w:rsid w:val="00D834DC"/>
    <w:rsid w:val="00D90C9C"/>
    <w:rsid w:val="00DB0AAC"/>
    <w:rsid w:val="00E02961"/>
    <w:rsid w:val="00E35396"/>
    <w:rsid w:val="00E40AF7"/>
    <w:rsid w:val="00E53085"/>
    <w:rsid w:val="00E80F66"/>
    <w:rsid w:val="00E843C0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6602"/>
    <w:rsid w:val="00FC7E8C"/>
    <w:rsid w:val="00FD4775"/>
    <w:rsid w:val="00FE4F2A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081E6BF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Relationship Id="rId7" Type="http://schemas.openxmlformats.org/officeDocument/2006/relationships/image" Target="media/image1.png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D:/new_project/cm-services/cm-api/src/main/resources/templates/audit-soc2-report.dotx" TargetMode="External" /></Relationships>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jpeg" 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audit-soc2-report.dotx</Template>
  <TotalTime>91</TotalTime>
  <Pages>1</Pages>
  <Words>15</Words>
  <Characters>164</Characters>
  <Application>Microsoft Office Word</Application>
  <DocSecurity>0</DocSecurity>
  <Lines>54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Aditya Kumar</cp:lastModifiedBy>
  <cp:revision>73</cp:revision>
  <dcterms:created xsi:type="dcterms:W3CDTF">2020-01-14T13:16:00Z</dcterms:created>
  <dcterms:modified xsi:type="dcterms:W3CDTF">2024-05-28T14:02:00Z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</Properties>
</file>