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CRA Strategy Policy And Scope</w:t>
      </w:r>
    </w:p>
    <w:p/>
    <w:p>
      <w:pPr>
        <w:pStyle w:val="Heading3"/>
      </w:pPr>
      <w:r>
        <w:t>Purpose</w:t>
      </w:r>
    </w:p>
    <w:p>
      <w:r>
        <w:t>The purpose of this document is to define the cra strategy policy and scope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Policy Statement</w:t>
      </w:r>
    </w:p>
    <w:p>
      <w:r>
        <w:t>&lt;Company_Name&gt; shall establish and maintain the cra strategy policy and scope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