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CA75AF" w14:textId="7AC90CDD" w:rsidR="002E0250" w:rsidRDefault="00000000">
      <w:pPr>
        <w:jc w:val="center"/>
      </w:pPr>
      <w:r>
        <w:br/>
      </w:r>
      <w:r w:rsidR="008752F1">
        <w:rPr>
          <w:noProof/>
        </w:rPr>
        <w:t>&lt;Logo&gt;</w:t>
      </w:r>
    </w:p>
    <w:p w14:paraId="3911BDC6" w14:textId="77777777" w:rsidR="002E0250" w:rsidRDefault="002E0250"/>
    <w:p w14:paraId="78AA30DD" w14:textId="77777777" w:rsidR="00233190" w:rsidRDefault="00000000">
      <w:r>
        <w:rPr>
          <w:noProof/>
        </w:rPr>
        <w:pict w14:anchorId="08684600">
          <v:group id="Group 114" o:spid="_x0000_s1026" style="position:absolute;margin-left:33.1pt;margin-top:21.75pt;width:17.25pt;height:765.4pt;z-index:251658240;mso-width-percent:29;mso-height-percent:909;mso-position-horizontal-relative:page;mso-position-vertical-relative:page;mso-width-percent:29;mso-height-percent:909" coordsize="2286,91440">
            <v:rect id="Rectangle 115" o:spid="_x0000_s1027" style="position:absolute;width:2286;height:87820;visibility:visible;v-text-anchor:middle" filled="f" stroked="f" strokeweight="1.5pt">
              <v:stroke endcap="round"/>
            </v:rect>
            <v:rect id="Rectangle 116" o:spid="_x0000_s1028" style="position:absolute;top:89154;width:2286;height:2286;visibility:visible;v-text-anchor:middle" filled="f" stroked="f" strokeweight="1.5pt">
              <v:stroke endcap="round"/>
              <o:lock v:ext="edit" aspectratio="t"/>
            </v:rect>
            <w10:wrap anchorx="page" anchory="page"/>
          </v:group>
        </w:pict>
      </w:r>
    </w:p>
    <w:tbl>
      <w:tblPr>
        <w:tblStyle w:val="GridTable1Light-Accent41"/>
        <w:tblpPr w:leftFromText="180" w:rightFromText="180" w:vertAnchor="text" w:horzAnchor="margin" w:tblpY="7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3600"/>
        <w:gridCol w:w="4860"/>
      </w:tblGrid>
      <w:tr w:rsidR="002E0250" w14:paraId="05A94BA4" w14:textId="77777777" w:rsidTr="002E0250">
        <w:trPr>
          <w:gridAfter w:val="1"/>
          <w:wAfter w:w="486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421899E" w14:textId="77777777" w:rsidR="006E64F3" w:rsidRPr="0003272A" w:rsidRDefault="006E64F3" w:rsidP="00F23DC4">
            <w:pPr>
              <w:spacing w:line="360" w:lineRule="auto"/>
              <w:rPr>
                <w:rStyle w:val="BookTitle"/>
              </w:rPr>
            </w:pPr>
          </w:p>
        </w:tc>
      </w:tr>
      <w:tr w:rsidR="002E0250" w14:paraId="06515C8D" w14:textId="77777777" w:rsidTr="002E02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AC792DE" w14:textId="77777777" w:rsidR="00F23DC4" w:rsidRPr="0003272A" w:rsidRDefault="00000000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 xml:space="preserve">Last Update Date </w:t>
            </w:r>
          </w:p>
        </w:tc>
        <w:tc>
          <w:tcPr>
            <w:tcW w:w="4860" w:type="dxa"/>
          </w:tcPr>
          <w:p w14:paraId="655A22A4" w14:textId="68E5E06F" w:rsidR="00F23DC4" w:rsidRDefault="008752F1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&lt;DATE&gt;</w:t>
            </w:r>
          </w:p>
          <w:p w14:paraId="4DEFDF2B" w14:textId="77777777" w:rsidR="003F04EF" w:rsidRPr="0003272A" w:rsidRDefault="003F04EF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2E0250" w14:paraId="7727E046" w14:textId="77777777" w:rsidTr="002E02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A583E39" w14:textId="77777777" w:rsidR="00F23DC4" w:rsidRPr="0003272A" w:rsidRDefault="00000000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>Owner</w:t>
            </w:r>
          </w:p>
        </w:tc>
        <w:tc>
          <w:tcPr>
            <w:tcW w:w="4860" w:type="dxa"/>
          </w:tcPr>
          <w:p w14:paraId="265808F8" w14:textId="1588D399" w:rsidR="00F23DC4" w:rsidRDefault="008752F1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&lt;OWNER&gt;</w:t>
            </w:r>
          </w:p>
          <w:p w14:paraId="1A5CDA1A" w14:textId="77777777" w:rsidR="00F82934" w:rsidRPr="0003272A" w:rsidRDefault="00F82934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2E0250" w14:paraId="3CF8BBDE" w14:textId="77777777" w:rsidTr="002E02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FD3CC8C" w14:textId="77777777" w:rsidR="00F82934" w:rsidRPr="0003272A" w:rsidRDefault="00000000" w:rsidP="00F82934">
            <w:pPr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b/>
                <w:bCs/>
                <w:color w:val="808080" w:themeColor="background1" w:themeShade="80"/>
              </w:rPr>
              <w:t>Status</w:t>
            </w:r>
          </w:p>
        </w:tc>
        <w:tc>
          <w:tcPr>
            <w:tcW w:w="4860" w:type="dxa"/>
          </w:tcPr>
          <w:p w14:paraId="0B5AFF17" w14:textId="02FC3416" w:rsidR="00F82934" w:rsidRPr="0003272A" w:rsidRDefault="008752F1" w:rsidP="00F82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&lt;STATUS&gt;</w:t>
            </w:r>
          </w:p>
        </w:tc>
      </w:tr>
    </w:tbl>
    <w:p w14:paraId="2D4C1B6D" w14:textId="77777777" w:rsidR="00546F7A" w:rsidRDefault="00546F7A"/>
    <w:p w14:paraId="5BC4EE07" w14:textId="77777777" w:rsidR="00546F7A" w:rsidRDefault="00546F7A"/>
    <w:p w14:paraId="2CEC5CAF" w14:textId="77777777" w:rsidR="00546F7A" w:rsidRDefault="00546F7A"/>
    <w:p w14:paraId="02AC6CC3" w14:textId="77777777" w:rsidR="00546F7A" w:rsidRDefault="00546F7A"/>
    <w:p w14:paraId="2BD51762" w14:textId="77777777" w:rsidR="00F82934" w:rsidRDefault="00F82934">
      <w:pPr>
        <w:rPr>
          <w:color w:val="595959" w:themeColor="text1" w:themeTint="A6"/>
          <w:szCs w:val="18"/>
        </w:rPr>
      </w:pPr>
    </w:p>
    <w:p w14:paraId="28EEDA54" w14:textId="77777777" w:rsidR="00F82934" w:rsidRPr="00233190" w:rsidRDefault="00F82934">
      <w:pPr>
        <w:rPr>
          <w:color w:val="595959" w:themeColor="text1" w:themeTint="A6"/>
          <w:sz w:val="18"/>
          <w:szCs w:val="18"/>
        </w:rPr>
      </w:pPr>
    </w:p>
    <w:tbl>
      <w:tblPr>
        <w:tblStyle w:val="ListTable2-Accent21"/>
        <w:tblpPr w:leftFromText="180" w:rightFromText="180" w:vertAnchor="text" w:horzAnchor="margin" w:tblpY="72"/>
        <w:tblW w:w="0" w:type="auto"/>
        <w:tblLook w:val="0680" w:firstRow="0" w:lastRow="0" w:firstColumn="1" w:lastColumn="0" w:noHBand="1" w:noVBand="1"/>
      </w:tblPr>
      <w:tblGrid>
        <w:gridCol w:w="8610"/>
      </w:tblGrid>
      <w:tr w:rsidR="002E0250" w14:paraId="5B51D56B" w14:textId="77777777" w:rsidTr="002E0250">
        <w:trPr>
          <w:trHeight w:val="1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3A9D2F" w14:textId="77777777" w:rsidR="00921133" w:rsidRDefault="00000000" w:rsidP="008E17BD">
            <w:pPr>
              <w:pStyle w:val="Title"/>
              <w:rPr>
                <w:rStyle w:val="BookTitle"/>
                <w:color w:val="262626" w:themeColor="text1" w:themeTint="D9"/>
                <w:sz w:val="72"/>
                <w:szCs w:val="72"/>
              </w:rPr>
            </w:pPr>
            <w:r w:rsidRPr="001663BC">
              <w:rPr>
                <w:rStyle w:val="BookTitle"/>
                <w:color w:val="262626" w:themeColor="text1" w:themeTint="D9"/>
                <w:sz w:val="72"/>
                <w:szCs w:val="72"/>
              </w:rPr>
              <w:t>Disaster Recovery Policy</w:t>
            </w:r>
          </w:p>
          <w:p w14:paraId="59ACF7A7" w14:textId="77777777" w:rsidR="00354146" w:rsidRDefault="00354146" w:rsidP="00354146"/>
          <w:p w14:paraId="5BA5AAF1" w14:textId="77777777" w:rsidR="00354146" w:rsidRDefault="00354146" w:rsidP="00354146"/>
          <w:p w14:paraId="7D9BC141" w14:textId="77777777" w:rsidR="00FA1F45" w:rsidRDefault="00FA1F45" w:rsidP="000607F3">
            <w:pPr>
              <w:rPr>
                <w:rStyle w:val="BookTitle"/>
                <w:sz w:val="28"/>
                <w:szCs w:val="28"/>
              </w:rPr>
            </w:pPr>
          </w:p>
        </w:tc>
      </w:tr>
    </w:tbl>
    <w:p w14:paraId="6D755EFB" w14:textId="77777777" w:rsidR="002E0250" w:rsidRDefault="002E0250"/>
    <w:p w14:paraId="4AC9BFB7" w14:textId="77777777" w:rsidR="002E0250" w:rsidRDefault="00000000">
      <w:proofErr w:type="gramStart"/>
      <w:r>
        <w:t>Approval</w:t>
      </w:r>
      <w:proofErr w:type="gramEnd"/>
      <w:r>
        <w:t xml:space="preserve"> History</w:t>
      </w:r>
    </w:p>
    <w:p w14:paraId="38CCA520" w14:textId="77777777" w:rsidR="002E0250" w:rsidRDefault="002E0250"/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078"/>
        <w:gridCol w:w="3079"/>
        <w:gridCol w:w="3079"/>
      </w:tblGrid>
      <w:tr w:rsidR="002E0250" w14:paraId="679B6BFA" w14:textId="77777777">
        <w:tc>
          <w:tcPr>
            <w:tcW w:w="0" w:type="auto"/>
            <w:shd w:val="clear" w:color="auto" w:fill="B2B2B2"/>
          </w:tcPr>
          <w:p w14:paraId="1DE787B5" w14:textId="77777777" w:rsidR="002E0250" w:rsidRDefault="00000000">
            <w:pPr>
              <w:spacing w:before="12" w:after="12"/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w="0" w:type="auto"/>
            <w:shd w:val="clear" w:color="auto" w:fill="B2B2B2"/>
          </w:tcPr>
          <w:p w14:paraId="564DDE61" w14:textId="77777777" w:rsidR="002E0250" w:rsidRDefault="00000000">
            <w:pPr>
              <w:spacing w:before="12" w:after="12"/>
              <w:jc w:val="center"/>
            </w:pPr>
            <w:r>
              <w:rPr>
                <w:b/>
              </w:rPr>
              <w:t>Approved By</w:t>
            </w:r>
          </w:p>
        </w:tc>
        <w:tc>
          <w:tcPr>
            <w:tcW w:w="0" w:type="auto"/>
            <w:shd w:val="clear" w:color="auto" w:fill="B2B2B2"/>
          </w:tcPr>
          <w:p w14:paraId="04590EDA" w14:textId="77777777" w:rsidR="002E0250" w:rsidRDefault="00000000">
            <w:pPr>
              <w:spacing w:before="12" w:after="12"/>
              <w:jc w:val="center"/>
            </w:pPr>
            <w:r>
              <w:rPr>
                <w:b/>
              </w:rPr>
              <w:t>Approved On</w:t>
            </w:r>
          </w:p>
        </w:tc>
      </w:tr>
      <w:tr w:rsidR="002E0250" w14:paraId="4CCE2C51" w14:textId="77777777">
        <w:tc>
          <w:tcPr>
            <w:tcW w:w="25" w:type="pct"/>
          </w:tcPr>
          <w:p w14:paraId="508A4B28" w14:textId="77777777" w:rsidR="002E0250" w:rsidRDefault="00000000">
            <w:pPr>
              <w:spacing w:after="0"/>
              <w:jc w:val="center"/>
            </w:pPr>
            <w:r>
              <w:t>1.0</w:t>
            </w:r>
          </w:p>
        </w:tc>
        <w:tc>
          <w:tcPr>
            <w:tcW w:w="25" w:type="pct"/>
          </w:tcPr>
          <w:p w14:paraId="6472289A" w14:textId="1EA0DA2E" w:rsidR="002E0250" w:rsidRDefault="008752F1">
            <w:pPr>
              <w:spacing w:after="0"/>
              <w:jc w:val="center"/>
            </w:pPr>
            <w:r>
              <w:t>&lt;APPROVER&gt;</w:t>
            </w:r>
          </w:p>
        </w:tc>
        <w:tc>
          <w:tcPr>
            <w:tcW w:w="25" w:type="pct"/>
          </w:tcPr>
          <w:p w14:paraId="0A8C8B71" w14:textId="170120E1" w:rsidR="002E0250" w:rsidRDefault="008752F1">
            <w:pPr>
              <w:spacing w:after="0"/>
              <w:jc w:val="center"/>
            </w:pPr>
            <w:r>
              <w:t>&lt;DATE&gt;</w:t>
            </w:r>
          </w:p>
        </w:tc>
      </w:tr>
    </w:tbl>
    <w:p w14:paraId="1C86F718" w14:textId="77777777" w:rsidR="002E0250" w:rsidRDefault="002E0250"/>
    <w:p w14:paraId="00C21B21" w14:textId="77777777" w:rsidR="002E0250" w:rsidRDefault="002E0250"/>
    <w:p w14:paraId="31977870" w14:textId="77777777" w:rsidR="00714E12" w:rsidRDefault="00714E12"/>
    <w:p w14:paraId="1AF4240D" w14:textId="77777777" w:rsidR="00714E12" w:rsidRDefault="00714E12"/>
    <w:p w14:paraId="2317D104" w14:textId="77777777" w:rsidR="002E0250" w:rsidRDefault="002E0250"/>
    <w:p w14:paraId="63BA50D1" w14:textId="77777777" w:rsidR="00CC454A" w:rsidRPr="00CC454A" w:rsidRDefault="00CC454A" w:rsidP="00714E12">
      <w:pPr>
        <w:rPr>
          <w:rStyle w:val="BookTitle"/>
          <w:b w:val="0"/>
          <w:bCs w:val="0"/>
          <w:smallCaps w:val="0"/>
          <w:szCs w:val="24"/>
        </w:rPr>
      </w:pPr>
    </w:p>
    <w:p w14:paraId="7DBB599F" w14:textId="77777777" w:rsidR="002E0250" w:rsidRDefault="00000000">
      <w:pPr>
        <w:pStyle w:val="Heading3"/>
      </w:pPr>
      <w:r>
        <w:t>Purpose</w:t>
      </w:r>
    </w:p>
    <w:p w14:paraId="176A1C4E" w14:textId="1EC40C1D" w:rsidR="002E0250" w:rsidRDefault="00000000">
      <w:pPr>
        <w:pStyle w:val="NormalWeb"/>
        <w:divId w:val="558227614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The purpose of the Disaster Recovery Policy at </w:t>
      </w:r>
      <w:r w:rsidR="008752F1">
        <w:rPr>
          <w:rFonts w:ascii="Calibri" w:hAnsi="Calibri"/>
          <w:sz w:val="23"/>
          <w:szCs w:val="23"/>
        </w:rPr>
        <w:t>&lt;Company</w:t>
      </w:r>
      <w:proofErr w:type="gramStart"/>
      <w:r w:rsidR="008752F1">
        <w:rPr>
          <w:rFonts w:ascii="Calibri" w:hAnsi="Calibri"/>
          <w:sz w:val="23"/>
          <w:szCs w:val="23"/>
        </w:rPr>
        <w:t>&gt;</w:t>
      </w:r>
      <w:r>
        <w:rPr>
          <w:rFonts w:ascii="Calibri" w:hAnsi="Calibri"/>
          <w:sz w:val="23"/>
          <w:szCs w:val="23"/>
        </w:rPr>
        <w:t>(</w:t>
      </w:r>
      <w:proofErr w:type="gramEnd"/>
      <w:r>
        <w:rPr>
          <w:rFonts w:ascii="Calibri" w:hAnsi="Calibri"/>
          <w:sz w:val="23"/>
          <w:szCs w:val="23"/>
        </w:rPr>
        <w:t xml:space="preserve">hereinafter referred to as the </w:t>
      </w:r>
      <w:r>
        <w:rPr>
          <w:rStyle w:val="Strong"/>
          <w:rFonts w:ascii="Calibri" w:hAnsi="Calibri"/>
          <w:sz w:val="23"/>
          <w:szCs w:val="23"/>
        </w:rPr>
        <w:t>“</w:t>
      </w:r>
      <w:r w:rsidR="008752F1">
        <w:rPr>
          <w:rStyle w:val="Strong"/>
          <w:rFonts w:ascii="Calibri" w:hAnsi="Calibri"/>
          <w:sz w:val="23"/>
          <w:szCs w:val="23"/>
        </w:rPr>
        <w:t>Company</w:t>
      </w:r>
      <w:r>
        <w:rPr>
          <w:rStyle w:val="Strong"/>
          <w:rFonts w:ascii="Calibri" w:hAnsi="Calibri"/>
          <w:sz w:val="23"/>
          <w:szCs w:val="23"/>
        </w:rPr>
        <w:t>”</w:t>
      </w:r>
      <w:r>
        <w:rPr>
          <w:rFonts w:ascii="Calibri" w:hAnsi="Calibri"/>
          <w:sz w:val="23"/>
          <w:szCs w:val="23"/>
        </w:rPr>
        <w:t>) is to outline the business plan executed in cases of a natural or manufactured disaster such as a cyclone earthquake strike. The primary objective is to ensure that the management team is prepared and equipped to handle disasters and keep the business operations running.</w:t>
      </w:r>
    </w:p>
    <w:p w14:paraId="5CCC9368" w14:textId="77777777" w:rsidR="002E0250" w:rsidRDefault="002E0250"/>
    <w:p w14:paraId="2F3FEA07" w14:textId="77777777" w:rsidR="002E0250" w:rsidRDefault="00000000">
      <w:pPr>
        <w:pStyle w:val="Heading3"/>
      </w:pPr>
      <w:r>
        <w:lastRenderedPageBreak/>
        <w:t>Scope</w:t>
      </w:r>
    </w:p>
    <w:p w14:paraId="4201E1F0" w14:textId="77777777" w:rsidR="002E0250" w:rsidRDefault="00000000">
      <w:pPr>
        <w:pStyle w:val="NormalWeb"/>
        <w:divId w:val="1373910188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Data retention policy applies to following</w:t>
      </w:r>
    </w:p>
    <w:p w14:paraId="50E14BFC" w14:textId="1B095CEF" w:rsidR="008752F1" w:rsidRDefault="008752F1">
      <w:pPr>
        <w:pStyle w:val="NormalWeb"/>
        <w:divId w:val="1373910188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&lt;applicability&gt; i.e.</w:t>
      </w:r>
    </w:p>
    <w:p w14:paraId="5D459465" w14:textId="77777777" w:rsidR="002E0250" w:rsidRPr="008752F1" w:rsidRDefault="00000000">
      <w:pPr>
        <w:pStyle w:val="NormalWeb"/>
        <w:divId w:val="1373910188"/>
        <w:rPr>
          <w:rFonts w:ascii="Calibri" w:hAnsi="Calibri"/>
          <w:i/>
          <w:iCs/>
          <w:sz w:val="23"/>
          <w:szCs w:val="23"/>
        </w:rPr>
      </w:pPr>
      <w:r w:rsidRPr="008752F1">
        <w:rPr>
          <w:rFonts w:ascii="Calibri" w:hAnsi="Calibri"/>
          <w:i/>
          <w:iCs/>
          <w:sz w:val="23"/>
          <w:szCs w:val="23"/>
        </w:rPr>
        <w:t>Personnel</w:t>
      </w:r>
    </w:p>
    <w:p w14:paraId="515AC939" w14:textId="77777777" w:rsidR="002E0250" w:rsidRPr="008752F1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divId w:val="1373910188"/>
        <w:rPr>
          <w:rFonts w:ascii="Calibri" w:eastAsia="Times New Roman" w:hAnsi="Calibri"/>
          <w:i/>
          <w:iCs/>
          <w:sz w:val="23"/>
          <w:szCs w:val="23"/>
        </w:rPr>
      </w:pPr>
      <w:r w:rsidRPr="008752F1">
        <w:rPr>
          <w:rFonts w:ascii="Calibri" w:eastAsia="Times New Roman" w:hAnsi="Calibri"/>
          <w:i/>
          <w:iCs/>
          <w:sz w:val="23"/>
          <w:szCs w:val="23"/>
        </w:rPr>
        <w:t>Management team</w:t>
      </w:r>
    </w:p>
    <w:p w14:paraId="22E66414" w14:textId="77777777" w:rsidR="002E0250" w:rsidRPr="008752F1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divId w:val="1373910188"/>
        <w:rPr>
          <w:rFonts w:ascii="Calibri" w:eastAsia="Times New Roman" w:hAnsi="Calibri"/>
          <w:i/>
          <w:iCs/>
          <w:sz w:val="23"/>
          <w:szCs w:val="23"/>
        </w:rPr>
      </w:pPr>
      <w:r w:rsidRPr="008752F1">
        <w:rPr>
          <w:rFonts w:ascii="Calibri" w:eastAsia="Times New Roman" w:hAnsi="Calibri"/>
          <w:i/>
          <w:iCs/>
          <w:sz w:val="23"/>
          <w:szCs w:val="23"/>
        </w:rPr>
        <w:t>Senior and operational management</w:t>
      </w:r>
    </w:p>
    <w:p w14:paraId="7B9A1AF8" w14:textId="77777777" w:rsidR="002E0250" w:rsidRPr="008752F1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divId w:val="1373910188"/>
        <w:rPr>
          <w:rFonts w:ascii="Calibri" w:eastAsia="Times New Roman" w:hAnsi="Calibri"/>
          <w:i/>
          <w:iCs/>
          <w:sz w:val="23"/>
          <w:szCs w:val="23"/>
        </w:rPr>
      </w:pPr>
      <w:r w:rsidRPr="008752F1">
        <w:rPr>
          <w:rFonts w:ascii="Calibri" w:eastAsia="Times New Roman" w:hAnsi="Calibri"/>
          <w:i/>
          <w:iCs/>
          <w:sz w:val="23"/>
          <w:szCs w:val="23"/>
        </w:rPr>
        <w:t>Executive team</w:t>
      </w:r>
    </w:p>
    <w:p w14:paraId="620995C7" w14:textId="77777777" w:rsidR="002E0250" w:rsidRPr="008752F1" w:rsidRDefault="00000000">
      <w:pPr>
        <w:pStyle w:val="NormalWeb"/>
        <w:divId w:val="1373910188"/>
        <w:rPr>
          <w:rFonts w:ascii="Calibri" w:hAnsi="Calibri"/>
          <w:i/>
          <w:iCs/>
          <w:sz w:val="23"/>
          <w:szCs w:val="23"/>
        </w:rPr>
      </w:pPr>
      <w:r w:rsidRPr="008752F1">
        <w:rPr>
          <w:rFonts w:ascii="Calibri" w:hAnsi="Calibri"/>
          <w:i/>
          <w:iCs/>
          <w:sz w:val="23"/>
          <w:szCs w:val="23"/>
        </w:rPr>
        <w:t>Equipment</w:t>
      </w:r>
    </w:p>
    <w:p w14:paraId="24C3CC89" w14:textId="77777777" w:rsidR="002E0250" w:rsidRPr="008752F1" w:rsidRDefault="00000000">
      <w:pPr>
        <w:pStyle w:val="NormalWeb"/>
        <w:divId w:val="1373910188"/>
        <w:rPr>
          <w:rFonts w:ascii="Calibri" w:hAnsi="Calibri"/>
          <w:i/>
          <w:iCs/>
          <w:sz w:val="23"/>
          <w:szCs w:val="23"/>
        </w:rPr>
      </w:pPr>
      <w:r w:rsidRPr="008752F1">
        <w:rPr>
          <w:rFonts w:ascii="Calibri" w:hAnsi="Calibri"/>
          <w:i/>
          <w:iCs/>
          <w:sz w:val="23"/>
          <w:szCs w:val="23"/>
        </w:rPr>
        <w:t>Business Critical information system</w:t>
      </w:r>
    </w:p>
    <w:p w14:paraId="068A6410" w14:textId="77777777" w:rsidR="002E0250" w:rsidRDefault="002E0250"/>
    <w:p w14:paraId="062D6773" w14:textId="77777777" w:rsidR="002E0250" w:rsidRDefault="00000000">
      <w:pPr>
        <w:pStyle w:val="Heading3"/>
      </w:pPr>
      <w:r>
        <w:t>Background</w:t>
      </w:r>
    </w:p>
    <w:p w14:paraId="16E64BA5" w14:textId="77777777" w:rsidR="002E0250" w:rsidRDefault="00000000">
      <w:pPr>
        <w:pStyle w:val="NormalWeb"/>
        <w:divId w:val="256489702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Disasters rarely happen, so it is common for management teams to deprioritize or ignore planning for one. However, it is well documented that a written down and a formal plan with specific instructions to follow keeps the nerves out and is highly impactful in times of disaster.</w:t>
      </w:r>
    </w:p>
    <w:p w14:paraId="1BF0BA82" w14:textId="7D791E3B" w:rsidR="002E0250" w:rsidRDefault="00000000">
      <w:pPr>
        <w:pStyle w:val="NormalWeb"/>
        <w:divId w:val="256489702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This policy outlines the rules which the management at </w:t>
      </w:r>
      <w:r w:rsidR="008752F1">
        <w:rPr>
          <w:rFonts w:ascii="Calibri" w:hAnsi="Calibri"/>
          <w:sz w:val="23"/>
          <w:szCs w:val="23"/>
        </w:rPr>
        <w:t>&lt;Company&gt;</w:t>
      </w:r>
      <w:r>
        <w:rPr>
          <w:rFonts w:ascii="Calibri" w:hAnsi="Calibri"/>
          <w:sz w:val="23"/>
          <w:szCs w:val="23"/>
        </w:rPr>
        <w:t> has put to ensure that there is always an up-to-date and actionable disaster recovery plan in place. This disaster recovery plan is closely related to the business continuity plan policy.</w:t>
      </w:r>
    </w:p>
    <w:p w14:paraId="7D2FBE3A" w14:textId="77777777" w:rsidR="002E0250" w:rsidRDefault="002E0250"/>
    <w:p w14:paraId="2BA1AF55" w14:textId="77777777" w:rsidR="002E0250" w:rsidRDefault="00000000">
      <w:pPr>
        <w:pStyle w:val="Heading3"/>
      </w:pPr>
      <w:r>
        <w:t>Policy</w:t>
      </w:r>
    </w:p>
    <w:p w14:paraId="74D017E2" w14:textId="60ED1E2C" w:rsidR="002E0250" w:rsidRDefault="008752F1">
      <w:pPr>
        <w:pStyle w:val="NormalWeb"/>
        <w:divId w:val="353068460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&lt;Company&gt; </w:t>
      </w:r>
      <w:r w:rsidR="00000000">
        <w:rPr>
          <w:rFonts w:ascii="Calibri" w:hAnsi="Calibri"/>
          <w:sz w:val="23"/>
          <w:szCs w:val="23"/>
        </w:rPr>
        <w:t xml:space="preserve">disaster recovery plan is the responsibility of each business unit, and information system. Each group in the Firm creates, manages, and keeps </w:t>
      </w:r>
      <w:proofErr w:type="gramStart"/>
      <w:r w:rsidR="00000000">
        <w:rPr>
          <w:rFonts w:ascii="Calibri" w:hAnsi="Calibri"/>
          <w:sz w:val="23"/>
          <w:szCs w:val="23"/>
        </w:rPr>
        <w:t>up-to-date</w:t>
      </w:r>
      <w:proofErr w:type="gramEnd"/>
      <w:r w:rsidR="00000000">
        <w:rPr>
          <w:rFonts w:ascii="Calibri" w:hAnsi="Calibri"/>
          <w:sz w:val="23"/>
          <w:szCs w:val="23"/>
        </w:rPr>
        <w:t xml:space="preserve"> the plan for their systems by working along with the InfoSec Team.</w:t>
      </w:r>
    </w:p>
    <w:p w14:paraId="6E31284B" w14:textId="77777777" w:rsidR="002E0250" w:rsidRDefault="00000000">
      <w:pPr>
        <w:pStyle w:val="Heading4"/>
        <w:divId w:val="353068460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Emergency response Recovery plan</w:t>
      </w:r>
    </w:p>
    <w:p w14:paraId="47537B70" w14:textId="1D93B3D4" w:rsidR="008752F1" w:rsidRPr="008752F1" w:rsidRDefault="008752F1" w:rsidP="008752F1">
      <w:pPr>
        <w:divId w:val="353068460"/>
      </w:pPr>
      <w:r>
        <w:t>&lt;practices&gt; i.e.</w:t>
      </w:r>
    </w:p>
    <w:p w14:paraId="6EE3B45D" w14:textId="43D0A2BC" w:rsidR="002E0250" w:rsidRPr="008752F1" w:rsidRDefault="008752F1">
      <w:pPr>
        <w:numPr>
          <w:ilvl w:val="0"/>
          <w:numId w:val="2"/>
        </w:numPr>
        <w:spacing w:before="100" w:beforeAutospacing="1" w:after="100" w:afterAutospacing="1" w:line="240" w:lineRule="auto"/>
        <w:divId w:val="353068460"/>
        <w:rPr>
          <w:rFonts w:ascii="Calibri" w:eastAsia="Times New Roman" w:hAnsi="Calibri"/>
          <w:i/>
          <w:iCs/>
          <w:sz w:val="23"/>
          <w:szCs w:val="23"/>
        </w:rPr>
      </w:pPr>
      <w:r w:rsidRPr="008752F1">
        <w:rPr>
          <w:rFonts w:ascii="Calibri" w:eastAsia="Times New Roman" w:hAnsi="Calibri"/>
          <w:sz w:val="23"/>
          <w:szCs w:val="23"/>
        </w:rPr>
        <w:t>&lt;</w:t>
      </w:r>
      <w:r w:rsidRPr="008752F1">
        <w:rPr>
          <w:rFonts w:ascii="Calibri" w:eastAsia="Times New Roman" w:hAnsi="Calibri"/>
          <w:i/>
          <w:iCs/>
          <w:sz w:val="23"/>
          <w:szCs w:val="23"/>
        </w:rPr>
        <w:t xml:space="preserve">Company&gt; </w:t>
      </w:r>
      <w:r w:rsidR="00000000" w:rsidRPr="008752F1">
        <w:rPr>
          <w:rFonts w:ascii="Calibri" w:eastAsia="Times New Roman" w:hAnsi="Calibri"/>
          <w:i/>
          <w:iCs/>
          <w:sz w:val="23"/>
          <w:szCs w:val="23"/>
        </w:rPr>
        <w:t xml:space="preserve">has an Emergency Response Plan that documents Who is to be contacted, when, and how? What </w:t>
      </w:r>
      <w:proofErr w:type="gramStart"/>
      <w:r w:rsidR="00000000" w:rsidRPr="008752F1">
        <w:rPr>
          <w:rFonts w:ascii="Calibri" w:eastAsia="Times New Roman" w:hAnsi="Calibri"/>
          <w:i/>
          <w:iCs/>
          <w:sz w:val="23"/>
          <w:szCs w:val="23"/>
        </w:rPr>
        <w:t>must immediate actions</w:t>
      </w:r>
      <w:proofErr w:type="gramEnd"/>
      <w:r w:rsidR="00000000" w:rsidRPr="008752F1">
        <w:rPr>
          <w:rFonts w:ascii="Calibri" w:eastAsia="Times New Roman" w:hAnsi="Calibri"/>
          <w:i/>
          <w:iCs/>
          <w:sz w:val="23"/>
          <w:szCs w:val="23"/>
        </w:rPr>
        <w:t xml:space="preserve"> be taken in the event of certain occurrences?</w:t>
      </w:r>
    </w:p>
    <w:p w14:paraId="308B3C03" w14:textId="77777777" w:rsidR="002E0250" w:rsidRPr="008752F1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353068460"/>
        <w:rPr>
          <w:rFonts w:ascii="Calibri" w:eastAsia="Times New Roman" w:hAnsi="Calibri"/>
          <w:i/>
          <w:iCs/>
          <w:sz w:val="23"/>
          <w:szCs w:val="23"/>
        </w:rPr>
      </w:pPr>
      <w:r w:rsidRPr="008752F1">
        <w:rPr>
          <w:rFonts w:ascii="Calibri" w:eastAsia="Times New Roman" w:hAnsi="Calibri"/>
          <w:i/>
          <w:iCs/>
          <w:sz w:val="23"/>
          <w:szCs w:val="23"/>
        </w:rPr>
        <w:t>The actions listed in this plan are per the business continuity plan and, at the minimum, contains</w:t>
      </w:r>
    </w:p>
    <w:p w14:paraId="688A0C0A" w14:textId="77777777" w:rsidR="002E0250" w:rsidRPr="008752F1" w:rsidRDefault="00000000">
      <w:pPr>
        <w:numPr>
          <w:ilvl w:val="1"/>
          <w:numId w:val="2"/>
        </w:numPr>
        <w:spacing w:before="100" w:beforeAutospacing="1" w:after="100" w:afterAutospacing="1" w:line="240" w:lineRule="auto"/>
        <w:divId w:val="353068460"/>
        <w:rPr>
          <w:rFonts w:ascii="Calibri" w:eastAsia="Times New Roman" w:hAnsi="Calibri"/>
          <w:i/>
          <w:iCs/>
          <w:sz w:val="23"/>
          <w:szCs w:val="23"/>
        </w:rPr>
      </w:pPr>
      <w:r w:rsidRPr="008752F1">
        <w:rPr>
          <w:rFonts w:ascii="Calibri" w:eastAsia="Times New Roman" w:hAnsi="Calibri"/>
          <w:i/>
          <w:iCs/>
          <w:sz w:val="23"/>
          <w:szCs w:val="23"/>
        </w:rPr>
        <w:t>List of most business-critical information systems where the data is stored</w:t>
      </w:r>
    </w:p>
    <w:p w14:paraId="12FCCA61" w14:textId="77777777" w:rsidR="002E0250" w:rsidRPr="008752F1" w:rsidRDefault="00000000">
      <w:pPr>
        <w:numPr>
          <w:ilvl w:val="1"/>
          <w:numId w:val="2"/>
        </w:numPr>
        <w:spacing w:before="100" w:beforeAutospacing="1" w:after="100" w:afterAutospacing="1" w:line="240" w:lineRule="auto"/>
        <w:divId w:val="353068460"/>
        <w:rPr>
          <w:rFonts w:ascii="Calibri" w:eastAsia="Times New Roman" w:hAnsi="Calibri"/>
          <w:i/>
          <w:iCs/>
          <w:sz w:val="23"/>
          <w:szCs w:val="23"/>
        </w:rPr>
      </w:pPr>
      <w:r w:rsidRPr="008752F1">
        <w:rPr>
          <w:rFonts w:ascii="Calibri" w:eastAsia="Times New Roman" w:hAnsi="Calibri"/>
          <w:i/>
          <w:iCs/>
          <w:sz w:val="23"/>
          <w:szCs w:val="23"/>
        </w:rPr>
        <w:t>List of all critical and essential internal and external services in order of priority in which they must be made available</w:t>
      </w:r>
    </w:p>
    <w:p w14:paraId="06ECB08D" w14:textId="77777777" w:rsidR="002E0250" w:rsidRPr="008752F1" w:rsidRDefault="00000000">
      <w:pPr>
        <w:numPr>
          <w:ilvl w:val="1"/>
          <w:numId w:val="2"/>
        </w:numPr>
        <w:spacing w:before="100" w:beforeAutospacing="1" w:after="100" w:afterAutospacing="1" w:line="240" w:lineRule="auto"/>
        <w:divId w:val="353068460"/>
        <w:rPr>
          <w:rFonts w:ascii="Calibri" w:eastAsia="Times New Roman" w:hAnsi="Calibri"/>
          <w:i/>
          <w:iCs/>
          <w:sz w:val="23"/>
          <w:szCs w:val="23"/>
        </w:rPr>
      </w:pPr>
      <w:r w:rsidRPr="008752F1">
        <w:rPr>
          <w:rFonts w:ascii="Calibri" w:eastAsia="Times New Roman" w:hAnsi="Calibri"/>
          <w:i/>
          <w:iCs/>
          <w:sz w:val="23"/>
          <w:szCs w:val="23"/>
        </w:rPr>
        <w:lastRenderedPageBreak/>
        <w:t>Reference to each information system's data backup and restoration policies, ensuring that the right contacts and the steps for recovery are listed.</w:t>
      </w:r>
    </w:p>
    <w:p w14:paraId="413DC55F" w14:textId="77777777" w:rsidR="002E0250" w:rsidRPr="008752F1" w:rsidRDefault="00000000">
      <w:pPr>
        <w:numPr>
          <w:ilvl w:val="1"/>
          <w:numId w:val="2"/>
        </w:numPr>
        <w:spacing w:before="100" w:beforeAutospacing="1" w:after="100" w:afterAutospacing="1" w:line="240" w:lineRule="auto"/>
        <w:divId w:val="353068460"/>
        <w:rPr>
          <w:rFonts w:ascii="Calibri" w:eastAsia="Times New Roman" w:hAnsi="Calibri"/>
          <w:i/>
          <w:iCs/>
          <w:sz w:val="23"/>
          <w:szCs w:val="23"/>
        </w:rPr>
      </w:pPr>
      <w:r w:rsidRPr="008752F1">
        <w:rPr>
          <w:rFonts w:ascii="Calibri" w:eastAsia="Times New Roman" w:hAnsi="Calibri"/>
          <w:i/>
          <w:iCs/>
          <w:sz w:val="23"/>
          <w:szCs w:val="23"/>
        </w:rPr>
        <w:t xml:space="preserve">List the </w:t>
      </w:r>
      <w:proofErr w:type="gramStart"/>
      <w:r w:rsidRPr="008752F1">
        <w:rPr>
          <w:rFonts w:ascii="Calibri" w:eastAsia="Times New Roman" w:hAnsi="Calibri"/>
          <w:i/>
          <w:iCs/>
          <w:sz w:val="23"/>
          <w:szCs w:val="23"/>
        </w:rPr>
        <w:t>equipment</w:t>
      </w:r>
      <w:proofErr w:type="gramEnd"/>
      <w:r w:rsidRPr="008752F1">
        <w:rPr>
          <w:rFonts w:ascii="Calibri" w:eastAsia="Times New Roman" w:hAnsi="Calibri"/>
          <w:i/>
          <w:iCs/>
          <w:sz w:val="23"/>
          <w:szCs w:val="23"/>
        </w:rPr>
        <w:t xml:space="preserve"> which is required to begin to provide services, list the order in which it is necessary</w:t>
      </w:r>
    </w:p>
    <w:p w14:paraId="79C9B788" w14:textId="77777777" w:rsidR="002E0250" w:rsidRPr="008752F1" w:rsidRDefault="00000000">
      <w:pPr>
        <w:pStyle w:val="Heading4"/>
        <w:divId w:val="353068460"/>
        <w:rPr>
          <w:rFonts w:ascii="Calibri" w:eastAsia="Times New Roman" w:hAnsi="Calibri"/>
          <w:i/>
          <w:iCs/>
          <w:sz w:val="23"/>
          <w:szCs w:val="23"/>
        </w:rPr>
      </w:pPr>
      <w:r w:rsidRPr="008752F1">
        <w:rPr>
          <w:rFonts w:ascii="Calibri" w:eastAsia="Times New Roman" w:hAnsi="Calibri"/>
          <w:i/>
          <w:iCs/>
          <w:sz w:val="23"/>
          <w:szCs w:val="23"/>
        </w:rPr>
        <w:t>Succession and Responsibilities plan</w:t>
      </w:r>
    </w:p>
    <w:p w14:paraId="4A92DD6F" w14:textId="77777777" w:rsidR="002E0250" w:rsidRPr="008752F1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divId w:val="353068460"/>
        <w:rPr>
          <w:rFonts w:ascii="Calibri" w:eastAsia="Times New Roman" w:hAnsi="Calibri"/>
          <w:i/>
          <w:iCs/>
          <w:sz w:val="23"/>
          <w:szCs w:val="23"/>
        </w:rPr>
      </w:pPr>
      <w:r w:rsidRPr="008752F1">
        <w:rPr>
          <w:rFonts w:ascii="Calibri" w:eastAsia="Times New Roman" w:hAnsi="Calibri"/>
          <w:i/>
          <w:iCs/>
          <w:sz w:val="23"/>
          <w:szCs w:val="23"/>
        </w:rPr>
        <w:t>This plan describes the flow of responsibility when normal staff is unavailable to perform their duties.</w:t>
      </w:r>
    </w:p>
    <w:p w14:paraId="7F45BD11" w14:textId="77777777" w:rsidR="002E0250" w:rsidRPr="008752F1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divId w:val="353068460"/>
        <w:rPr>
          <w:rFonts w:ascii="Calibri" w:eastAsia="Times New Roman" w:hAnsi="Calibri"/>
          <w:i/>
          <w:iCs/>
          <w:sz w:val="23"/>
          <w:szCs w:val="23"/>
        </w:rPr>
      </w:pPr>
      <w:r w:rsidRPr="008752F1">
        <w:rPr>
          <w:rFonts w:ascii="Calibri" w:eastAsia="Times New Roman" w:hAnsi="Calibri"/>
          <w:i/>
          <w:iCs/>
          <w:sz w:val="23"/>
          <w:szCs w:val="23"/>
        </w:rPr>
        <w:t>This plan also documents who oversees communication between both external and internal stakeholders.</w:t>
      </w:r>
    </w:p>
    <w:p w14:paraId="31733BE6" w14:textId="788B5900" w:rsidR="002E0250" w:rsidRPr="008752F1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divId w:val="353068460"/>
        <w:rPr>
          <w:rFonts w:ascii="Calibri" w:eastAsia="Times New Roman" w:hAnsi="Calibri"/>
          <w:i/>
          <w:iCs/>
          <w:sz w:val="23"/>
          <w:szCs w:val="23"/>
        </w:rPr>
      </w:pPr>
      <w:r w:rsidRPr="008752F1">
        <w:rPr>
          <w:rFonts w:ascii="Calibri" w:eastAsia="Times New Roman" w:hAnsi="Calibri"/>
          <w:i/>
          <w:iCs/>
          <w:sz w:val="23"/>
          <w:szCs w:val="23"/>
        </w:rPr>
        <w:t xml:space="preserve">Internet and intranet provided by </w:t>
      </w:r>
      <w:r w:rsidR="008752F1" w:rsidRPr="008752F1">
        <w:rPr>
          <w:rFonts w:ascii="Calibri" w:eastAsia="Times New Roman" w:hAnsi="Calibri"/>
          <w:i/>
          <w:iCs/>
          <w:sz w:val="23"/>
          <w:szCs w:val="23"/>
        </w:rPr>
        <w:t xml:space="preserve">&lt;Company&gt; </w:t>
      </w:r>
      <w:r w:rsidRPr="008752F1">
        <w:rPr>
          <w:rFonts w:ascii="Calibri" w:eastAsia="Times New Roman" w:hAnsi="Calibri"/>
          <w:i/>
          <w:iCs/>
          <w:sz w:val="23"/>
          <w:szCs w:val="23"/>
        </w:rPr>
        <w:t>should not be used for illegal or harmful activities such as hacking or the introduction of malicious programs into the network or server (e.g., viruses, worms, Trojan horses, e-mail bombs, etc.).</w:t>
      </w:r>
    </w:p>
    <w:p w14:paraId="2CCDB0CF" w14:textId="77777777" w:rsidR="002E0250" w:rsidRDefault="002E0250"/>
    <w:p w14:paraId="6A04CF43" w14:textId="77777777" w:rsidR="002E0250" w:rsidRDefault="00000000">
      <w:pPr>
        <w:pStyle w:val="Heading3"/>
      </w:pPr>
      <w:r>
        <w:t>Enforcement</w:t>
      </w:r>
    </w:p>
    <w:p w14:paraId="559023EA" w14:textId="77777777" w:rsidR="002E0250" w:rsidRDefault="00000000">
      <w:pPr>
        <w:pStyle w:val="NormalWeb"/>
        <w:divId w:val="1249171215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Disaster recovery policy is created and managed by the IT Department by working with senior management team and operation teams such as support, infrastructure etc.</w:t>
      </w:r>
      <w:r>
        <w:rPr>
          <w:rFonts w:ascii="Calibri" w:hAnsi="Calibri"/>
          <w:sz w:val="23"/>
          <w:szCs w:val="23"/>
        </w:rPr>
        <w:br/>
        <w:t>Each information system is also individually responsible to contribute their own plan for disaster recovery to the Infosec Team.</w:t>
      </w:r>
      <w:r>
        <w:rPr>
          <w:rFonts w:ascii="Calibri" w:hAnsi="Calibri"/>
          <w:sz w:val="23"/>
          <w:szCs w:val="23"/>
        </w:rPr>
        <w:br/>
        <w:t>Infosec team is also responsible to ensure that the plan is tested and mock exercises are conducted to verify the procedures</w:t>
      </w:r>
    </w:p>
    <w:p w14:paraId="15BEBB66" w14:textId="77777777" w:rsidR="002E0250" w:rsidRDefault="002E0250"/>
    <w:p w14:paraId="51280767" w14:textId="77777777" w:rsidR="002E0250" w:rsidRDefault="002E0250"/>
    <w:p w14:paraId="07B0E1F9" w14:textId="77777777" w:rsidR="0058209B" w:rsidRPr="00BC5D7F" w:rsidRDefault="0058209B" w:rsidP="00A52C45"/>
    <w:sectPr w:rsidR="0058209B" w:rsidRPr="00BC5D7F" w:rsidSect="001C6AF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 w:code="9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F332D" w14:textId="77777777" w:rsidR="00CE1FB6" w:rsidRDefault="00CE1FB6" w:rsidP="00E02961">
      <w:pPr>
        <w:spacing w:after="0" w:line="240" w:lineRule="auto"/>
      </w:pPr>
      <w:r>
        <w:separator/>
      </w:r>
    </w:p>
    <w:p w14:paraId="2FCB2ABA" w14:textId="77777777" w:rsidR="00CE1FB6" w:rsidRDefault="00CE1FB6"/>
    <w:p w14:paraId="2032F232" w14:textId="77777777" w:rsidR="00CE1FB6" w:rsidRDefault="00CE1FB6"/>
  </w:endnote>
  <w:endnote w:type="continuationSeparator" w:id="0">
    <w:p w14:paraId="65FA96C3" w14:textId="77777777" w:rsidR="00CE1FB6" w:rsidRDefault="00CE1FB6" w:rsidP="00E02961">
      <w:pPr>
        <w:spacing w:after="0" w:line="240" w:lineRule="auto"/>
      </w:pPr>
      <w:r>
        <w:continuationSeparator/>
      </w:r>
    </w:p>
    <w:p w14:paraId="5976A3B6" w14:textId="77777777" w:rsidR="00CE1FB6" w:rsidRDefault="00CE1FB6"/>
    <w:p w14:paraId="37735409" w14:textId="77777777" w:rsidR="00CE1FB6" w:rsidRDefault="00CE1F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73A2B" w14:textId="77777777" w:rsidR="001C6AF3" w:rsidRDefault="001C6A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3475B" w14:textId="77777777" w:rsidR="001C6AF3" w:rsidRDefault="001C6A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B360C" w14:textId="77777777" w:rsidR="008B376F" w:rsidRDefault="00000000" w:rsidP="008B376F">
    <w:pPr>
      <w:pStyle w:val="Footer"/>
      <w:tabs>
        <w:tab w:val="clear" w:pos="4680"/>
        <w:tab w:val="clear" w:pos="9360"/>
        <w:tab w:val="left" w:pos="390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CEB8D" w14:textId="77777777" w:rsidR="00CE1FB6" w:rsidRDefault="00CE1FB6" w:rsidP="00E02961">
      <w:pPr>
        <w:spacing w:after="0" w:line="240" w:lineRule="auto"/>
      </w:pPr>
      <w:r>
        <w:separator/>
      </w:r>
    </w:p>
    <w:p w14:paraId="3AC551D2" w14:textId="77777777" w:rsidR="00CE1FB6" w:rsidRDefault="00CE1FB6"/>
    <w:p w14:paraId="3EE0B7B6" w14:textId="77777777" w:rsidR="00CE1FB6" w:rsidRDefault="00CE1FB6"/>
  </w:footnote>
  <w:footnote w:type="continuationSeparator" w:id="0">
    <w:p w14:paraId="3ACA079C" w14:textId="77777777" w:rsidR="00CE1FB6" w:rsidRDefault="00CE1FB6" w:rsidP="00E02961">
      <w:pPr>
        <w:spacing w:after="0" w:line="240" w:lineRule="auto"/>
      </w:pPr>
      <w:r>
        <w:continuationSeparator/>
      </w:r>
    </w:p>
    <w:p w14:paraId="7392BB2B" w14:textId="77777777" w:rsidR="00CE1FB6" w:rsidRDefault="00CE1FB6"/>
    <w:p w14:paraId="5F23561B" w14:textId="77777777" w:rsidR="00CE1FB6" w:rsidRDefault="00CE1FB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32258" w14:textId="77777777" w:rsidR="001C6AF3" w:rsidRDefault="001C6A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402CF" w14:textId="77777777" w:rsidR="001C6AF3" w:rsidRDefault="001C6A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27DFB" w14:textId="77777777" w:rsidR="001C6AF3" w:rsidRDefault="001C6A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C1496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1502E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D0F0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070D6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F546C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8C06E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99E5B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8817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85EF5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40682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662F5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C2ABC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51081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C274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3E2E0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D4CE5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85677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0F238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71639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3C70EF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0EC10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2560B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BDAE4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8245F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DAB9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14E5D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AE613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A945C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7A86F5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52E70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74861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50409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44F4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7E42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458AF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B123B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37BCAD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47853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3F0E6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E7AB1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A4268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C8C1B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C2A86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66C0F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DC42A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800E41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05AD0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45C15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1328D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15E8B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95E49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46AC9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8EE5A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72869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D4895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EA2F7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8867C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ED44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B8CD9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E8EA1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3825E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2000F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14ADE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0262CA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8627B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73636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796EC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33AF9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FC34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A8855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75EDD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00AE9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7BC3593F"/>
    <w:multiLevelType w:val="hybridMultilevel"/>
    <w:tmpl w:val="00000001"/>
    <w:lvl w:ilvl="0" w:tplc="3E523F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676B4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B6C73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452A0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16EA0E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038F2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88A54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5B6EE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5FEC1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7EED2741"/>
    <w:multiLevelType w:val="hybridMultilevel"/>
    <w:tmpl w:val="766ED34C"/>
    <w:lvl w:ilvl="0" w:tplc="CAFA6A92">
      <w:start w:val="17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122E4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A461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5AF7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80B5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D0C3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3E5F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6AF4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D8F1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658415">
    <w:abstractNumId w:val="9"/>
  </w:num>
  <w:num w:numId="2" w16cid:durableId="1452280488">
    <w:abstractNumId w:val="1"/>
  </w:num>
  <w:num w:numId="3" w16cid:durableId="1424909432">
    <w:abstractNumId w:val="8"/>
  </w:num>
  <w:num w:numId="4" w16cid:durableId="1688369697">
    <w:abstractNumId w:val="2"/>
  </w:num>
  <w:num w:numId="5" w16cid:durableId="802767450">
    <w:abstractNumId w:val="3"/>
  </w:num>
  <w:num w:numId="6" w16cid:durableId="1526403100">
    <w:abstractNumId w:val="4"/>
  </w:num>
  <w:num w:numId="7" w16cid:durableId="187109565">
    <w:abstractNumId w:val="5"/>
  </w:num>
  <w:num w:numId="8" w16cid:durableId="1093548534">
    <w:abstractNumId w:val="6"/>
  </w:num>
  <w:num w:numId="9" w16cid:durableId="402993102">
    <w:abstractNumId w:val="7"/>
  </w:num>
  <w:num w:numId="10" w16cid:durableId="164535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880"/>
    <w:rsid w:val="0000527F"/>
    <w:rsid w:val="00013D61"/>
    <w:rsid w:val="0003272A"/>
    <w:rsid w:val="00043A4B"/>
    <w:rsid w:val="000607F3"/>
    <w:rsid w:val="000752A0"/>
    <w:rsid w:val="0009113F"/>
    <w:rsid w:val="000A27B2"/>
    <w:rsid w:val="000B0D34"/>
    <w:rsid w:val="000C3418"/>
    <w:rsid w:val="000C41DA"/>
    <w:rsid w:val="000D3F59"/>
    <w:rsid w:val="00105D84"/>
    <w:rsid w:val="00130D52"/>
    <w:rsid w:val="0013267A"/>
    <w:rsid w:val="00141F08"/>
    <w:rsid w:val="00153316"/>
    <w:rsid w:val="001663BC"/>
    <w:rsid w:val="0017433D"/>
    <w:rsid w:val="00180AEA"/>
    <w:rsid w:val="0018204D"/>
    <w:rsid w:val="001A1136"/>
    <w:rsid w:val="001A27E3"/>
    <w:rsid w:val="001A3B51"/>
    <w:rsid w:val="001B4A66"/>
    <w:rsid w:val="001C6AF3"/>
    <w:rsid w:val="00206150"/>
    <w:rsid w:val="002102E5"/>
    <w:rsid w:val="002126FC"/>
    <w:rsid w:val="00233190"/>
    <w:rsid w:val="0024086B"/>
    <w:rsid w:val="00296D98"/>
    <w:rsid w:val="002A0622"/>
    <w:rsid w:val="002C62B2"/>
    <w:rsid w:val="002E0250"/>
    <w:rsid w:val="0030664C"/>
    <w:rsid w:val="00337862"/>
    <w:rsid w:val="00345FC7"/>
    <w:rsid w:val="00347422"/>
    <w:rsid w:val="00354146"/>
    <w:rsid w:val="003A3F41"/>
    <w:rsid w:val="003A595A"/>
    <w:rsid w:val="003B167C"/>
    <w:rsid w:val="003B7A0E"/>
    <w:rsid w:val="003E0288"/>
    <w:rsid w:val="003E502A"/>
    <w:rsid w:val="003F04EF"/>
    <w:rsid w:val="00414CB2"/>
    <w:rsid w:val="004B372D"/>
    <w:rsid w:val="004B64AD"/>
    <w:rsid w:val="004D1CCC"/>
    <w:rsid w:val="004D438A"/>
    <w:rsid w:val="004F52E6"/>
    <w:rsid w:val="005362C0"/>
    <w:rsid w:val="00540C1D"/>
    <w:rsid w:val="00546F7A"/>
    <w:rsid w:val="00571A0D"/>
    <w:rsid w:val="0058209B"/>
    <w:rsid w:val="005A2EC3"/>
    <w:rsid w:val="005A6117"/>
    <w:rsid w:val="005F4468"/>
    <w:rsid w:val="0060245B"/>
    <w:rsid w:val="0061032E"/>
    <w:rsid w:val="00645266"/>
    <w:rsid w:val="00664B28"/>
    <w:rsid w:val="00680CF6"/>
    <w:rsid w:val="00684604"/>
    <w:rsid w:val="00696C9B"/>
    <w:rsid w:val="006B284C"/>
    <w:rsid w:val="006E64F3"/>
    <w:rsid w:val="006F3F1E"/>
    <w:rsid w:val="00711F14"/>
    <w:rsid w:val="00714E12"/>
    <w:rsid w:val="0076623C"/>
    <w:rsid w:val="007778D4"/>
    <w:rsid w:val="0078374E"/>
    <w:rsid w:val="00794A78"/>
    <w:rsid w:val="00797ABC"/>
    <w:rsid w:val="007A403E"/>
    <w:rsid w:val="007B698E"/>
    <w:rsid w:val="007D5DAA"/>
    <w:rsid w:val="00813CB5"/>
    <w:rsid w:val="00823335"/>
    <w:rsid w:val="008420AE"/>
    <w:rsid w:val="00857238"/>
    <w:rsid w:val="0086146B"/>
    <w:rsid w:val="0087194E"/>
    <w:rsid w:val="00871E6B"/>
    <w:rsid w:val="0087414E"/>
    <w:rsid w:val="008752F1"/>
    <w:rsid w:val="00896A97"/>
    <w:rsid w:val="008A043E"/>
    <w:rsid w:val="008B376F"/>
    <w:rsid w:val="008E17BD"/>
    <w:rsid w:val="009009D4"/>
    <w:rsid w:val="009169B7"/>
    <w:rsid w:val="00921133"/>
    <w:rsid w:val="00930AF3"/>
    <w:rsid w:val="00962ED9"/>
    <w:rsid w:val="00993FD5"/>
    <w:rsid w:val="009B5ACD"/>
    <w:rsid w:val="009C75F0"/>
    <w:rsid w:val="009D2EA6"/>
    <w:rsid w:val="009D400A"/>
    <w:rsid w:val="009D5C9F"/>
    <w:rsid w:val="009E2BC8"/>
    <w:rsid w:val="009F5BCE"/>
    <w:rsid w:val="00A038AE"/>
    <w:rsid w:val="00A24557"/>
    <w:rsid w:val="00A25BF6"/>
    <w:rsid w:val="00A35676"/>
    <w:rsid w:val="00A52181"/>
    <w:rsid w:val="00A52AC0"/>
    <w:rsid w:val="00A52C45"/>
    <w:rsid w:val="00A54880"/>
    <w:rsid w:val="00A71001"/>
    <w:rsid w:val="00A71A7A"/>
    <w:rsid w:val="00A87807"/>
    <w:rsid w:val="00A87883"/>
    <w:rsid w:val="00A933A7"/>
    <w:rsid w:val="00A979F5"/>
    <w:rsid w:val="00AB6903"/>
    <w:rsid w:val="00AB74E2"/>
    <w:rsid w:val="00B10F8A"/>
    <w:rsid w:val="00B44A78"/>
    <w:rsid w:val="00B673C1"/>
    <w:rsid w:val="00B67A66"/>
    <w:rsid w:val="00B81505"/>
    <w:rsid w:val="00B82E48"/>
    <w:rsid w:val="00B86BD5"/>
    <w:rsid w:val="00B90D00"/>
    <w:rsid w:val="00BC5D7F"/>
    <w:rsid w:val="00BC7B14"/>
    <w:rsid w:val="00BD00A1"/>
    <w:rsid w:val="00BD080A"/>
    <w:rsid w:val="00C253C2"/>
    <w:rsid w:val="00C31710"/>
    <w:rsid w:val="00C51757"/>
    <w:rsid w:val="00C7527B"/>
    <w:rsid w:val="00C858D1"/>
    <w:rsid w:val="00C86F68"/>
    <w:rsid w:val="00C91B88"/>
    <w:rsid w:val="00C926D1"/>
    <w:rsid w:val="00CA6F72"/>
    <w:rsid w:val="00CB205E"/>
    <w:rsid w:val="00CC454A"/>
    <w:rsid w:val="00CD4D05"/>
    <w:rsid w:val="00CE1FB6"/>
    <w:rsid w:val="00D02B6F"/>
    <w:rsid w:val="00D079E9"/>
    <w:rsid w:val="00D14DAC"/>
    <w:rsid w:val="00D1701C"/>
    <w:rsid w:val="00D43E31"/>
    <w:rsid w:val="00D67560"/>
    <w:rsid w:val="00D77101"/>
    <w:rsid w:val="00D81764"/>
    <w:rsid w:val="00D834DC"/>
    <w:rsid w:val="00D90C9C"/>
    <w:rsid w:val="00DB0AAC"/>
    <w:rsid w:val="00E02961"/>
    <w:rsid w:val="00E35396"/>
    <w:rsid w:val="00E40AF7"/>
    <w:rsid w:val="00E53085"/>
    <w:rsid w:val="00E80F66"/>
    <w:rsid w:val="00E843C0"/>
    <w:rsid w:val="00EF5781"/>
    <w:rsid w:val="00F20A34"/>
    <w:rsid w:val="00F23DC4"/>
    <w:rsid w:val="00F43C33"/>
    <w:rsid w:val="00F538DB"/>
    <w:rsid w:val="00F614F6"/>
    <w:rsid w:val="00F811E2"/>
    <w:rsid w:val="00F82934"/>
    <w:rsid w:val="00FA1F45"/>
    <w:rsid w:val="00FB183A"/>
    <w:rsid w:val="00FB60D4"/>
    <w:rsid w:val="00FC12A0"/>
    <w:rsid w:val="00FC6602"/>
    <w:rsid w:val="00FC7E8C"/>
    <w:rsid w:val="00FD4775"/>
    <w:rsid w:val="00FE4F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6D94639E"/>
  <w15:docId w15:val="{03EC0812-3FE0-4E98-8888-81EDCDEE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A97"/>
    <w:rPr>
      <w:rFonts w:asciiTheme="majorHAnsi" w:hAnsiTheme="maj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3BC"/>
    <w:pPr>
      <w:keepNext/>
      <w:keepLines/>
      <w:spacing w:before="320" w:after="0" w:line="240" w:lineRule="auto"/>
      <w:outlineLvl w:val="0"/>
    </w:pPr>
    <w:rPr>
      <w:rFonts w:eastAsiaTheme="majorEastAsia" w:cstheme="majorBidi"/>
      <w:b/>
      <w:color w:val="262626" w:themeColor="text1" w:themeTint="D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3BC"/>
    <w:pPr>
      <w:keepNext/>
      <w:keepLines/>
      <w:spacing w:before="200" w:line="240" w:lineRule="auto"/>
      <w:outlineLvl w:val="1"/>
    </w:pPr>
    <w:rPr>
      <w:rFonts w:eastAsiaTheme="majorEastAsia" w:cstheme="majorBidi"/>
      <w:b/>
      <w:color w:val="262626" w:themeColor="text1" w:themeTint="D9"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3BC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color w:val="262626" w:themeColor="text1" w:themeTint="D9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63BC"/>
    <w:pPr>
      <w:keepNext/>
      <w:keepLines/>
      <w:spacing w:before="160"/>
      <w:outlineLvl w:val="3"/>
    </w:pPr>
    <w:rPr>
      <w:rFonts w:eastAsiaTheme="majorEastAsia" w:cstheme="majorBidi"/>
      <w:b/>
      <w:color w:val="262626" w:themeColor="text1" w:themeTint="D9"/>
      <w:sz w:val="28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17BD"/>
    <w:pPr>
      <w:keepNext/>
      <w:keepLines/>
      <w:spacing w:before="40" w:after="0"/>
      <w:outlineLvl w:val="4"/>
    </w:pPr>
    <w:rPr>
      <w:rFonts w:eastAsiaTheme="majorEastAsia" w:cstheme="majorBidi"/>
      <w:color w:val="3B3059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1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3B3059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E17BD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59083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E17BD"/>
    <w:pPr>
      <w:keepNext/>
      <w:keepLines/>
      <w:spacing w:before="40" w:after="0"/>
      <w:outlineLvl w:val="7"/>
    </w:pPr>
    <w:rPr>
      <w:rFonts w:eastAsiaTheme="majorEastAsia" w:cstheme="majorBidi"/>
      <w:b/>
      <w:bCs/>
      <w:color w:val="3B3059" w:themeColor="text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E17BD"/>
    <w:pPr>
      <w:keepNext/>
      <w:keepLines/>
      <w:spacing w:before="40" w:after="0"/>
      <w:outlineLvl w:val="8"/>
    </w:pPr>
    <w:rPr>
      <w:rFonts w:eastAsiaTheme="majorEastAsia" w:cstheme="majorBidi"/>
      <w:b/>
      <w:bCs/>
      <w:i/>
      <w:iCs/>
      <w:color w:val="3B3059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2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8E17BD"/>
    <w:rPr>
      <w:rFonts w:asciiTheme="majorHAnsi" w:eastAsiaTheme="majorEastAsia" w:hAnsiTheme="majorHAnsi" w:cstheme="majorBidi"/>
      <w:color w:val="3B3059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8E17BD"/>
    <w:rPr>
      <w:rFonts w:asciiTheme="majorHAnsi" w:eastAsiaTheme="majorEastAsia" w:hAnsiTheme="majorHAnsi" w:cstheme="majorBidi"/>
      <w:i/>
      <w:iCs/>
      <w:color w:val="3B3059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8E17BD"/>
    <w:rPr>
      <w:rFonts w:asciiTheme="majorHAnsi" w:eastAsiaTheme="majorEastAsia" w:hAnsiTheme="majorHAnsi" w:cstheme="majorBidi"/>
      <w:i/>
      <w:iCs/>
      <w:color w:val="59083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sid w:val="008E17BD"/>
    <w:rPr>
      <w:rFonts w:asciiTheme="majorHAnsi" w:eastAsiaTheme="majorEastAsia" w:hAnsiTheme="majorHAnsi" w:cstheme="majorBidi"/>
      <w:b/>
      <w:bCs/>
      <w:color w:val="3B3059" w:themeColor="text2"/>
    </w:rPr>
  </w:style>
  <w:style w:type="character" w:customStyle="1" w:styleId="Heading9Char">
    <w:name w:val="Heading 9 Char"/>
    <w:basedOn w:val="DefaultParagraphFont"/>
    <w:link w:val="Heading9"/>
    <w:uiPriority w:val="9"/>
    <w:rsid w:val="008E17BD"/>
    <w:rPr>
      <w:rFonts w:asciiTheme="majorHAnsi" w:eastAsiaTheme="majorEastAsia" w:hAnsiTheme="majorHAnsi" w:cstheme="majorBidi"/>
      <w:b/>
      <w:bCs/>
      <w:i/>
      <w:iCs/>
      <w:color w:val="3B3059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17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8E17BD"/>
    <w:pPr>
      <w:spacing w:after="0" w:line="240" w:lineRule="auto"/>
      <w:contextualSpacing/>
    </w:pPr>
    <w:rPr>
      <w:rFonts w:eastAsiaTheme="majorEastAsia" w:cstheme="majorBidi"/>
      <w:color w:val="B3116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7BD"/>
    <w:rPr>
      <w:rFonts w:asciiTheme="majorHAnsi" w:eastAsiaTheme="majorEastAsia" w:hAnsiTheme="majorHAnsi" w:cstheme="majorBidi"/>
      <w:color w:val="B3116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7BD"/>
    <w:pPr>
      <w:numPr>
        <w:ilvl w:val="1"/>
      </w:numPr>
      <w:spacing w:line="240" w:lineRule="auto"/>
    </w:pPr>
    <w:rPr>
      <w:rFonts w:eastAsiaTheme="majorEastAsia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E17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E17BD"/>
    <w:rPr>
      <w:b/>
      <w:bCs/>
    </w:rPr>
  </w:style>
  <w:style w:type="character" w:styleId="Emphasis">
    <w:name w:val="Emphasis"/>
    <w:basedOn w:val="DefaultParagraphFont"/>
    <w:uiPriority w:val="20"/>
    <w:qFormat/>
    <w:rsid w:val="008E17BD"/>
    <w:rPr>
      <w:i/>
      <w:iCs/>
    </w:rPr>
  </w:style>
  <w:style w:type="paragraph" w:styleId="NoSpacing">
    <w:name w:val="No Spacing"/>
    <w:link w:val="NoSpacingChar"/>
    <w:uiPriority w:val="1"/>
    <w:qFormat/>
    <w:rsid w:val="008E17B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E17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7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7BD"/>
    <w:pPr>
      <w:pBdr>
        <w:left w:val="single" w:sz="18" w:space="12" w:color="B31166" w:themeColor="accent1"/>
      </w:pBdr>
      <w:spacing w:before="100" w:beforeAutospacing="1" w:line="300" w:lineRule="auto"/>
      <w:ind w:left="1224" w:right="1224"/>
    </w:pPr>
    <w:rPr>
      <w:rFonts w:eastAsiaTheme="majorEastAsia" w:cstheme="majorBidi"/>
      <w:color w:val="B3116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7BD"/>
    <w:rPr>
      <w:rFonts w:asciiTheme="majorHAnsi" w:eastAsiaTheme="majorEastAsia" w:hAnsiTheme="majorHAnsi" w:cstheme="majorBidi"/>
      <w:color w:val="B3116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E17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E17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E17BD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8E17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E17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17BD"/>
    <w:pPr>
      <w:outlineLvl w:val="9"/>
    </w:pPr>
  </w:style>
  <w:style w:type="paragraph" w:customStyle="1" w:styleId="DecimalAligned">
    <w:name w:val="Decimal Aligned"/>
    <w:basedOn w:val="Normal"/>
    <w:uiPriority w:val="40"/>
    <w:rsid w:val="003A3F41"/>
    <w:pPr>
      <w:tabs>
        <w:tab w:val="decimal" w:pos="360"/>
      </w:tabs>
    </w:pPr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3A3F41"/>
    <w:pPr>
      <w:spacing w:after="0" w:line="240" w:lineRule="auto"/>
    </w:pPr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A3F41"/>
    <w:rPr>
      <w:rFonts w:cs="Times New Roman"/>
      <w:sz w:val="20"/>
      <w:szCs w:val="20"/>
    </w:rPr>
  </w:style>
  <w:style w:type="table" w:styleId="LightShading-Accent1">
    <w:name w:val="Light Shading Accent 1"/>
    <w:basedOn w:val="TableNormal"/>
    <w:uiPriority w:val="60"/>
    <w:rsid w:val="003A3F41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8" w:space="0" w:color="B31166" w:themeColor="accent1"/>
        <w:bottom w:val="single" w:sz="8" w:space="0" w:color="B3116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</w:style>
  <w:style w:type="table" w:customStyle="1" w:styleId="GridTable1Light-Accent51">
    <w:name w:val="Grid Table 1 Light - Accent 51"/>
    <w:basedOn w:val="TableNormal"/>
    <w:uiPriority w:val="46"/>
    <w:rsid w:val="006F3F1E"/>
    <w:pPr>
      <w:spacing w:after="0" w:line="240" w:lineRule="auto"/>
    </w:pPr>
    <w:tblPr>
      <w:tblStyleRowBandSize w:val="1"/>
      <w:tblStyleColBandSize w:val="1"/>
      <w:tblBorders>
        <w:top w:val="single" w:sz="4" w:space="0" w:color="D6C3F9" w:themeColor="accent5" w:themeTint="66"/>
        <w:left w:val="single" w:sz="4" w:space="0" w:color="D6C3F9" w:themeColor="accent5" w:themeTint="66"/>
        <w:bottom w:val="single" w:sz="4" w:space="0" w:color="D6C3F9" w:themeColor="accent5" w:themeTint="66"/>
        <w:right w:val="single" w:sz="4" w:space="0" w:color="D6C3F9" w:themeColor="accent5" w:themeTint="66"/>
        <w:insideH w:val="single" w:sz="4" w:space="0" w:color="D6C3F9" w:themeColor="accent5" w:themeTint="66"/>
        <w:insideV w:val="single" w:sz="4" w:space="0" w:color="D6C3F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2A6F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A6F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86146B"/>
    <w:pPr>
      <w:spacing w:after="0" w:line="240" w:lineRule="auto"/>
    </w:pPr>
    <w:tblPr>
      <w:tblStyleRowBandSize w:val="1"/>
      <w:tblStyleColBandSize w:val="1"/>
      <w:tblBorders>
        <w:top w:val="single" w:sz="4" w:space="0" w:color="F6D4B0" w:themeColor="accent4" w:themeTint="66"/>
        <w:left w:val="single" w:sz="4" w:space="0" w:color="F6D4B0" w:themeColor="accent4" w:themeTint="66"/>
        <w:bottom w:val="single" w:sz="4" w:space="0" w:color="F6D4B0" w:themeColor="accent4" w:themeTint="66"/>
        <w:right w:val="single" w:sz="4" w:space="0" w:color="F6D4B0" w:themeColor="accent4" w:themeTint="66"/>
        <w:insideH w:val="single" w:sz="4" w:space="0" w:color="F6D4B0" w:themeColor="accent4" w:themeTint="66"/>
        <w:insideV w:val="single" w:sz="4" w:space="0" w:color="F6D4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1BE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E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A52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51">
    <w:name w:val="Plain Table 51"/>
    <w:basedOn w:val="TableNormal"/>
    <w:uiPriority w:val="45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31">
    <w:name w:val="Plain Table 31"/>
    <w:basedOn w:val="TableNormal"/>
    <w:uiPriority w:val="43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3116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3116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3116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3116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1">
    <w:name w:val="List Table 7 Colorful1"/>
    <w:basedOn w:val="TableNormal"/>
    <w:uiPriority w:val="52"/>
    <w:rsid w:val="00A52AC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A52AC0"/>
    <w:pPr>
      <w:spacing w:after="0" w:line="240" w:lineRule="auto"/>
    </w:pPr>
    <w:rPr>
      <w:color w:val="631AE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6BF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6BF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6BF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6BF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AE1FC" w:themeFill="accent5" w:themeFillTint="33"/>
      </w:tcPr>
    </w:tblStylePr>
    <w:tblStylePr w:type="band1Horz">
      <w:tblPr/>
      <w:tcPr>
        <w:shd w:val="clear" w:color="auto" w:fill="EAE1F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4" w:space="0" w:color="B31166" w:themeColor="accent1"/>
        <w:bottom w:val="single" w:sz="4" w:space="0" w:color="B3116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B3116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B3116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</w:style>
  <w:style w:type="table" w:customStyle="1" w:styleId="ListTable21">
    <w:name w:val="List Table 21"/>
    <w:basedOn w:val="TableNormal"/>
    <w:uiPriority w:val="47"/>
    <w:rsid w:val="00A52AC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961"/>
  </w:style>
  <w:style w:type="paragraph" w:styleId="Footer">
    <w:name w:val="footer"/>
    <w:basedOn w:val="Normal"/>
    <w:link w:val="Foot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961"/>
  </w:style>
  <w:style w:type="paragraph" w:styleId="ListParagraph">
    <w:name w:val="List Paragraph"/>
    <w:basedOn w:val="Normal"/>
    <w:uiPriority w:val="34"/>
    <w:qFormat/>
    <w:rsid w:val="006F3F1E"/>
    <w:pPr>
      <w:ind w:left="720"/>
      <w:contextualSpacing/>
    </w:pPr>
  </w:style>
  <w:style w:type="table" w:customStyle="1" w:styleId="ListTable2-Accent21">
    <w:name w:val="List Table 2 - Accent 21"/>
    <w:basedOn w:val="TableNormal"/>
    <w:uiPriority w:val="47"/>
    <w:rsid w:val="009169B7"/>
    <w:pPr>
      <w:spacing w:after="0" w:line="240" w:lineRule="auto"/>
    </w:pPr>
    <w:tblPr>
      <w:tblStyleRowBandSize w:val="1"/>
      <w:tblStyleColBandSize w:val="1"/>
      <w:tblBorders>
        <w:top w:val="single" w:sz="4" w:space="0" w:color="EE8AA8" w:themeColor="accent2" w:themeTint="99"/>
        <w:bottom w:val="single" w:sz="4" w:space="0" w:color="EE8AA8" w:themeColor="accent2" w:themeTint="99"/>
        <w:insideH w:val="single" w:sz="4" w:space="0" w:color="EE8AA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571A0D"/>
  </w:style>
  <w:style w:type="table" w:customStyle="1" w:styleId="ListTable1Light1">
    <w:name w:val="List Table 1 Light1"/>
    <w:basedOn w:val="TableNormal"/>
    <w:uiPriority w:val="46"/>
    <w:rsid w:val="00546F7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rsid w:val="0058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4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new_project\cm-services\cm-api\src\main\resources\templates\audit-soc2-re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5EFD2C44BBDB41B13A9B25ED99B811" ma:contentTypeVersion="19" ma:contentTypeDescription="Create a new document." ma:contentTypeScope="" ma:versionID="5e83636f51d2eb0a9e2156d014dafa0d">
  <xsd:schema xmlns:xsd="http://www.w3.org/2001/XMLSchema" xmlns:xs="http://www.w3.org/2001/XMLSchema" xmlns:p="http://schemas.microsoft.com/office/2006/metadata/properties" xmlns:ns1="http://schemas.microsoft.com/sharepoint/v3" xmlns:ns2="6468af50-2ec5-4b43-a5a4-a5d65c45ff79" xmlns:ns3="e385d5ea-9f27-4fc8-88e0-06cfbc0265fb" targetNamespace="http://schemas.microsoft.com/office/2006/metadata/properties" ma:root="true" ma:fieldsID="8dcfcf7bd8e9cdd1a4c6779aef346d83" ns1:_="" ns2:_="" ns3:_="">
    <xsd:import namespace="http://schemas.microsoft.com/sharepoint/v3"/>
    <xsd:import namespace="6468af50-2ec5-4b43-a5a4-a5d65c45ff79"/>
    <xsd:import namespace="e385d5ea-9f27-4fc8-88e0-06cfbc0265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8af50-2ec5-4b43-a5a4-a5d65c45ff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3e47493-ac23-430c-93e3-830510499e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5d5ea-9f27-4fc8-88e0-06cfbc0265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14d4bd2-ea83-4025-8646-0ce6038b97ce}" ma:internalName="TaxCatchAll" ma:showField="CatchAllData" ma:web="e385d5ea-9f27-4fc8-88e0-06cfbc0265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468af50-2ec5-4b43-a5a4-a5d65c45ff79">
      <Terms xmlns="http://schemas.microsoft.com/office/infopath/2007/PartnerControls"/>
    </lcf76f155ced4ddcb4097134ff3c332f>
    <TaxCatchAll xmlns="e385d5ea-9f27-4fc8-88e0-06cfbc0265fb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605D4D-D526-4DDA-91DC-D947054A7D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468af50-2ec5-4b43-a5a4-a5d65c45ff79"/>
    <ds:schemaRef ds:uri="e385d5ea-9f27-4fc8-88e0-06cfbc0265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2B8763-430F-4214-8451-DCA224B95D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ECE6FB1-76C8-4363-BFC5-602D93E35EA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468af50-2ec5-4b43-a5a4-a5d65c45ff79"/>
    <ds:schemaRef ds:uri="e385d5ea-9f27-4fc8-88e0-06cfbc0265fb"/>
  </ds:schemaRefs>
</ds:datastoreItem>
</file>

<file path=customXml/itemProps4.xml><?xml version="1.0" encoding="utf-8"?>
<ds:datastoreItem xmlns:ds="http://schemas.openxmlformats.org/officeDocument/2006/customXml" ds:itemID="{C76F60B4-979D-489D-9ED7-57C11B11640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audit-soc2-report</Template>
  <TotalTime>94</TotalTime>
  <Pages>3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Alexandros Neofytou</cp:lastModifiedBy>
  <cp:revision>74</cp:revision>
  <dcterms:created xsi:type="dcterms:W3CDTF">2020-01-14T13:16:00Z</dcterms:created>
  <dcterms:modified xsi:type="dcterms:W3CDTF">2025-08-05T09:44:00Z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7fafe2b2c19b2989677a3781f63674779571958b04bf4536054819ea27f1f10e</vt:lpwstr>
  </property>
  <property fmtid="{D5CDD505-2E9C-101B-9397-08002B2CF9AE}" pid="3" name="ContentTypeId">
    <vt:lpwstr>0x010100E55EFD2C44BBDB41B13A9B25ED99B811</vt:lpwstr>
  </property>
</Properties>
</file>