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F6431A" w14:textId="66410534" w:rsidR="00882C88" w:rsidRDefault="00000000">
      <w:pPr>
        <w:jc w:val="center"/>
      </w:pPr>
      <w:r>
        <w:br/>
      </w:r>
      <w:r w:rsidR="00E279CD">
        <w:rPr>
          <w:noProof/>
        </w:rPr>
        <w:t>&lt;LOGO&gt;</w:t>
      </w:r>
    </w:p>
    <w:p w14:paraId="70790918" w14:textId="77777777" w:rsidR="00882C88" w:rsidRDefault="00882C88"/>
    <w:p w14:paraId="6E5ED6F3" w14:textId="77777777" w:rsidR="00233190" w:rsidRDefault="00000000">
      <w:r>
        <w:rPr>
          <w:noProof/>
        </w:rPr>
        <w:pict w14:anchorId="189915B3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882C88" w14:paraId="27AD4F28" w14:textId="77777777" w:rsidTr="00882C88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7692495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882C88" w14:paraId="43E6031C" w14:textId="77777777" w:rsidTr="00882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C28201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7023D59" w14:textId="1A1079EB" w:rsidR="00F23DC4" w:rsidRDefault="00E279CD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3BF86922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882C88" w14:paraId="48C07DD0" w14:textId="77777777" w:rsidTr="00882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A122721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557414A6" w14:textId="5C20B2AD" w:rsidR="00F23DC4" w:rsidRDefault="00E279CD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61490137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882C88" w14:paraId="4A0F2C09" w14:textId="77777777" w:rsidTr="00882C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BA75E72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7EDEF2A2" w14:textId="3AA2B05A" w:rsidR="00F82934" w:rsidRPr="0003272A" w:rsidRDefault="00E279CD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4319206C" w14:textId="77777777" w:rsidR="00546F7A" w:rsidRDefault="00546F7A"/>
    <w:p w14:paraId="35FDB031" w14:textId="77777777" w:rsidR="00546F7A" w:rsidRDefault="00546F7A"/>
    <w:p w14:paraId="605D2349" w14:textId="77777777" w:rsidR="00546F7A" w:rsidRDefault="00546F7A"/>
    <w:p w14:paraId="701F9F67" w14:textId="77777777" w:rsidR="00546F7A" w:rsidRDefault="00546F7A"/>
    <w:p w14:paraId="0833243D" w14:textId="77777777" w:rsidR="00F82934" w:rsidRDefault="00F82934">
      <w:pPr>
        <w:rPr>
          <w:color w:val="595959" w:themeColor="text1" w:themeTint="A6"/>
          <w:szCs w:val="18"/>
        </w:rPr>
      </w:pPr>
    </w:p>
    <w:p w14:paraId="2D01E857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882C88" w14:paraId="0B654F07" w14:textId="77777777" w:rsidTr="00882C88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3B2394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Encryption Policy</w:t>
            </w:r>
          </w:p>
          <w:p w14:paraId="20D0B3AB" w14:textId="77777777" w:rsidR="00354146" w:rsidRDefault="00354146" w:rsidP="00354146"/>
          <w:p w14:paraId="018964DE" w14:textId="77777777" w:rsidR="00354146" w:rsidRDefault="00354146" w:rsidP="00354146"/>
          <w:p w14:paraId="0EEF3F8A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48957FDE" w14:textId="77777777" w:rsidR="00882C88" w:rsidRDefault="00882C88"/>
    <w:p w14:paraId="2A57524F" w14:textId="77777777" w:rsidR="00882C88" w:rsidRDefault="00000000">
      <w:proofErr w:type="gramStart"/>
      <w:r>
        <w:t>Approval</w:t>
      </w:r>
      <w:proofErr w:type="gramEnd"/>
      <w:r>
        <w:t xml:space="preserve"> History</w:t>
      </w:r>
    </w:p>
    <w:p w14:paraId="72FD7D02" w14:textId="77777777" w:rsidR="00882C88" w:rsidRDefault="00882C88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882C88" w14:paraId="4CD5236F" w14:textId="77777777">
        <w:tc>
          <w:tcPr>
            <w:tcW w:w="0" w:type="auto"/>
            <w:shd w:val="clear" w:color="auto" w:fill="B2B2B2"/>
          </w:tcPr>
          <w:p w14:paraId="01B1AD8B" w14:textId="77777777" w:rsidR="00882C88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185B4BB2" w14:textId="77777777" w:rsidR="00882C88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173A6DD" w14:textId="77777777" w:rsidR="00882C88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882C88" w14:paraId="68D9343F" w14:textId="77777777" w:rsidTr="00E279CD">
        <w:tc>
          <w:tcPr>
            <w:tcW w:w="1666" w:type="pct"/>
          </w:tcPr>
          <w:p w14:paraId="27BD272D" w14:textId="77777777" w:rsidR="00882C88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1E94C417" w14:textId="6E10CF66" w:rsidR="00882C88" w:rsidRDefault="00E279CD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4C33588F" w14:textId="10B5B3B5" w:rsidR="00882C88" w:rsidRDefault="00E279CD">
            <w:pPr>
              <w:spacing w:after="0"/>
              <w:jc w:val="center"/>
            </w:pPr>
            <w:r>
              <w:t>&lt;DATE&gt;</w:t>
            </w:r>
          </w:p>
        </w:tc>
      </w:tr>
    </w:tbl>
    <w:p w14:paraId="7F62854F" w14:textId="77777777" w:rsidR="00882C88" w:rsidRDefault="00882C88"/>
    <w:p w14:paraId="01A11B78" w14:textId="77777777" w:rsidR="00882C88" w:rsidRDefault="00882C88"/>
    <w:p w14:paraId="1CA77023" w14:textId="77777777" w:rsidR="00714E12" w:rsidRDefault="00714E12"/>
    <w:p w14:paraId="5E85A244" w14:textId="77777777" w:rsidR="00714E12" w:rsidRDefault="00714E12"/>
    <w:p w14:paraId="47AEEED8" w14:textId="77777777" w:rsidR="00882C88" w:rsidRDefault="00882C88"/>
    <w:p w14:paraId="1D0DB86D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3268ECEA" w14:textId="77777777" w:rsidR="00882C88" w:rsidRDefault="00000000">
      <w:pPr>
        <w:pStyle w:val="Heading3"/>
      </w:pPr>
      <w:r>
        <w:t>Purpose</w:t>
      </w:r>
    </w:p>
    <w:p w14:paraId="7E559323" w14:textId="7A9C0CB1" w:rsidR="00882C88" w:rsidRDefault="00000000">
      <w:pPr>
        <w:pStyle w:val="NormalWeb"/>
        <w:divId w:val="190848549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Encryption Policy establishes requirements for the use of cryptographic controls and cryptographic keys to protect the confidentiality, integrity, authenticity, and nonrepudiation of information in </w:t>
      </w:r>
      <w:r w:rsidR="00E279CD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 xml:space="preserve"> (hereinafter referred to as the </w:t>
      </w:r>
      <w:r>
        <w:rPr>
          <w:rStyle w:val="Strong"/>
          <w:rFonts w:ascii="Calibri" w:hAnsi="Calibri"/>
          <w:sz w:val="23"/>
          <w:szCs w:val="23"/>
        </w:rPr>
        <w:t>“</w:t>
      </w:r>
      <w:r w:rsidR="00E279CD">
        <w:rPr>
          <w:rStyle w:val="Strong"/>
          <w:rFonts w:ascii="Calibri" w:hAnsi="Calibri"/>
          <w:sz w:val="23"/>
          <w:szCs w:val="23"/>
        </w:rPr>
        <w:t>Company</w:t>
      </w:r>
      <w:r>
        <w:rPr>
          <w:rStyle w:val="Strong"/>
          <w:rFonts w:ascii="Calibri" w:hAnsi="Calibri"/>
          <w:sz w:val="23"/>
          <w:szCs w:val="23"/>
        </w:rPr>
        <w:t>”</w:t>
      </w:r>
      <w:r>
        <w:rPr>
          <w:rFonts w:ascii="Calibri" w:hAnsi="Calibri"/>
          <w:sz w:val="23"/>
          <w:szCs w:val="23"/>
        </w:rPr>
        <w:t>).</w:t>
      </w:r>
    </w:p>
    <w:p w14:paraId="33FAA685" w14:textId="77777777" w:rsidR="00882C88" w:rsidRDefault="00882C88"/>
    <w:p w14:paraId="31D2F916" w14:textId="77777777" w:rsidR="00882C88" w:rsidRDefault="00000000">
      <w:pPr>
        <w:pStyle w:val="Heading3"/>
      </w:pPr>
      <w:r>
        <w:t>Scope</w:t>
      </w:r>
    </w:p>
    <w:p w14:paraId="0507B01B" w14:textId="63F72D42" w:rsidR="00E279CD" w:rsidRDefault="00000000">
      <w:pPr>
        <w:pStyle w:val="NormalWeb"/>
        <w:divId w:val="785861398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Encryption Policy applies to following</w:t>
      </w:r>
    </w:p>
    <w:p w14:paraId="6431A343" w14:textId="0E2756CB" w:rsidR="00E279CD" w:rsidRDefault="00E279CD">
      <w:pPr>
        <w:pStyle w:val="NormalWeb"/>
        <w:divId w:val="785861398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&lt;applicability&gt; i.e.</w:t>
      </w:r>
    </w:p>
    <w:p w14:paraId="790BFCB3" w14:textId="77777777" w:rsidR="00882C88" w:rsidRPr="00E279C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785861398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lastRenderedPageBreak/>
        <w:t>All computers/laptops</w:t>
      </w:r>
    </w:p>
    <w:p w14:paraId="5BEA5BB5" w14:textId="77777777" w:rsidR="00882C88" w:rsidRPr="00E279C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785861398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Network systems</w:t>
      </w:r>
    </w:p>
    <w:p w14:paraId="48CD122F" w14:textId="77777777" w:rsidR="00882C88" w:rsidRPr="00E279C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785861398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Data at rest and data in motion</w:t>
      </w:r>
    </w:p>
    <w:p w14:paraId="7E3F7055" w14:textId="77777777" w:rsidR="00882C88" w:rsidRPr="00E279C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785861398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Databases and data storage systems</w:t>
      </w:r>
    </w:p>
    <w:p w14:paraId="62C57638" w14:textId="77777777" w:rsidR="00882C88" w:rsidRPr="00E279CD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785861398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All system admins and applications</w:t>
      </w:r>
    </w:p>
    <w:p w14:paraId="4C554099" w14:textId="77777777" w:rsidR="00882C88" w:rsidRDefault="00882C88"/>
    <w:p w14:paraId="7D9C09E4" w14:textId="77777777" w:rsidR="00882C88" w:rsidRDefault="00000000">
      <w:pPr>
        <w:pStyle w:val="Heading3"/>
      </w:pPr>
      <w:r>
        <w:t>Background</w:t>
      </w:r>
    </w:p>
    <w:p w14:paraId="663467A3" w14:textId="77777777" w:rsidR="00882C88" w:rsidRDefault="00000000">
      <w:pPr>
        <w:pStyle w:val="NormalWeb"/>
        <w:divId w:val="66654998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Encryption policy defines the high-level objectives for the use of cryptography to encrypt data at rest and in motion. It is vital that the organization adopt a standard approach to cryptographic controls across all work centers </w:t>
      </w:r>
      <w:proofErr w:type="gramStart"/>
      <w:r>
        <w:rPr>
          <w:rFonts w:ascii="Calibri" w:hAnsi="Calibri"/>
          <w:sz w:val="23"/>
          <w:szCs w:val="23"/>
        </w:rPr>
        <w:t>in order to</w:t>
      </w:r>
      <w:proofErr w:type="gramEnd"/>
      <w:r>
        <w:rPr>
          <w:rFonts w:ascii="Calibri" w:hAnsi="Calibri"/>
          <w:sz w:val="23"/>
          <w:szCs w:val="23"/>
        </w:rPr>
        <w:t xml:space="preserve"> ensure end-to-end security, while also promoting interoperability. This document defines the specific algorithms approved for use, requirements for key management and protection, and requirements for using cryptography in cloud environments.</w:t>
      </w:r>
    </w:p>
    <w:p w14:paraId="0378C324" w14:textId="77777777" w:rsidR="00882C88" w:rsidRDefault="00882C88"/>
    <w:p w14:paraId="4AE2F745" w14:textId="77777777" w:rsidR="00882C88" w:rsidRDefault="00000000">
      <w:pPr>
        <w:pStyle w:val="Heading3"/>
      </w:pPr>
      <w:r>
        <w:t>Policy</w:t>
      </w:r>
    </w:p>
    <w:p w14:paraId="4C634351" w14:textId="400EEDF6" w:rsidR="00E279CD" w:rsidRPr="00E279CD" w:rsidRDefault="00E279CD" w:rsidP="00E279CD">
      <w:r>
        <w:t>i.e.</w:t>
      </w:r>
    </w:p>
    <w:p w14:paraId="0034FEF1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Encrypting data at rest </w:t>
      </w:r>
    </w:p>
    <w:p w14:paraId="0C25141C" w14:textId="77777777" w:rsidR="00882C88" w:rsidRPr="00E279CD" w:rsidRDefault="00000000">
      <w:pPr>
        <w:pStyle w:val="NormalWeb"/>
        <w:divId w:val="2012241324"/>
        <w:rPr>
          <w:rFonts w:ascii="Calibri" w:hAnsi="Calibri"/>
          <w:i/>
          <w:iCs/>
          <w:sz w:val="23"/>
          <w:szCs w:val="23"/>
        </w:rPr>
      </w:pPr>
      <w:r w:rsidRPr="00E279CD">
        <w:rPr>
          <w:rFonts w:ascii="Calibri" w:hAnsi="Calibri"/>
          <w:i/>
          <w:iCs/>
          <w:sz w:val="23"/>
          <w:szCs w:val="23"/>
        </w:rPr>
        <w:t>All critical and sensitive data in databases must be encrypted. This includes but is not limited to </w:t>
      </w:r>
    </w:p>
    <w:p w14:paraId="05811E44" w14:textId="77777777" w:rsidR="00882C88" w:rsidRPr="00E279C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Customer data in production environments</w:t>
      </w:r>
    </w:p>
    <w:p w14:paraId="4572B903" w14:textId="77777777" w:rsidR="00882C88" w:rsidRPr="00E279C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Application data in production environments</w:t>
      </w:r>
    </w:p>
    <w:p w14:paraId="5D307A03" w14:textId="77777777" w:rsidR="00882C88" w:rsidRPr="00E279C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Document / Object stores such as S3 buckets</w:t>
      </w:r>
    </w:p>
    <w:p w14:paraId="27C5BACE" w14:textId="77777777" w:rsidR="00882C88" w:rsidRPr="00E279CD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Audit logs and application logs</w:t>
      </w:r>
    </w:p>
    <w:p w14:paraId="679C3205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Encryption of data in transit</w:t>
      </w:r>
    </w:p>
    <w:p w14:paraId="6E37EB11" w14:textId="77777777" w:rsidR="00882C88" w:rsidRPr="00E279CD" w:rsidRDefault="00000000">
      <w:pPr>
        <w:pStyle w:val="NormalWeb"/>
        <w:divId w:val="2012241324"/>
        <w:rPr>
          <w:rFonts w:ascii="Calibri" w:hAnsi="Calibri"/>
          <w:i/>
          <w:iCs/>
          <w:sz w:val="23"/>
          <w:szCs w:val="23"/>
        </w:rPr>
      </w:pPr>
      <w:r w:rsidRPr="00E279CD">
        <w:rPr>
          <w:rFonts w:ascii="Calibri" w:hAnsi="Calibri"/>
          <w:i/>
          <w:iCs/>
          <w:sz w:val="23"/>
          <w:szCs w:val="23"/>
        </w:rPr>
        <w:t>All data flowing in and out of the Firm shall use SSL, TLS, and IPSec for transmission. </w:t>
      </w:r>
    </w:p>
    <w:p w14:paraId="7241D1AD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Encryption </w:t>
      </w:r>
      <w:proofErr w:type="gramStart"/>
      <w:r w:rsidRPr="00E279CD">
        <w:rPr>
          <w:rFonts w:ascii="Calibri" w:eastAsia="Times New Roman" w:hAnsi="Calibri"/>
          <w:i/>
          <w:iCs/>
          <w:sz w:val="23"/>
          <w:szCs w:val="23"/>
        </w:rPr>
        <w:t>on</w:t>
      </w:r>
      <w:proofErr w:type="gramEnd"/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 removable media</w:t>
      </w:r>
    </w:p>
    <w:p w14:paraId="6215C644" w14:textId="77777777" w:rsidR="00882C88" w:rsidRPr="00E279CD" w:rsidRDefault="00000000">
      <w:pPr>
        <w:pStyle w:val="NormalWeb"/>
        <w:divId w:val="2012241324"/>
        <w:rPr>
          <w:rFonts w:ascii="Calibri" w:hAnsi="Calibri"/>
          <w:i/>
          <w:iCs/>
          <w:sz w:val="23"/>
          <w:szCs w:val="23"/>
        </w:rPr>
      </w:pPr>
      <w:r w:rsidRPr="00E279CD">
        <w:rPr>
          <w:rFonts w:ascii="Calibri" w:hAnsi="Calibri"/>
          <w:i/>
          <w:iCs/>
          <w:sz w:val="23"/>
          <w:szCs w:val="23"/>
        </w:rPr>
        <w:t xml:space="preserve">All removable media must be encrypted, especially </w:t>
      </w:r>
      <w:proofErr w:type="gramStart"/>
      <w:r w:rsidRPr="00E279CD">
        <w:rPr>
          <w:rFonts w:ascii="Calibri" w:hAnsi="Calibri"/>
          <w:i/>
          <w:iCs/>
          <w:sz w:val="23"/>
          <w:szCs w:val="23"/>
        </w:rPr>
        <w:t>when</w:t>
      </w:r>
      <w:proofErr w:type="gramEnd"/>
      <w:r w:rsidRPr="00E279CD">
        <w:rPr>
          <w:rFonts w:ascii="Calibri" w:hAnsi="Calibri"/>
          <w:i/>
          <w:iCs/>
          <w:sz w:val="23"/>
          <w:szCs w:val="23"/>
        </w:rPr>
        <w:t xml:space="preserve"> will be transferred outside the Firm.</w:t>
      </w:r>
    </w:p>
    <w:p w14:paraId="7864189C" w14:textId="77777777" w:rsidR="00882C88" w:rsidRPr="00E279C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Laptops</w:t>
      </w:r>
    </w:p>
    <w:p w14:paraId="331106D1" w14:textId="77777777" w:rsidR="00882C88" w:rsidRPr="00E279C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Hard Drives</w:t>
      </w:r>
    </w:p>
    <w:p w14:paraId="2F3F5A5E" w14:textId="77777777" w:rsidR="00882C88" w:rsidRPr="00E279C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USB's</w:t>
      </w:r>
    </w:p>
    <w:p w14:paraId="2C7A84D8" w14:textId="77777777" w:rsidR="00882C88" w:rsidRPr="00E279CD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Tablets</w:t>
      </w:r>
    </w:p>
    <w:p w14:paraId="73470AE3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Encryption Algorithm Requirements</w:t>
      </w:r>
    </w:p>
    <w:p w14:paraId="07799E0E" w14:textId="77777777" w:rsidR="00882C88" w:rsidRPr="00E279C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Cryptographic mechanisms that protect the confidentiality and integrity of information during transmission include TLS and IPSec.</w:t>
      </w:r>
    </w:p>
    <w:p w14:paraId="5FB12EAA" w14:textId="77777777" w:rsidR="00882C88" w:rsidRPr="00E279C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lastRenderedPageBreak/>
        <w:t>Cryptographic mechanisms used to protect information integrity include cryptographic hash functions that have applications in digital signatures, checksums, and message authentication codes.</w:t>
      </w:r>
    </w:p>
    <w:p w14:paraId="2B5816B6" w14:textId="77777777" w:rsidR="00882C88" w:rsidRPr="00E279C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Ciphers in use must meet or exceed the set defined as AES-compatible" or "partially AES-compatible" according to the Ciphers in use must meet or exceed the group described as "AES-compatible" or "partially AES-compatible" according to the IETF/IRTF Cipher Catalog or the set defined for use in the United States National Institute of Standards and Technology (NIST) publication FIPS 140-2 or any superseding documents according to the date of implementation. The Advanced Encryption Standard (AES) is strongly recommended for symmetric encryption.</w:t>
      </w:r>
    </w:p>
    <w:p w14:paraId="6D6C0D9F" w14:textId="77777777" w:rsidR="00882C88" w:rsidRPr="00E279CD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Algorithms in use must meet the standards defined for use in NIST publication.</w:t>
      </w:r>
    </w:p>
    <w:p w14:paraId="65536DDE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Cryptography key management and standard requirements </w:t>
      </w:r>
    </w:p>
    <w:p w14:paraId="4CAAC712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Cryptographic keys must be generated and stored securely to prevent loss theft (see NIST Annex C: Approved Random Number Generators for FIPS PUB 140-2) or compromise.</w:t>
      </w:r>
    </w:p>
    <w:p w14:paraId="4EA3ED2F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Key generation must be seeded from an industry-standard random number generator (RNG).</w:t>
      </w:r>
    </w:p>
    <w:p w14:paraId="01CEF048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Key exchanges must use one of the following cryptographic protocols: Diffie-Hellman IKE or Elliptic curve Diffie-Hellman (ECDH).</w:t>
      </w:r>
    </w:p>
    <w:p w14:paraId="7AE4A337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Public keys used to establish trust must be authenticated before use. Examples of authentication include transmission via cryptographically signed messages or manual verification of the public key hash.</w:t>
      </w:r>
    </w:p>
    <w:p w14:paraId="30566381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All servers used for authentication (for example, RADIUS or TACACS) must have installed a valid certificate signed by </w:t>
      </w:r>
      <w:proofErr w:type="gramStart"/>
      <w:r w:rsidRPr="00E279CD">
        <w:rPr>
          <w:rFonts w:ascii="Calibri" w:eastAsia="Times New Roman" w:hAnsi="Calibri"/>
          <w:i/>
          <w:iCs/>
          <w:sz w:val="23"/>
          <w:szCs w:val="23"/>
        </w:rPr>
        <w:t>a known</w:t>
      </w:r>
      <w:proofErr w:type="gramEnd"/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 trusted provider.</w:t>
      </w:r>
    </w:p>
    <w:p w14:paraId="7D341344" w14:textId="77777777" w:rsidR="00882C88" w:rsidRPr="00E279CD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All servers and applications using SSL or TLS must have the certificates signed by </w:t>
      </w:r>
      <w:proofErr w:type="gramStart"/>
      <w:r w:rsidRPr="00E279CD">
        <w:rPr>
          <w:rFonts w:ascii="Calibri" w:eastAsia="Times New Roman" w:hAnsi="Calibri"/>
          <w:i/>
          <w:iCs/>
          <w:sz w:val="23"/>
          <w:szCs w:val="23"/>
        </w:rPr>
        <w:t>a known</w:t>
      </w:r>
      <w:proofErr w:type="gramEnd"/>
      <w:r w:rsidRPr="00E279CD">
        <w:rPr>
          <w:rFonts w:ascii="Calibri" w:eastAsia="Times New Roman" w:hAnsi="Calibri"/>
          <w:i/>
          <w:iCs/>
          <w:sz w:val="23"/>
          <w:szCs w:val="23"/>
        </w:rPr>
        <w:t xml:space="preserve"> trusted provider.</w:t>
      </w:r>
    </w:p>
    <w:p w14:paraId="51D41BE0" w14:textId="77777777" w:rsidR="00882C88" w:rsidRPr="00E279CD" w:rsidRDefault="00000000">
      <w:pPr>
        <w:pStyle w:val="Heading4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Key Rotation</w:t>
      </w:r>
    </w:p>
    <w:p w14:paraId="513E4A19" w14:textId="77777777" w:rsidR="00882C88" w:rsidRPr="00E279CD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All cryptography keys should be rotated as per established best practices of every year where applicable.</w:t>
      </w:r>
    </w:p>
    <w:p w14:paraId="5DAD863C" w14:textId="77777777" w:rsidR="00882C88" w:rsidRPr="00E279CD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divId w:val="2012241324"/>
        <w:rPr>
          <w:rFonts w:ascii="Calibri" w:eastAsia="Times New Roman" w:hAnsi="Calibri"/>
          <w:i/>
          <w:iCs/>
          <w:sz w:val="23"/>
          <w:szCs w:val="23"/>
        </w:rPr>
      </w:pPr>
      <w:r w:rsidRPr="00E279CD">
        <w:rPr>
          <w:rFonts w:ascii="Calibri" w:eastAsia="Times New Roman" w:hAnsi="Calibri"/>
          <w:i/>
          <w:iCs/>
          <w:sz w:val="23"/>
          <w:szCs w:val="23"/>
        </w:rPr>
        <w:t>The rotation period shall also be based on the information management system and data for which the key is used.</w:t>
      </w:r>
    </w:p>
    <w:p w14:paraId="65038DE0" w14:textId="77777777" w:rsidR="00882C88" w:rsidRDefault="00882C88"/>
    <w:p w14:paraId="5466C1A9" w14:textId="77777777" w:rsidR="00882C88" w:rsidRDefault="00000000">
      <w:pPr>
        <w:pStyle w:val="Heading3"/>
      </w:pPr>
      <w:r>
        <w:t>Enforcement</w:t>
      </w:r>
    </w:p>
    <w:p w14:paraId="052050D5" w14:textId="77777777" w:rsidR="00882C88" w:rsidRDefault="00000000">
      <w:pPr>
        <w:pStyle w:val="NormalWeb"/>
        <w:divId w:val="151997198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IT Department is responsible that all internal and vendor applications </w:t>
      </w:r>
      <w:proofErr w:type="gramStart"/>
      <w:r>
        <w:rPr>
          <w:rFonts w:ascii="Calibri" w:hAnsi="Calibri"/>
          <w:sz w:val="23"/>
          <w:szCs w:val="23"/>
        </w:rPr>
        <w:t>follow</w:t>
      </w:r>
      <w:proofErr w:type="gramEnd"/>
      <w:r>
        <w:rPr>
          <w:rFonts w:ascii="Calibri" w:hAnsi="Calibri"/>
          <w:sz w:val="23"/>
          <w:szCs w:val="23"/>
        </w:rPr>
        <w:t xml:space="preserve"> the best practices for encryption mentioned in the policy </w:t>
      </w:r>
    </w:p>
    <w:p w14:paraId="43C9A617" w14:textId="77777777" w:rsidR="00882C88" w:rsidRDefault="00882C88"/>
    <w:p w14:paraId="29F5885D" w14:textId="77777777" w:rsidR="00882C88" w:rsidRDefault="00882C88"/>
    <w:p w14:paraId="4B7D209D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E899" w14:textId="77777777" w:rsidR="00EE0427" w:rsidRDefault="00EE0427" w:rsidP="00E02961">
      <w:pPr>
        <w:spacing w:after="0" w:line="240" w:lineRule="auto"/>
      </w:pPr>
      <w:r>
        <w:separator/>
      </w:r>
    </w:p>
    <w:p w14:paraId="51AD2107" w14:textId="77777777" w:rsidR="00EE0427" w:rsidRDefault="00EE0427"/>
    <w:p w14:paraId="79D8F5A9" w14:textId="77777777" w:rsidR="00EE0427" w:rsidRDefault="00EE0427"/>
  </w:endnote>
  <w:endnote w:type="continuationSeparator" w:id="0">
    <w:p w14:paraId="4C395C4A" w14:textId="77777777" w:rsidR="00EE0427" w:rsidRDefault="00EE0427" w:rsidP="00E02961">
      <w:pPr>
        <w:spacing w:after="0" w:line="240" w:lineRule="auto"/>
      </w:pPr>
      <w:r>
        <w:continuationSeparator/>
      </w:r>
    </w:p>
    <w:p w14:paraId="4F966DBB" w14:textId="77777777" w:rsidR="00EE0427" w:rsidRDefault="00EE0427"/>
    <w:p w14:paraId="58FC7985" w14:textId="77777777" w:rsidR="00EE0427" w:rsidRDefault="00EE04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FA3F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8928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B78D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77ECE" w14:textId="77777777" w:rsidR="00EE0427" w:rsidRDefault="00EE0427" w:rsidP="00E02961">
      <w:pPr>
        <w:spacing w:after="0" w:line="240" w:lineRule="auto"/>
      </w:pPr>
      <w:r>
        <w:separator/>
      </w:r>
    </w:p>
    <w:p w14:paraId="56488E8F" w14:textId="77777777" w:rsidR="00EE0427" w:rsidRDefault="00EE0427"/>
    <w:p w14:paraId="3891E92E" w14:textId="77777777" w:rsidR="00EE0427" w:rsidRDefault="00EE0427"/>
  </w:footnote>
  <w:footnote w:type="continuationSeparator" w:id="0">
    <w:p w14:paraId="569EB1DB" w14:textId="77777777" w:rsidR="00EE0427" w:rsidRDefault="00EE0427" w:rsidP="00E02961">
      <w:pPr>
        <w:spacing w:after="0" w:line="240" w:lineRule="auto"/>
      </w:pPr>
      <w:r>
        <w:continuationSeparator/>
      </w:r>
    </w:p>
    <w:p w14:paraId="2119FF5E" w14:textId="77777777" w:rsidR="00EE0427" w:rsidRDefault="00EE0427"/>
    <w:p w14:paraId="7D6686B2" w14:textId="77777777" w:rsidR="00EE0427" w:rsidRDefault="00EE04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870B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8E62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4B36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932F0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B6CCD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F431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120F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6277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6C27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60BB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EEE6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C2FA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38878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F3A49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FC5B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A52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2694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0279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48C2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380F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10CD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22403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5F879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388F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CED8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6C4D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008B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4CF9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1C82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8EDB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D906D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C90F1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E6B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10C3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F212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A29C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EE59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E011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0A8B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870EA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89CB3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7E4B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4283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223D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A6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D423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0649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78C2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E065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1F2B1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C47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9A7C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D49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4884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9ABB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F055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24F1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17C1C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50EBA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86A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5813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2CEA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FA66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1A45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2ACA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9C93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ED8B5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49614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602D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AC1C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DAD6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36CE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CA9D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AADC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78E0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CA388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40448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7479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82A9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CA9A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D05E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4E7D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0681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4860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8840A1AA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7A906C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982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A4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84EC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BAA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E90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68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FCD0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45275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2CA"/>
    <w:rsid w:val="006F3F1E"/>
    <w:rsid w:val="00711F14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82C88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E02961"/>
    <w:rsid w:val="00E279CD"/>
    <w:rsid w:val="00E35396"/>
    <w:rsid w:val="00E40AF7"/>
    <w:rsid w:val="00E53085"/>
    <w:rsid w:val="00E80F66"/>
    <w:rsid w:val="00E843C0"/>
    <w:rsid w:val="00EE0427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D58C9BD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CAFF5F-F6D3-40B9-A64C-F6AE26565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89174D-E0CF-4808-9DC6-934CFEF18DD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4.xml><?xml version="1.0" encoding="utf-8"?>
<ds:datastoreItem xmlns:ds="http://schemas.openxmlformats.org/officeDocument/2006/customXml" ds:itemID="{EF7DBD43-4183-4EC2-A898-45DE41D133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93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74</cp:revision>
  <dcterms:created xsi:type="dcterms:W3CDTF">2020-01-14T13:16:00Z</dcterms:created>
  <dcterms:modified xsi:type="dcterms:W3CDTF">2025-08-05T09:40:00Z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