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03872B" w14:textId="5D489C96" w:rsidR="00F67ED0" w:rsidRDefault="00000000">
      <w:pPr>
        <w:jc w:val="center"/>
      </w:pPr>
      <w:r>
        <w:br/>
      </w:r>
      <w:r w:rsidR="002D016A">
        <w:rPr>
          <w:noProof/>
        </w:rPr>
        <w:t>&lt;Logo&gt;</w:t>
      </w:r>
    </w:p>
    <w:p w14:paraId="7F6520F5" w14:textId="77777777" w:rsidR="00F67ED0" w:rsidRDefault="00F67ED0"/>
    <w:p w14:paraId="65AE6660" w14:textId="77777777" w:rsidR="00233190" w:rsidRDefault="00000000">
      <w:r>
        <w:rPr>
          <w:noProof/>
        </w:rPr>
        <w:pict w14:anchorId="1DF12100">
          <v:group id="Group 114" o:spid="_x0000_s1026" style="position:absolute;margin-left:33.1pt;margin-top:21.75pt;width:17.25pt;height:765.4pt;z-index:251658240;mso-width-percent:29;mso-height-percent:909;mso-position-horizontal-relative:page;mso-position-vertical-relative:page;mso-width-percent:29;mso-height-percent:909" coordsize="2286,91440">
            <v:rect id="Rectangle 115" o:spid="_x0000_s1027" style="position:absolute;width:2286;height:87820;visibility:visible;v-text-anchor:middle" filled="f" stroked="f" strokeweight="1.5pt">
              <v:stroke endcap="round"/>
            </v:rect>
            <v:rect id="Rectangle 116" o:spid="_x0000_s1028" style="position:absolute;top:89154;width:2286;height:2286;visibility:visible;v-text-anchor:middle" filled="f" stroked="f" strokeweight="1.5pt">
              <v:stroke endcap="round"/>
              <o:lock v:ext="edit" aspectratio="t"/>
            </v:rect>
            <w10:wrap anchorx="page" anchory="page"/>
          </v:group>
        </w:pict>
      </w:r>
    </w:p>
    <w:tbl>
      <w:tblPr>
        <w:tblStyle w:val="GridTable1Light-Accent41"/>
        <w:tblpPr w:leftFromText="180" w:rightFromText="180" w:vertAnchor="text" w:horzAnchor="margin" w:tblpY="7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3600"/>
        <w:gridCol w:w="4860"/>
      </w:tblGrid>
      <w:tr w:rsidR="00F67ED0" w14:paraId="32E8C0DB" w14:textId="77777777" w:rsidTr="00F67ED0">
        <w:trPr>
          <w:gridAfter w:val="1"/>
          <w:wAfter w:w="486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E9A5CD8" w14:textId="77777777" w:rsidR="006E64F3" w:rsidRPr="0003272A" w:rsidRDefault="006E64F3" w:rsidP="00F23DC4">
            <w:pPr>
              <w:spacing w:line="360" w:lineRule="auto"/>
              <w:rPr>
                <w:rStyle w:val="BookTitle"/>
              </w:rPr>
            </w:pPr>
          </w:p>
        </w:tc>
      </w:tr>
      <w:tr w:rsidR="00F67ED0" w14:paraId="411EC3C8" w14:textId="77777777" w:rsidTr="00F6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63B6B1A" w14:textId="77777777" w:rsidR="00F23DC4" w:rsidRPr="0003272A" w:rsidRDefault="00000000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 xml:space="preserve">Last Update Date </w:t>
            </w:r>
          </w:p>
        </w:tc>
        <w:tc>
          <w:tcPr>
            <w:tcW w:w="4860" w:type="dxa"/>
          </w:tcPr>
          <w:p w14:paraId="50887A3E" w14:textId="4FF6477B" w:rsidR="00F23DC4" w:rsidRDefault="002D016A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&lt;Date&gt;</w:t>
            </w:r>
          </w:p>
          <w:p w14:paraId="1EC68666" w14:textId="77777777" w:rsidR="003F04EF" w:rsidRPr="0003272A" w:rsidRDefault="003F04EF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F67ED0" w14:paraId="2FB5C315" w14:textId="77777777" w:rsidTr="00F6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449A97F" w14:textId="77777777" w:rsidR="00F23DC4" w:rsidRPr="0003272A" w:rsidRDefault="00000000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>Owner</w:t>
            </w:r>
          </w:p>
        </w:tc>
        <w:tc>
          <w:tcPr>
            <w:tcW w:w="4860" w:type="dxa"/>
          </w:tcPr>
          <w:p w14:paraId="28F83ECF" w14:textId="789C679B" w:rsidR="00F23DC4" w:rsidRDefault="002D016A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&lt;owner&gt;</w:t>
            </w:r>
          </w:p>
          <w:p w14:paraId="568E6496" w14:textId="77777777" w:rsidR="00F82934" w:rsidRPr="0003272A" w:rsidRDefault="00F82934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F67ED0" w14:paraId="03B6C5CD" w14:textId="77777777" w:rsidTr="00F6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B09C861" w14:textId="77777777" w:rsidR="00F82934" w:rsidRPr="0003272A" w:rsidRDefault="00000000" w:rsidP="00F82934">
            <w:pPr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b/>
                <w:bCs/>
                <w:color w:val="808080" w:themeColor="background1" w:themeShade="80"/>
              </w:rPr>
              <w:t>Status</w:t>
            </w:r>
          </w:p>
        </w:tc>
        <w:tc>
          <w:tcPr>
            <w:tcW w:w="4860" w:type="dxa"/>
          </w:tcPr>
          <w:p w14:paraId="71592394" w14:textId="6E2B96FA" w:rsidR="00F82934" w:rsidRPr="0003272A" w:rsidRDefault="002D016A" w:rsidP="00F82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&lt;status&gt;</w:t>
            </w:r>
          </w:p>
        </w:tc>
      </w:tr>
    </w:tbl>
    <w:p w14:paraId="15CF05A5" w14:textId="77777777" w:rsidR="00546F7A" w:rsidRDefault="00546F7A"/>
    <w:p w14:paraId="421838F3" w14:textId="77777777" w:rsidR="00546F7A" w:rsidRDefault="00546F7A"/>
    <w:p w14:paraId="364D89FC" w14:textId="77777777" w:rsidR="00546F7A" w:rsidRDefault="00546F7A"/>
    <w:p w14:paraId="57B35BDE" w14:textId="77777777" w:rsidR="00546F7A" w:rsidRDefault="00546F7A"/>
    <w:p w14:paraId="16D82CE4" w14:textId="77777777" w:rsidR="00F82934" w:rsidRDefault="00F82934">
      <w:pPr>
        <w:rPr>
          <w:color w:val="595959" w:themeColor="text1" w:themeTint="A6"/>
          <w:szCs w:val="18"/>
        </w:rPr>
      </w:pPr>
    </w:p>
    <w:p w14:paraId="7E3EE71D" w14:textId="77777777" w:rsidR="00F82934" w:rsidRPr="00233190" w:rsidRDefault="00F82934">
      <w:pPr>
        <w:rPr>
          <w:color w:val="595959" w:themeColor="text1" w:themeTint="A6"/>
          <w:sz w:val="18"/>
          <w:szCs w:val="18"/>
        </w:rPr>
      </w:pPr>
    </w:p>
    <w:tbl>
      <w:tblPr>
        <w:tblStyle w:val="ListTable2-Accent21"/>
        <w:tblpPr w:leftFromText="180" w:rightFromText="180" w:vertAnchor="text" w:horzAnchor="margin" w:tblpY="72"/>
        <w:tblW w:w="0" w:type="auto"/>
        <w:tblLook w:val="0680" w:firstRow="0" w:lastRow="0" w:firstColumn="1" w:lastColumn="0" w:noHBand="1" w:noVBand="1"/>
      </w:tblPr>
      <w:tblGrid>
        <w:gridCol w:w="8610"/>
      </w:tblGrid>
      <w:tr w:rsidR="00F67ED0" w14:paraId="747C586B" w14:textId="77777777" w:rsidTr="00F67ED0">
        <w:trPr>
          <w:trHeight w:val="1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53DE4" w14:textId="77777777" w:rsidR="00921133" w:rsidRDefault="00000000" w:rsidP="008E17BD">
            <w:pPr>
              <w:pStyle w:val="Title"/>
              <w:rPr>
                <w:rStyle w:val="BookTitle"/>
                <w:color w:val="262626" w:themeColor="text1" w:themeTint="D9"/>
                <w:sz w:val="72"/>
                <w:szCs w:val="72"/>
              </w:rPr>
            </w:pPr>
            <w:r w:rsidRPr="001663BC">
              <w:rPr>
                <w:rStyle w:val="BookTitle"/>
                <w:color w:val="262626" w:themeColor="text1" w:themeTint="D9"/>
                <w:sz w:val="72"/>
                <w:szCs w:val="72"/>
              </w:rPr>
              <w:t>Internal Audit Procedure</w:t>
            </w:r>
          </w:p>
          <w:p w14:paraId="6B94457E" w14:textId="77777777" w:rsidR="00354146" w:rsidRDefault="00354146" w:rsidP="00354146"/>
          <w:p w14:paraId="323AE1AB" w14:textId="77777777" w:rsidR="00354146" w:rsidRDefault="00354146" w:rsidP="00354146"/>
          <w:p w14:paraId="17F0305F" w14:textId="77777777" w:rsidR="00FA1F45" w:rsidRDefault="00FA1F45" w:rsidP="000607F3">
            <w:pPr>
              <w:rPr>
                <w:rStyle w:val="BookTitle"/>
                <w:sz w:val="28"/>
                <w:szCs w:val="28"/>
              </w:rPr>
            </w:pPr>
          </w:p>
        </w:tc>
      </w:tr>
    </w:tbl>
    <w:p w14:paraId="6158EBA4" w14:textId="77777777" w:rsidR="00F67ED0" w:rsidRDefault="00F67ED0"/>
    <w:p w14:paraId="2B54ECA3" w14:textId="77777777" w:rsidR="00F67ED0" w:rsidRDefault="00000000">
      <w:r>
        <w:t>Approval History</w:t>
      </w:r>
    </w:p>
    <w:p w14:paraId="7406FEEE" w14:textId="77777777" w:rsidR="00F67ED0" w:rsidRDefault="00F67ED0"/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3079"/>
        <w:gridCol w:w="3079"/>
      </w:tblGrid>
      <w:tr w:rsidR="00F67ED0" w14:paraId="66C093DF" w14:textId="77777777">
        <w:tc>
          <w:tcPr>
            <w:tcW w:w="0" w:type="auto"/>
            <w:shd w:val="clear" w:color="auto" w:fill="B2B2B2"/>
          </w:tcPr>
          <w:p w14:paraId="4B6EE8DF" w14:textId="77777777" w:rsidR="00F67ED0" w:rsidRDefault="00000000">
            <w:pPr>
              <w:spacing w:before="12" w:after="12"/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0" w:type="auto"/>
            <w:shd w:val="clear" w:color="auto" w:fill="B2B2B2"/>
          </w:tcPr>
          <w:p w14:paraId="78E888F4" w14:textId="77777777" w:rsidR="00F67ED0" w:rsidRDefault="00000000">
            <w:pPr>
              <w:spacing w:before="12" w:after="12"/>
              <w:jc w:val="center"/>
            </w:pPr>
            <w:r>
              <w:rPr>
                <w:b/>
              </w:rPr>
              <w:t>Approved By</w:t>
            </w:r>
          </w:p>
        </w:tc>
        <w:tc>
          <w:tcPr>
            <w:tcW w:w="0" w:type="auto"/>
            <w:shd w:val="clear" w:color="auto" w:fill="B2B2B2"/>
          </w:tcPr>
          <w:p w14:paraId="0BDADF98" w14:textId="77777777" w:rsidR="00F67ED0" w:rsidRDefault="00000000">
            <w:pPr>
              <w:spacing w:before="12" w:after="12"/>
              <w:jc w:val="center"/>
            </w:pPr>
            <w:r>
              <w:rPr>
                <w:b/>
              </w:rPr>
              <w:t>Approved On</w:t>
            </w:r>
          </w:p>
        </w:tc>
      </w:tr>
      <w:tr w:rsidR="00F67ED0" w14:paraId="5F46903D" w14:textId="77777777">
        <w:tc>
          <w:tcPr>
            <w:tcW w:w="25" w:type="pct"/>
          </w:tcPr>
          <w:p w14:paraId="04F5C10F" w14:textId="77777777" w:rsidR="00F67ED0" w:rsidRDefault="00000000">
            <w:pPr>
              <w:spacing w:after="0"/>
              <w:jc w:val="center"/>
            </w:pPr>
            <w:r>
              <w:t>1.0</w:t>
            </w:r>
          </w:p>
        </w:tc>
        <w:tc>
          <w:tcPr>
            <w:tcW w:w="25" w:type="pct"/>
          </w:tcPr>
          <w:p w14:paraId="62FC1744" w14:textId="51C943B1" w:rsidR="00F67ED0" w:rsidRDefault="002D016A">
            <w:pPr>
              <w:spacing w:after="0"/>
              <w:jc w:val="center"/>
            </w:pPr>
            <w:r>
              <w:t>&lt;Approver&gt;</w:t>
            </w:r>
          </w:p>
        </w:tc>
        <w:tc>
          <w:tcPr>
            <w:tcW w:w="25" w:type="pct"/>
          </w:tcPr>
          <w:p w14:paraId="7C157C18" w14:textId="7671F9AB" w:rsidR="00F67ED0" w:rsidRDefault="002D016A">
            <w:pPr>
              <w:spacing w:after="0"/>
              <w:jc w:val="center"/>
            </w:pPr>
            <w:r>
              <w:t>&lt;Date&gt;</w:t>
            </w:r>
          </w:p>
        </w:tc>
      </w:tr>
    </w:tbl>
    <w:p w14:paraId="3118672D" w14:textId="77777777" w:rsidR="00F67ED0" w:rsidRDefault="00F67ED0"/>
    <w:p w14:paraId="103AFC39" w14:textId="77777777" w:rsidR="00F67ED0" w:rsidRDefault="00F67ED0"/>
    <w:p w14:paraId="41EAC623" w14:textId="77777777" w:rsidR="005F2BA3" w:rsidRPr="00DF4AB3" w:rsidRDefault="005F2BA3">
      <w:pPr>
        <w:rPr>
          <w:b/>
          <w:bCs/>
          <w:szCs w:val="24"/>
        </w:rPr>
      </w:pPr>
    </w:p>
    <w:p w14:paraId="66C005BA" w14:textId="77777777" w:rsidR="00F67ED0" w:rsidRDefault="00F67ED0"/>
    <w:p w14:paraId="6FA8A8AE" w14:textId="77777777" w:rsidR="005F2BA3" w:rsidRPr="00DF4AB3" w:rsidRDefault="005F2BA3" w:rsidP="003B7A0E">
      <w:pPr>
        <w:rPr>
          <w:b/>
          <w:bCs/>
          <w:szCs w:val="24"/>
        </w:rPr>
      </w:pPr>
    </w:p>
    <w:p w14:paraId="345BFB92" w14:textId="77777777" w:rsidR="00F67ED0" w:rsidRDefault="00000000">
      <w:pPr>
        <w:pStyle w:val="Heading3"/>
        <w:divId w:val="640143805"/>
        <w:rPr>
          <w:rFonts w:ascii="Calibri" w:eastAsia="Times New Roman" w:hAnsi="Calibri"/>
        </w:rPr>
      </w:pPr>
      <w:r>
        <w:rPr>
          <w:rFonts w:ascii="Calibri" w:eastAsia="Times New Roman" w:hAnsi="Calibri"/>
        </w:rPr>
        <w:t>Introduction</w:t>
      </w:r>
    </w:p>
    <w:p w14:paraId="5A7A0121" w14:textId="77777777" w:rsidR="002D016A" w:rsidRDefault="00000000">
      <w:pPr>
        <w:pStyle w:val="NormalWeb"/>
        <w:divId w:val="640143805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This document aims to describe the procedures for internal audits of the Information Security Management System at </w:t>
      </w:r>
      <w:r w:rsidR="002D016A">
        <w:rPr>
          <w:rFonts w:ascii="Calibri" w:hAnsi="Calibri"/>
          <w:sz w:val="23"/>
          <w:szCs w:val="23"/>
        </w:rPr>
        <w:t>&lt;Company&gt;</w:t>
      </w:r>
      <w:r>
        <w:rPr>
          <w:rFonts w:ascii="Calibri" w:hAnsi="Calibri"/>
          <w:sz w:val="23"/>
          <w:szCs w:val="23"/>
        </w:rPr>
        <w:t xml:space="preserve">. These audits are conducted by the external auditors with the aim </w:t>
      </w:r>
      <w:proofErr w:type="gramStart"/>
      <w:r>
        <w:rPr>
          <w:rFonts w:ascii="Calibri" w:hAnsi="Calibri"/>
          <w:sz w:val="23"/>
          <w:szCs w:val="23"/>
        </w:rPr>
        <w:t>to</w:t>
      </w:r>
      <w:proofErr w:type="gramEnd"/>
    </w:p>
    <w:p w14:paraId="47CEDA4B" w14:textId="765724EA" w:rsidR="00F67ED0" w:rsidRDefault="002D016A">
      <w:pPr>
        <w:pStyle w:val="NormalWeb"/>
        <w:divId w:val="640143805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&lt;practices&gt; i.e.</w:t>
      </w:r>
      <w:r w:rsidR="00000000">
        <w:rPr>
          <w:rFonts w:ascii="Calibri" w:hAnsi="Calibri"/>
          <w:sz w:val="23"/>
          <w:szCs w:val="23"/>
        </w:rPr>
        <w:t> </w:t>
      </w:r>
    </w:p>
    <w:p w14:paraId="6599494F" w14:textId="77777777" w:rsidR="00F67ED0" w:rsidRPr="002D016A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Ensure that information security is effective and adequate</w:t>
      </w:r>
    </w:p>
    <w:p w14:paraId="449E4247" w14:textId="77777777" w:rsidR="00F67ED0" w:rsidRPr="002D016A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Ensure that ISMS activities are carried out effectively and timely</w:t>
      </w:r>
    </w:p>
    <w:p w14:paraId="06616AD3" w14:textId="77777777" w:rsidR="00F67ED0" w:rsidRPr="002D016A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Identify compliance or any areas of non-compliance in time and address them in time.</w:t>
      </w:r>
    </w:p>
    <w:p w14:paraId="624BC9A3" w14:textId="77777777" w:rsidR="00F67ED0" w:rsidRPr="002D016A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Identify opportunities for continual improvement.</w:t>
      </w:r>
    </w:p>
    <w:p w14:paraId="108359C5" w14:textId="77777777" w:rsidR="00F67ED0" w:rsidRDefault="00000000">
      <w:pPr>
        <w:pStyle w:val="Heading3"/>
        <w:divId w:val="640143805"/>
        <w:rPr>
          <w:rFonts w:ascii="Calibri" w:eastAsia="Times New Roman" w:hAnsi="Calibri"/>
        </w:rPr>
      </w:pPr>
      <w:r>
        <w:rPr>
          <w:rFonts w:ascii="Calibri" w:eastAsia="Times New Roman" w:hAnsi="Calibri"/>
        </w:rPr>
        <w:lastRenderedPageBreak/>
        <w:t>Planning</w:t>
      </w:r>
    </w:p>
    <w:p w14:paraId="0158C248" w14:textId="185F384A" w:rsidR="002D016A" w:rsidRPr="002D016A" w:rsidRDefault="002D016A" w:rsidP="002D016A">
      <w:pPr>
        <w:divId w:val="640143805"/>
      </w:pPr>
      <w:r>
        <w:t>&lt;plan&gt; i.e.</w:t>
      </w:r>
    </w:p>
    <w:p w14:paraId="1A178F18" w14:textId="77777777" w:rsidR="00F67ED0" w:rsidRPr="002D016A" w:rsidRDefault="00000000">
      <w:pPr>
        <w:pStyle w:val="NormalWeb"/>
        <w:divId w:val="640143805"/>
        <w:rPr>
          <w:rFonts w:ascii="Calibri" w:hAnsi="Calibri"/>
          <w:i/>
          <w:iCs/>
          <w:sz w:val="23"/>
          <w:szCs w:val="23"/>
        </w:rPr>
      </w:pPr>
      <w:r w:rsidRPr="002D016A">
        <w:rPr>
          <w:rFonts w:ascii="Calibri" w:hAnsi="Calibri"/>
          <w:i/>
          <w:iCs/>
          <w:sz w:val="23"/>
          <w:szCs w:val="23"/>
        </w:rPr>
        <w:t>The Managing Director approves an annual program for internal audits, written as outlined in the form in Appendix 1.</w:t>
      </w:r>
    </w:p>
    <w:p w14:paraId="14D94BDC" w14:textId="77777777" w:rsidR="00F67ED0" w:rsidRPr="002D016A" w:rsidRDefault="00000000">
      <w:pPr>
        <w:pStyle w:val="NormalWeb"/>
        <w:divId w:val="640143805"/>
        <w:rPr>
          <w:rFonts w:ascii="Calibri" w:hAnsi="Calibri"/>
          <w:i/>
          <w:iCs/>
          <w:sz w:val="23"/>
          <w:szCs w:val="23"/>
        </w:rPr>
      </w:pPr>
      <w:r w:rsidRPr="002D016A">
        <w:rPr>
          <w:rFonts w:ascii="Calibri" w:hAnsi="Calibri"/>
          <w:i/>
          <w:iCs/>
          <w:sz w:val="23"/>
          <w:szCs w:val="23"/>
        </w:rPr>
        <w:t xml:space="preserve">One or more internal audits should be conducted </w:t>
      </w:r>
      <w:proofErr w:type="gramStart"/>
      <w:r w:rsidRPr="002D016A">
        <w:rPr>
          <w:rFonts w:ascii="Calibri" w:hAnsi="Calibri"/>
          <w:i/>
          <w:iCs/>
          <w:sz w:val="23"/>
          <w:szCs w:val="23"/>
        </w:rPr>
        <w:t>in the course of</w:t>
      </w:r>
      <w:proofErr w:type="gramEnd"/>
      <w:r w:rsidRPr="002D016A">
        <w:rPr>
          <w:rFonts w:ascii="Calibri" w:hAnsi="Calibri"/>
          <w:i/>
          <w:iCs/>
          <w:sz w:val="23"/>
          <w:szCs w:val="23"/>
        </w:rPr>
        <w:t xml:space="preserve"> one year, ensuring cumulative coverage of the entire ISMS scope. Internal audits are planned based on risk assessment, as well as results of previous audits; they are usually conducted before management review.</w:t>
      </w:r>
    </w:p>
    <w:p w14:paraId="6F3FFCFA" w14:textId="77777777" w:rsidR="00F67ED0" w:rsidRPr="002D016A" w:rsidRDefault="00000000">
      <w:pPr>
        <w:pStyle w:val="NormalWeb"/>
        <w:divId w:val="640143805"/>
        <w:rPr>
          <w:rFonts w:ascii="Calibri" w:hAnsi="Calibri"/>
          <w:i/>
          <w:iCs/>
          <w:sz w:val="23"/>
          <w:szCs w:val="23"/>
        </w:rPr>
      </w:pPr>
      <w:r w:rsidRPr="002D016A">
        <w:rPr>
          <w:rFonts w:ascii="Calibri" w:hAnsi="Calibri"/>
          <w:i/>
          <w:iCs/>
          <w:sz w:val="23"/>
          <w:szCs w:val="23"/>
        </w:rPr>
        <w:t xml:space="preserve">The Annual Internal Audit Program </w:t>
      </w:r>
      <w:proofErr w:type="gramStart"/>
      <w:r w:rsidRPr="002D016A">
        <w:rPr>
          <w:rFonts w:ascii="Calibri" w:hAnsi="Calibri"/>
          <w:i/>
          <w:iCs/>
          <w:sz w:val="23"/>
          <w:szCs w:val="23"/>
        </w:rPr>
        <w:t>has to</w:t>
      </w:r>
      <w:proofErr w:type="gramEnd"/>
      <w:r w:rsidRPr="002D016A">
        <w:rPr>
          <w:rFonts w:ascii="Calibri" w:hAnsi="Calibri"/>
          <w:i/>
          <w:iCs/>
          <w:sz w:val="23"/>
          <w:szCs w:val="23"/>
        </w:rPr>
        <w:t xml:space="preserve"> contain the following information about each individual internal audit:</w:t>
      </w:r>
    </w:p>
    <w:p w14:paraId="04D8FCA8" w14:textId="77777777" w:rsidR="00F67ED0" w:rsidRPr="002D016A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period of the audit (specifying dates, or month in which the audit is planned)</w:t>
      </w:r>
    </w:p>
    <w:p w14:paraId="136179FF" w14:textId="77777777" w:rsidR="00F67ED0" w:rsidRPr="002D016A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scope of the audit (departments, processes, clauses of the standard, etc.)</w:t>
      </w:r>
    </w:p>
    <w:p w14:paraId="1D91F19F" w14:textId="77777777" w:rsidR="00F67ED0" w:rsidRPr="002D016A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audit criteria (standards, legislation and regulations, internal documentation, corporate standards, and/or contractual obligations)</w:t>
      </w:r>
    </w:p>
    <w:p w14:paraId="02EF2D44" w14:textId="77777777" w:rsidR="00F67ED0" w:rsidRPr="002D016A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auditing methods (review of documentation, interviews with employees, review of records, review of information systems, etc.)</w:t>
      </w:r>
    </w:p>
    <w:p w14:paraId="2CA84EA3" w14:textId="77777777" w:rsidR="00F67ED0" w:rsidRPr="002D016A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who will be conducting the audit (if there is more than one auditor, specify the audit team leader)</w:t>
      </w:r>
    </w:p>
    <w:p w14:paraId="4FDDA140" w14:textId="77777777" w:rsidR="00F67ED0" w:rsidRPr="002D016A" w:rsidRDefault="00000000">
      <w:pPr>
        <w:pStyle w:val="NormalWeb"/>
        <w:divId w:val="640143805"/>
        <w:rPr>
          <w:rFonts w:ascii="Calibri" w:hAnsi="Calibri"/>
          <w:i/>
          <w:iCs/>
          <w:sz w:val="23"/>
          <w:szCs w:val="23"/>
        </w:rPr>
      </w:pPr>
      <w:r w:rsidRPr="002D016A">
        <w:rPr>
          <w:rFonts w:ascii="Calibri" w:hAnsi="Calibri"/>
          <w:i/>
          <w:iCs/>
          <w:sz w:val="23"/>
          <w:szCs w:val="23"/>
        </w:rPr>
        <w:t>Conducted audits must be recorded in the Annual Internal Audit Program. </w:t>
      </w:r>
    </w:p>
    <w:p w14:paraId="31127DE4" w14:textId="2D74528B" w:rsidR="002D016A" w:rsidRDefault="00000000" w:rsidP="002D016A">
      <w:pPr>
        <w:pStyle w:val="Heading3"/>
        <w:divId w:val="640143805"/>
        <w:rPr>
          <w:rFonts w:ascii="Calibri" w:eastAsia="Times New Roman" w:hAnsi="Calibri"/>
        </w:rPr>
      </w:pPr>
      <w:r>
        <w:rPr>
          <w:rFonts w:ascii="Calibri" w:eastAsia="Times New Roman" w:hAnsi="Calibri"/>
        </w:rPr>
        <w:t>Procedures </w:t>
      </w:r>
    </w:p>
    <w:p w14:paraId="35392AB7" w14:textId="27D8BE6C" w:rsidR="002D016A" w:rsidRPr="002D016A" w:rsidRDefault="002D016A" w:rsidP="002D016A">
      <w:pPr>
        <w:divId w:val="640143805"/>
      </w:pPr>
      <w:r>
        <w:t>i.e.</w:t>
      </w:r>
    </w:p>
    <w:p w14:paraId="3E13D50A" w14:textId="77777777" w:rsidR="00F67ED0" w:rsidRPr="002D016A" w:rsidRDefault="00000000">
      <w:pPr>
        <w:pStyle w:val="Heading4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Frequency of audits </w:t>
      </w:r>
    </w:p>
    <w:p w14:paraId="19E0C4AA" w14:textId="77777777" w:rsidR="00F67ED0" w:rsidRPr="002D016A" w:rsidRDefault="00000000">
      <w:pPr>
        <w:pStyle w:val="NormalWeb"/>
        <w:divId w:val="640143805"/>
        <w:rPr>
          <w:rFonts w:ascii="Calibri" w:hAnsi="Calibri"/>
          <w:i/>
          <w:iCs/>
          <w:sz w:val="23"/>
          <w:szCs w:val="23"/>
        </w:rPr>
      </w:pPr>
      <w:r w:rsidRPr="002D016A">
        <w:rPr>
          <w:rFonts w:ascii="Calibri" w:hAnsi="Calibri"/>
          <w:i/>
          <w:iCs/>
          <w:sz w:val="23"/>
          <w:szCs w:val="23"/>
        </w:rPr>
        <w:t>Internal audits are performed at least annually. </w:t>
      </w:r>
    </w:p>
    <w:p w14:paraId="5EE5740A" w14:textId="77777777" w:rsidR="00F67ED0" w:rsidRPr="002D016A" w:rsidRDefault="00000000">
      <w:pPr>
        <w:pStyle w:val="Heading4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Who is involved </w:t>
      </w:r>
    </w:p>
    <w:p w14:paraId="23A18C03" w14:textId="77777777" w:rsidR="00F67ED0" w:rsidRPr="002D016A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Compliance Teams</w:t>
      </w:r>
    </w:p>
    <w:p w14:paraId="0785038B" w14:textId="77777777" w:rsidR="00F67ED0" w:rsidRPr="002D016A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Infrastructure &amp; Security Team</w:t>
      </w:r>
    </w:p>
    <w:p w14:paraId="14E5A4AB" w14:textId="77777777" w:rsidR="00F67ED0" w:rsidRPr="002D016A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Executive Team</w:t>
      </w:r>
    </w:p>
    <w:p w14:paraId="48EAFE4D" w14:textId="77777777" w:rsidR="00F67ED0" w:rsidRPr="002D016A" w:rsidRDefault="00000000">
      <w:pPr>
        <w:pStyle w:val="NormalWeb"/>
        <w:divId w:val="640143805"/>
        <w:rPr>
          <w:rFonts w:ascii="Calibri" w:hAnsi="Calibri"/>
          <w:i/>
          <w:iCs/>
          <w:sz w:val="23"/>
          <w:szCs w:val="23"/>
        </w:rPr>
      </w:pPr>
      <w:r w:rsidRPr="002D016A">
        <w:rPr>
          <w:rFonts w:ascii="Calibri" w:hAnsi="Calibri"/>
          <w:i/>
          <w:iCs/>
          <w:sz w:val="23"/>
          <w:szCs w:val="23"/>
        </w:rPr>
        <w:t>Persons responsible for individual internal audits are identified in the Annual Internal Audit Program.  If an audit is conducted by a team consisting of several auditors, the person responsible for the audit is the one identified as Audit Team Leader.</w:t>
      </w:r>
    </w:p>
    <w:p w14:paraId="7A2AA311" w14:textId="77777777" w:rsidR="00F67ED0" w:rsidRPr="002D016A" w:rsidRDefault="00000000">
      <w:pPr>
        <w:pStyle w:val="NormalWeb"/>
        <w:divId w:val="640143805"/>
        <w:rPr>
          <w:rFonts w:ascii="Calibri" w:hAnsi="Calibri"/>
          <w:i/>
          <w:iCs/>
          <w:sz w:val="23"/>
          <w:szCs w:val="23"/>
        </w:rPr>
      </w:pPr>
      <w:r w:rsidRPr="002D016A">
        <w:rPr>
          <w:rFonts w:ascii="Calibri" w:hAnsi="Calibri"/>
          <w:i/>
          <w:iCs/>
          <w:sz w:val="23"/>
          <w:szCs w:val="23"/>
        </w:rPr>
        <w:t>The following must be taken into consideration during an internal audit:</w:t>
      </w:r>
    </w:p>
    <w:p w14:paraId="50BEADDF" w14:textId="77777777" w:rsidR="00F67ED0" w:rsidRPr="002D016A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criteria laid down in the Annual Internal Audit Program</w:t>
      </w:r>
    </w:p>
    <w:p w14:paraId="3E213707" w14:textId="77777777" w:rsidR="00F67ED0" w:rsidRPr="002D016A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results of previous internal or external audits</w:t>
      </w:r>
    </w:p>
    <w:p w14:paraId="1B48DA6B" w14:textId="77777777" w:rsidR="00F67ED0" w:rsidRPr="002D016A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results of risk assessment, controls implementation, business impact analysis, etc. </w:t>
      </w:r>
    </w:p>
    <w:p w14:paraId="54EFEA4D" w14:textId="77777777" w:rsidR="00F67ED0" w:rsidRPr="002D016A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Internal audit checklist – see Appendix 3</w:t>
      </w:r>
    </w:p>
    <w:p w14:paraId="12FC64FE" w14:textId="77777777" w:rsidR="00F67ED0" w:rsidRPr="002D016A" w:rsidRDefault="00000000">
      <w:pPr>
        <w:pStyle w:val="NormalWeb"/>
        <w:divId w:val="640143805"/>
        <w:rPr>
          <w:rFonts w:ascii="Calibri" w:hAnsi="Calibri"/>
          <w:i/>
          <w:iCs/>
          <w:sz w:val="23"/>
          <w:szCs w:val="23"/>
        </w:rPr>
      </w:pPr>
      <w:r w:rsidRPr="002D016A">
        <w:rPr>
          <w:rFonts w:ascii="Calibri" w:hAnsi="Calibri"/>
          <w:i/>
          <w:iCs/>
          <w:sz w:val="23"/>
          <w:szCs w:val="23"/>
        </w:rPr>
        <w:lastRenderedPageBreak/>
        <w:t>The following must be documented as internal audit results: </w:t>
      </w:r>
    </w:p>
    <w:p w14:paraId="77BB0FA7" w14:textId="77777777" w:rsidR="00F67ED0" w:rsidRPr="002D016A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Internal Audit Report – it must be sent to Managing Director</w:t>
      </w:r>
    </w:p>
    <w:p w14:paraId="5E548063" w14:textId="77777777" w:rsidR="00F67ED0" w:rsidRPr="002D016A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proofErr w:type="gramStart"/>
      <w:r w:rsidRPr="002D016A">
        <w:rPr>
          <w:rFonts w:ascii="Calibri" w:eastAsia="Times New Roman" w:hAnsi="Calibri"/>
          <w:i/>
          <w:iCs/>
          <w:sz w:val="23"/>
          <w:szCs w:val="23"/>
        </w:rPr>
        <w:t>possible</w:t>
      </w:r>
      <w:proofErr w:type="gramEnd"/>
      <w:r w:rsidRPr="002D016A">
        <w:rPr>
          <w:rFonts w:ascii="Calibri" w:eastAsia="Times New Roman" w:hAnsi="Calibri"/>
          <w:i/>
          <w:iCs/>
          <w:sz w:val="23"/>
          <w:szCs w:val="23"/>
        </w:rPr>
        <w:t xml:space="preserve"> corrective actions must be documented in the Corrective Action Form, as required by the Procedure for Corrective Action</w:t>
      </w:r>
    </w:p>
    <w:p w14:paraId="6ACE4694" w14:textId="77777777" w:rsidR="00F67ED0" w:rsidRDefault="00000000">
      <w:pPr>
        <w:pStyle w:val="Heading4"/>
        <w:divId w:val="640143805"/>
        <w:rPr>
          <w:rFonts w:ascii="Calibri" w:eastAsia="Times New Roman" w:hAnsi="Calibri"/>
          <w:i/>
          <w:iCs/>
          <w:sz w:val="23"/>
          <w:szCs w:val="23"/>
        </w:rPr>
      </w:pPr>
      <w:r w:rsidRPr="002D016A">
        <w:rPr>
          <w:rFonts w:ascii="Calibri" w:eastAsia="Times New Roman" w:hAnsi="Calibri"/>
          <w:i/>
          <w:iCs/>
          <w:sz w:val="23"/>
          <w:szCs w:val="23"/>
        </w:rPr>
        <w:t>Scope of audits</w:t>
      </w:r>
    </w:p>
    <w:p w14:paraId="5834456E" w14:textId="68588358" w:rsidR="00C76A89" w:rsidRPr="00C76A89" w:rsidRDefault="00C76A89" w:rsidP="00C76A89">
      <w:pPr>
        <w:divId w:val="640143805"/>
      </w:pPr>
      <w:r>
        <w:rPr>
          <w:rFonts w:ascii="Calibri" w:hAnsi="Calibri"/>
          <w:i/>
          <w:iCs/>
          <w:sz w:val="23"/>
          <w:szCs w:val="23"/>
        </w:rPr>
        <w:t>&lt;applicable practices&gt; i.e.</w:t>
      </w:r>
    </w:p>
    <w:p w14:paraId="06769C32" w14:textId="26B3C6E0" w:rsidR="00F67ED0" w:rsidRPr="002D016A" w:rsidRDefault="00000000">
      <w:pPr>
        <w:pStyle w:val="NormalWeb"/>
        <w:divId w:val="640143805"/>
        <w:rPr>
          <w:rFonts w:ascii="Calibri" w:hAnsi="Calibri"/>
          <w:i/>
          <w:iCs/>
          <w:sz w:val="23"/>
          <w:szCs w:val="23"/>
        </w:rPr>
      </w:pPr>
      <w:r w:rsidRPr="002D016A">
        <w:rPr>
          <w:rFonts w:ascii="Calibri" w:hAnsi="Calibri"/>
          <w:i/>
          <w:iCs/>
          <w:sz w:val="23"/>
          <w:szCs w:val="23"/>
        </w:rPr>
        <w:t>If the audit is performed for</w:t>
      </w:r>
      <w:r w:rsidR="00C76A89">
        <w:rPr>
          <w:rFonts w:ascii="Calibri" w:hAnsi="Calibri"/>
          <w:i/>
          <w:iCs/>
          <w:sz w:val="23"/>
          <w:szCs w:val="23"/>
        </w:rPr>
        <w:t>.</w:t>
      </w:r>
      <w:r w:rsidRPr="002D016A">
        <w:rPr>
          <w:rFonts w:ascii="Calibri" w:hAnsi="Calibri"/>
          <w:i/>
          <w:iCs/>
          <w:sz w:val="23"/>
          <w:szCs w:val="23"/>
        </w:rPr>
        <w:t xml:space="preserve"> ISO 27001, then the scope should be the ISO 27001 requirements and Annex A controls. </w:t>
      </w:r>
    </w:p>
    <w:p w14:paraId="0F52EA88" w14:textId="77777777" w:rsidR="00F67ED0" w:rsidRPr="002D016A" w:rsidRDefault="00000000">
      <w:pPr>
        <w:pStyle w:val="NormalWeb"/>
        <w:divId w:val="640143805"/>
        <w:rPr>
          <w:rFonts w:ascii="Calibri" w:hAnsi="Calibri"/>
          <w:i/>
          <w:iCs/>
          <w:sz w:val="23"/>
          <w:szCs w:val="23"/>
        </w:rPr>
      </w:pPr>
      <w:r w:rsidRPr="002D016A">
        <w:rPr>
          <w:rFonts w:ascii="Calibri" w:hAnsi="Calibri"/>
          <w:i/>
          <w:iCs/>
          <w:sz w:val="23"/>
          <w:szCs w:val="23"/>
        </w:rPr>
        <w:t xml:space="preserve">In an internal audit, findings from </w:t>
      </w:r>
      <w:proofErr w:type="gramStart"/>
      <w:r w:rsidRPr="002D016A">
        <w:rPr>
          <w:rFonts w:ascii="Calibri" w:hAnsi="Calibri"/>
          <w:i/>
          <w:iCs/>
          <w:sz w:val="23"/>
          <w:szCs w:val="23"/>
        </w:rPr>
        <w:t>the past</w:t>
      </w:r>
      <w:proofErr w:type="gramEnd"/>
      <w:r w:rsidRPr="002D016A">
        <w:rPr>
          <w:rFonts w:ascii="Calibri" w:hAnsi="Calibri"/>
          <w:i/>
          <w:iCs/>
          <w:sz w:val="23"/>
          <w:szCs w:val="23"/>
        </w:rPr>
        <w:t xml:space="preserve"> audits are reviewed. </w:t>
      </w:r>
    </w:p>
    <w:p w14:paraId="7AFC1801" w14:textId="77777777" w:rsidR="00F67ED0" w:rsidRPr="002D016A" w:rsidRDefault="00000000">
      <w:pPr>
        <w:pStyle w:val="NormalWeb"/>
        <w:divId w:val="640143805"/>
        <w:rPr>
          <w:rFonts w:ascii="Calibri" w:hAnsi="Calibri"/>
          <w:i/>
          <w:iCs/>
          <w:sz w:val="23"/>
          <w:szCs w:val="23"/>
        </w:rPr>
      </w:pPr>
      <w:r w:rsidRPr="002D016A">
        <w:rPr>
          <w:rFonts w:ascii="Calibri" w:hAnsi="Calibri"/>
          <w:i/>
          <w:iCs/>
          <w:sz w:val="23"/>
          <w:szCs w:val="23"/>
        </w:rPr>
        <w:t>Audits will also consider the business context and internal and external issues to update the scope of the audits. </w:t>
      </w:r>
    </w:p>
    <w:p w14:paraId="3431CBD6" w14:textId="77777777" w:rsidR="00F67ED0" w:rsidRPr="002D016A" w:rsidRDefault="00000000">
      <w:pPr>
        <w:pStyle w:val="Heading3"/>
        <w:divId w:val="640143805"/>
        <w:rPr>
          <w:rFonts w:ascii="Calibri" w:eastAsia="Times New Roman" w:hAnsi="Calibri"/>
        </w:rPr>
      </w:pPr>
      <w:r w:rsidRPr="002D016A">
        <w:rPr>
          <w:rFonts w:ascii="Calibri" w:eastAsia="Times New Roman" w:hAnsi="Calibri"/>
        </w:rPr>
        <w:t>Communication of Audit Findings</w:t>
      </w:r>
    </w:p>
    <w:p w14:paraId="756592C0" w14:textId="77777777" w:rsidR="00F67ED0" w:rsidRPr="002D016A" w:rsidRDefault="00000000">
      <w:pPr>
        <w:pStyle w:val="NormalWeb"/>
        <w:divId w:val="640143805"/>
        <w:rPr>
          <w:rFonts w:ascii="Calibri" w:hAnsi="Calibri"/>
          <w:sz w:val="23"/>
          <w:szCs w:val="23"/>
        </w:rPr>
      </w:pPr>
      <w:r w:rsidRPr="002D016A">
        <w:rPr>
          <w:rFonts w:ascii="Calibri" w:hAnsi="Calibri"/>
          <w:sz w:val="23"/>
          <w:szCs w:val="23"/>
        </w:rPr>
        <w:t>Non-conformities are reported as per the Non-Conformity and Prevention action procedures. A final report will be produced and communicated to the management team.</w:t>
      </w:r>
    </w:p>
    <w:p w14:paraId="54BBD0ED" w14:textId="77777777" w:rsidR="00F67ED0" w:rsidRPr="002D016A" w:rsidRDefault="00000000">
      <w:pPr>
        <w:pStyle w:val="Heading3"/>
        <w:divId w:val="640143805"/>
        <w:rPr>
          <w:rFonts w:ascii="Calibri" w:eastAsia="Times New Roman" w:hAnsi="Calibri"/>
        </w:rPr>
      </w:pPr>
      <w:r w:rsidRPr="002D016A">
        <w:rPr>
          <w:rFonts w:ascii="Calibri" w:eastAsia="Times New Roman" w:hAnsi="Calibri"/>
        </w:rPr>
        <w:t>Appendices</w:t>
      </w:r>
    </w:p>
    <w:p w14:paraId="444AF3A2" w14:textId="77777777" w:rsidR="00F67ED0" w:rsidRPr="002D016A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sz w:val="23"/>
          <w:szCs w:val="23"/>
        </w:rPr>
      </w:pPr>
      <w:r w:rsidRPr="002D016A">
        <w:rPr>
          <w:rFonts w:ascii="Calibri" w:eastAsia="Times New Roman" w:hAnsi="Calibri"/>
          <w:sz w:val="23"/>
          <w:szCs w:val="23"/>
        </w:rPr>
        <w:t>Appendix 1 – Annual Internal Audit Program</w:t>
      </w:r>
    </w:p>
    <w:p w14:paraId="0A715809" w14:textId="77777777" w:rsidR="00F67ED0" w:rsidRPr="002D016A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sz w:val="23"/>
          <w:szCs w:val="23"/>
        </w:rPr>
      </w:pPr>
      <w:r w:rsidRPr="002D016A">
        <w:rPr>
          <w:rFonts w:ascii="Calibri" w:eastAsia="Times New Roman" w:hAnsi="Calibri"/>
          <w:sz w:val="23"/>
          <w:szCs w:val="23"/>
        </w:rPr>
        <w:t>Appendix 2 – Internal Audit Report</w:t>
      </w:r>
    </w:p>
    <w:p w14:paraId="394AFE01" w14:textId="77777777" w:rsidR="00F67ED0" w:rsidRPr="002D016A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divId w:val="640143805"/>
        <w:rPr>
          <w:rFonts w:ascii="Calibri" w:eastAsia="Times New Roman" w:hAnsi="Calibri"/>
          <w:sz w:val="23"/>
          <w:szCs w:val="23"/>
        </w:rPr>
      </w:pPr>
      <w:r w:rsidRPr="002D016A">
        <w:rPr>
          <w:rFonts w:ascii="Calibri" w:eastAsia="Times New Roman" w:hAnsi="Calibri"/>
          <w:sz w:val="23"/>
          <w:szCs w:val="23"/>
        </w:rPr>
        <w:t>Appendix 3 – Internal Audit Checklist</w:t>
      </w:r>
    </w:p>
    <w:p w14:paraId="0CFF30B4" w14:textId="77777777" w:rsidR="00F67ED0" w:rsidRPr="002D016A" w:rsidRDefault="00F67ED0"/>
    <w:p w14:paraId="34FC0FAE" w14:textId="77777777" w:rsidR="00F67ED0" w:rsidRPr="002D016A" w:rsidRDefault="00F67ED0"/>
    <w:p w14:paraId="44F25915" w14:textId="77777777" w:rsidR="0058209B" w:rsidRPr="002D016A" w:rsidRDefault="0058209B" w:rsidP="00A52C45"/>
    <w:sectPr w:rsidR="0058209B" w:rsidRPr="002D016A" w:rsidSect="001C6AF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00D16" w14:textId="77777777" w:rsidR="00A652B5" w:rsidRDefault="00A652B5" w:rsidP="00E02961">
      <w:pPr>
        <w:spacing w:after="0" w:line="240" w:lineRule="auto"/>
      </w:pPr>
      <w:r>
        <w:separator/>
      </w:r>
    </w:p>
    <w:p w14:paraId="3A32FC47" w14:textId="77777777" w:rsidR="00A652B5" w:rsidRDefault="00A652B5"/>
    <w:p w14:paraId="5105103A" w14:textId="77777777" w:rsidR="00A652B5" w:rsidRDefault="00A652B5"/>
  </w:endnote>
  <w:endnote w:type="continuationSeparator" w:id="0">
    <w:p w14:paraId="6CF81D72" w14:textId="77777777" w:rsidR="00A652B5" w:rsidRDefault="00A652B5" w:rsidP="00E02961">
      <w:pPr>
        <w:spacing w:after="0" w:line="240" w:lineRule="auto"/>
      </w:pPr>
      <w:r>
        <w:continuationSeparator/>
      </w:r>
    </w:p>
    <w:p w14:paraId="058E8D9D" w14:textId="77777777" w:rsidR="00A652B5" w:rsidRDefault="00A652B5"/>
    <w:p w14:paraId="48DB626D" w14:textId="77777777" w:rsidR="00A652B5" w:rsidRDefault="00A652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103E" w14:textId="77777777" w:rsidR="001C6AF3" w:rsidRDefault="001C6A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84FAD" w14:textId="77777777" w:rsidR="001C6AF3" w:rsidRDefault="001C6A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9D57E" w14:textId="77777777" w:rsidR="008B376F" w:rsidRDefault="00000000" w:rsidP="008B376F">
    <w:pPr>
      <w:pStyle w:val="Footer"/>
      <w:tabs>
        <w:tab w:val="clear" w:pos="4680"/>
        <w:tab w:val="clear" w:pos="9360"/>
        <w:tab w:val="left" w:pos="390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CE226" w14:textId="77777777" w:rsidR="00A652B5" w:rsidRDefault="00A652B5" w:rsidP="00E02961">
      <w:pPr>
        <w:spacing w:after="0" w:line="240" w:lineRule="auto"/>
      </w:pPr>
      <w:r>
        <w:separator/>
      </w:r>
    </w:p>
    <w:p w14:paraId="400C94EF" w14:textId="77777777" w:rsidR="00A652B5" w:rsidRDefault="00A652B5"/>
    <w:p w14:paraId="3DBA7974" w14:textId="77777777" w:rsidR="00A652B5" w:rsidRDefault="00A652B5"/>
  </w:footnote>
  <w:footnote w:type="continuationSeparator" w:id="0">
    <w:p w14:paraId="5B5A829B" w14:textId="77777777" w:rsidR="00A652B5" w:rsidRDefault="00A652B5" w:rsidP="00E02961">
      <w:pPr>
        <w:spacing w:after="0" w:line="240" w:lineRule="auto"/>
      </w:pPr>
      <w:r>
        <w:continuationSeparator/>
      </w:r>
    </w:p>
    <w:p w14:paraId="3A51521F" w14:textId="77777777" w:rsidR="00A652B5" w:rsidRDefault="00A652B5"/>
    <w:p w14:paraId="5CC8329F" w14:textId="77777777" w:rsidR="00A652B5" w:rsidRDefault="00A652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CB66A" w14:textId="77777777" w:rsidR="001C6AF3" w:rsidRDefault="001C6A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6BE88" w14:textId="77777777" w:rsidR="001C6AF3" w:rsidRDefault="001C6A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4E967" w14:textId="77777777" w:rsidR="001C6AF3" w:rsidRDefault="001C6A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E5202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3F8EE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8FA15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4F8D2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E72E9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A1404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D0C6F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E2CBF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316C2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C96F0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F949B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7868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B545C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5A056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8C408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8E7D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39A82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65AB1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274EE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72A3D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B0660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1A205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B04B7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B8EB8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74B5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B2CA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72041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34A67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AC4E7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E186A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5A2CB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4866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F800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BFC02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C20B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E0253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83821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444CC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36814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5A91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B237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3F882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7D898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3365D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0460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117E83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7C022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4C84A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A2A70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02C4F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10B2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1CE3C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1BA29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1AF0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C55A82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AD4B1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AECF8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54826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B0C5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5F8AF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8072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3EC28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2E33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AA5E6A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820C83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DDA07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F6084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0A4A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0B896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5A69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8A65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5D88B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BC3593F"/>
    <w:multiLevelType w:val="hybridMultilevel"/>
    <w:tmpl w:val="00000001"/>
    <w:lvl w:ilvl="0" w:tplc="CDBAFD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96814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05264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0060F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B4E8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0498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689B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B8C7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942A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EED2741"/>
    <w:multiLevelType w:val="hybridMultilevel"/>
    <w:tmpl w:val="766ED34C"/>
    <w:lvl w:ilvl="0" w:tplc="2460D43E">
      <w:start w:val="17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F35C94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772AF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D088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C41F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880E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EAD7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8058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223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658415">
    <w:abstractNumId w:val="9"/>
  </w:num>
  <w:num w:numId="2" w16cid:durableId="1452280488">
    <w:abstractNumId w:val="1"/>
  </w:num>
  <w:num w:numId="3" w16cid:durableId="1424909432">
    <w:abstractNumId w:val="8"/>
  </w:num>
  <w:num w:numId="4" w16cid:durableId="1688369697">
    <w:abstractNumId w:val="2"/>
  </w:num>
  <w:num w:numId="5" w16cid:durableId="802767450">
    <w:abstractNumId w:val="3"/>
  </w:num>
  <w:num w:numId="6" w16cid:durableId="1526403100">
    <w:abstractNumId w:val="4"/>
  </w:num>
  <w:num w:numId="7" w16cid:durableId="187109565">
    <w:abstractNumId w:val="5"/>
  </w:num>
  <w:num w:numId="8" w16cid:durableId="1093548534">
    <w:abstractNumId w:val="6"/>
  </w:num>
  <w:num w:numId="9" w16cid:durableId="402993102">
    <w:abstractNumId w:val="7"/>
  </w:num>
  <w:num w:numId="10" w16cid:durableId="33608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80"/>
    <w:rsid w:val="0000527F"/>
    <w:rsid w:val="00013508"/>
    <w:rsid w:val="00013D61"/>
    <w:rsid w:val="0003272A"/>
    <w:rsid w:val="000607F3"/>
    <w:rsid w:val="000752A0"/>
    <w:rsid w:val="0009113F"/>
    <w:rsid w:val="000A27B2"/>
    <w:rsid w:val="000B0D34"/>
    <w:rsid w:val="000C3418"/>
    <w:rsid w:val="000C41DA"/>
    <w:rsid w:val="000D3F59"/>
    <w:rsid w:val="00105D84"/>
    <w:rsid w:val="00130D52"/>
    <w:rsid w:val="0013267A"/>
    <w:rsid w:val="00141F08"/>
    <w:rsid w:val="001663BC"/>
    <w:rsid w:val="0017433D"/>
    <w:rsid w:val="00180AEA"/>
    <w:rsid w:val="0018204D"/>
    <w:rsid w:val="001A1136"/>
    <w:rsid w:val="001A27E3"/>
    <w:rsid w:val="001A3B51"/>
    <w:rsid w:val="001B4A66"/>
    <w:rsid w:val="001C6AF3"/>
    <w:rsid w:val="00206150"/>
    <w:rsid w:val="002102E5"/>
    <w:rsid w:val="002126FC"/>
    <w:rsid w:val="00233190"/>
    <w:rsid w:val="0024086B"/>
    <w:rsid w:val="00296D98"/>
    <w:rsid w:val="002A0622"/>
    <w:rsid w:val="002B29FB"/>
    <w:rsid w:val="002C62B2"/>
    <w:rsid w:val="002D016A"/>
    <w:rsid w:val="0030664C"/>
    <w:rsid w:val="00337862"/>
    <w:rsid w:val="00345FC7"/>
    <w:rsid w:val="00347422"/>
    <w:rsid w:val="00354146"/>
    <w:rsid w:val="0036603D"/>
    <w:rsid w:val="003A3F41"/>
    <w:rsid w:val="003A595A"/>
    <w:rsid w:val="003B167C"/>
    <w:rsid w:val="003B7A0E"/>
    <w:rsid w:val="003E0288"/>
    <w:rsid w:val="003E502A"/>
    <w:rsid w:val="003F04EF"/>
    <w:rsid w:val="00414CB2"/>
    <w:rsid w:val="004B372D"/>
    <w:rsid w:val="004B64AD"/>
    <w:rsid w:val="004D1CCC"/>
    <w:rsid w:val="004D438A"/>
    <w:rsid w:val="004F52E6"/>
    <w:rsid w:val="0050367C"/>
    <w:rsid w:val="005362C0"/>
    <w:rsid w:val="00540C1D"/>
    <w:rsid w:val="00546F7A"/>
    <w:rsid w:val="00571A0D"/>
    <w:rsid w:val="0058209B"/>
    <w:rsid w:val="005A2EC3"/>
    <w:rsid w:val="005A6117"/>
    <w:rsid w:val="005F2BA3"/>
    <w:rsid w:val="005F4468"/>
    <w:rsid w:val="0060245B"/>
    <w:rsid w:val="0061032E"/>
    <w:rsid w:val="00645266"/>
    <w:rsid w:val="00664B28"/>
    <w:rsid w:val="00680CF6"/>
    <w:rsid w:val="00684604"/>
    <w:rsid w:val="006A4B2F"/>
    <w:rsid w:val="006B284C"/>
    <w:rsid w:val="006E64F3"/>
    <w:rsid w:val="006F19BD"/>
    <w:rsid w:val="006F3F1E"/>
    <w:rsid w:val="00714E12"/>
    <w:rsid w:val="0076623C"/>
    <w:rsid w:val="007778D4"/>
    <w:rsid w:val="0078374E"/>
    <w:rsid w:val="00794A78"/>
    <w:rsid w:val="007A403E"/>
    <w:rsid w:val="007B698E"/>
    <w:rsid w:val="007D5DAA"/>
    <w:rsid w:val="00813CB5"/>
    <w:rsid w:val="00823335"/>
    <w:rsid w:val="008420AE"/>
    <w:rsid w:val="00857238"/>
    <w:rsid w:val="0086146B"/>
    <w:rsid w:val="0087194E"/>
    <w:rsid w:val="00871E6B"/>
    <w:rsid w:val="0087414E"/>
    <w:rsid w:val="00896A97"/>
    <w:rsid w:val="008A043E"/>
    <w:rsid w:val="008B376F"/>
    <w:rsid w:val="008E17BD"/>
    <w:rsid w:val="009009D4"/>
    <w:rsid w:val="009169B7"/>
    <w:rsid w:val="00921133"/>
    <w:rsid w:val="00930AF3"/>
    <w:rsid w:val="00962ED9"/>
    <w:rsid w:val="00993FD5"/>
    <w:rsid w:val="009B5ACD"/>
    <w:rsid w:val="009C75F0"/>
    <w:rsid w:val="009D400A"/>
    <w:rsid w:val="009D5C9F"/>
    <w:rsid w:val="009D63A4"/>
    <w:rsid w:val="009E2BC8"/>
    <w:rsid w:val="009F5BCE"/>
    <w:rsid w:val="00A038AE"/>
    <w:rsid w:val="00A24557"/>
    <w:rsid w:val="00A25BF6"/>
    <w:rsid w:val="00A35676"/>
    <w:rsid w:val="00A52181"/>
    <w:rsid w:val="00A52AC0"/>
    <w:rsid w:val="00A52C45"/>
    <w:rsid w:val="00A54880"/>
    <w:rsid w:val="00A652B5"/>
    <w:rsid w:val="00A71001"/>
    <w:rsid w:val="00A71A7A"/>
    <w:rsid w:val="00A87807"/>
    <w:rsid w:val="00A87883"/>
    <w:rsid w:val="00A979F5"/>
    <w:rsid w:val="00AB6903"/>
    <w:rsid w:val="00AB74E2"/>
    <w:rsid w:val="00AC7944"/>
    <w:rsid w:val="00AF57F5"/>
    <w:rsid w:val="00B10F8A"/>
    <w:rsid w:val="00B44A78"/>
    <w:rsid w:val="00B673C1"/>
    <w:rsid w:val="00B67A66"/>
    <w:rsid w:val="00B81505"/>
    <w:rsid w:val="00B82E48"/>
    <w:rsid w:val="00B86BD5"/>
    <w:rsid w:val="00B90D00"/>
    <w:rsid w:val="00BA3FC8"/>
    <w:rsid w:val="00BC5D7F"/>
    <w:rsid w:val="00BC7B14"/>
    <w:rsid w:val="00BD00A1"/>
    <w:rsid w:val="00BD080A"/>
    <w:rsid w:val="00C253C2"/>
    <w:rsid w:val="00C31710"/>
    <w:rsid w:val="00C51757"/>
    <w:rsid w:val="00C7527B"/>
    <w:rsid w:val="00C76A89"/>
    <w:rsid w:val="00C858D1"/>
    <w:rsid w:val="00C86F68"/>
    <w:rsid w:val="00C91B88"/>
    <w:rsid w:val="00C926D1"/>
    <w:rsid w:val="00CA6F72"/>
    <w:rsid w:val="00CB205E"/>
    <w:rsid w:val="00CD4D05"/>
    <w:rsid w:val="00CE2F84"/>
    <w:rsid w:val="00CF578D"/>
    <w:rsid w:val="00D02B6F"/>
    <w:rsid w:val="00D079E9"/>
    <w:rsid w:val="00D1314B"/>
    <w:rsid w:val="00D14DAC"/>
    <w:rsid w:val="00D1701C"/>
    <w:rsid w:val="00D43E31"/>
    <w:rsid w:val="00D67560"/>
    <w:rsid w:val="00D77101"/>
    <w:rsid w:val="00D81764"/>
    <w:rsid w:val="00D90C9C"/>
    <w:rsid w:val="00DB0AAC"/>
    <w:rsid w:val="00DF4AB3"/>
    <w:rsid w:val="00E02961"/>
    <w:rsid w:val="00E35396"/>
    <w:rsid w:val="00E40AF7"/>
    <w:rsid w:val="00E53085"/>
    <w:rsid w:val="00E843C0"/>
    <w:rsid w:val="00EF5781"/>
    <w:rsid w:val="00F20A34"/>
    <w:rsid w:val="00F23DC4"/>
    <w:rsid w:val="00F43C33"/>
    <w:rsid w:val="00F538DB"/>
    <w:rsid w:val="00F614F6"/>
    <w:rsid w:val="00F67ED0"/>
    <w:rsid w:val="00F811E2"/>
    <w:rsid w:val="00F82934"/>
    <w:rsid w:val="00FA1F45"/>
    <w:rsid w:val="00FB183A"/>
    <w:rsid w:val="00FB60D4"/>
    <w:rsid w:val="00FC12A0"/>
    <w:rsid w:val="00FC4E5F"/>
    <w:rsid w:val="00FC6602"/>
    <w:rsid w:val="00FC7350"/>
    <w:rsid w:val="00FC7E8C"/>
    <w:rsid w:val="00FD4775"/>
    <w:rsid w:val="00FE4F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71B414BB"/>
  <w15:docId w15:val="{03EC0812-3FE0-4E98-8888-81EDCDEE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A97"/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3BC"/>
    <w:pPr>
      <w:keepNext/>
      <w:keepLines/>
      <w:spacing w:before="320" w:after="0" w:line="240" w:lineRule="auto"/>
      <w:outlineLvl w:val="0"/>
    </w:pPr>
    <w:rPr>
      <w:rFonts w:eastAsiaTheme="majorEastAsia" w:cstheme="majorBidi"/>
      <w:b/>
      <w:color w:val="262626" w:themeColor="text1" w:themeTint="D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3BC"/>
    <w:pPr>
      <w:keepNext/>
      <w:keepLines/>
      <w:spacing w:before="200" w:line="240" w:lineRule="auto"/>
      <w:outlineLvl w:val="1"/>
    </w:pPr>
    <w:rPr>
      <w:rFonts w:eastAsiaTheme="majorEastAsia" w:cstheme="majorBidi"/>
      <w:b/>
      <w:color w:val="262626" w:themeColor="text1" w:themeTint="D9"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3BC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262626" w:themeColor="text1" w:themeTint="D9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63BC"/>
    <w:pPr>
      <w:keepNext/>
      <w:keepLines/>
      <w:spacing w:before="160"/>
      <w:outlineLvl w:val="3"/>
    </w:pPr>
    <w:rPr>
      <w:rFonts w:eastAsiaTheme="majorEastAsia" w:cstheme="majorBidi"/>
      <w:b/>
      <w:color w:val="262626" w:themeColor="text1" w:themeTint="D9"/>
      <w:sz w:val="28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17BD"/>
    <w:pPr>
      <w:keepNext/>
      <w:keepLines/>
      <w:spacing w:before="40" w:after="0"/>
      <w:outlineLvl w:val="4"/>
    </w:pPr>
    <w:rPr>
      <w:rFonts w:eastAsiaTheme="majorEastAsia" w:cstheme="majorBidi"/>
      <w:color w:val="3B3059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3B3059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17BD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59083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E17BD"/>
    <w:pPr>
      <w:keepNext/>
      <w:keepLines/>
      <w:spacing w:before="40" w:after="0"/>
      <w:outlineLvl w:val="7"/>
    </w:pPr>
    <w:rPr>
      <w:rFonts w:eastAsiaTheme="majorEastAsia" w:cstheme="majorBidi"/>
      <w:b/>
      <w:bCs/>
      <w:color w:val="3B3059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E17BD"/>
    <w:pPr>
      <w:keepNext/>
      <w:keepLines/>
      <w:spacing w:before="40" w:after="0"/>
      <w:outlineLvl w:val="8"/>
    </w:pPr>
    <w:rPr>
      <w:rFonts w:eastAsiaTheme="majorEastAsia" w:cstheme="majorBidi"/>
      <w:b/>
      <w:bCs/>
      <w:i/>
      <w:iCs/>
      <w:color w:val="3B3059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8E17BD"/>
    <w:rPr>
      <w:rFonts w:asciiTheme="majorHAnsi" w:eastAsiaTheme="majorEastAsia" w:hAnsiTheme="majorHAnsi" w:cstheme="majorBidi"/>
      <w:color w:val="3B3059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8E17BD"/>
    <w:rPr>
      <w:rFonts w:asciiTheme="majorHAnsi" w:eastAsiaTheme="majorEastAsia" w:hAnsiTheme="majorHAnsi" w:cstheme="majorBidi"/>
      <w:i/>
      <w:iCs/>
      <w:color w:val="3B3059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8E17BD"/>
    <w:rPr>
      <w:rFonts w:asciiTheme="majorHAnsi" w:eastAsiaTheme="majorEastAsia" w:hAnsiTheme="majorHAnsi" w:cstheme="majorBidi"/>
      <w:i/>
      <w:iCs/>
      <w:color w:val="59083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8E17BD"/>
    <w:rPr>
      <w:rFonts w:asciiTheme="majorHAnsi" w:eastAsiaTheme="majorEastAsia" w:hAnsiTheme="majorHAnsi" w:cstheme="majorBidi"/>
      <w:b/>
      <w:bCs/>
      <w:color w:val="3B3059" w:themeColor="text2"/>
    </w:rPr>
  </w:style>
  <w:style w:type="character" w:customStyle="1" w:styleId="Heading9Char">
    <w:name w:val="Heading 9 Char"/>
    <w:basedOn w:val="DefaultParagraphFont"/>
    <w:link w:val="Heading9"/>
    <w:uiPriority w:val="9"/>
    <w:rsid w:val="008E17BD"/>
    <w:rPr>
      <w:rFonts w:asciiTheme="majorHAnsi" w:eastAsiaTheme="majorEastAsia" w:hAnsiTheme="majorHAnsi" w:cstheme="majorBidi"/>
      <w:b/>
      <w:bCs/>
      <w:i/>
      <w:iCs/>
      <w:color w:val="3B3059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17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E17BD"/>
    <w:pPr>
      <w:spacing w:after="0" w:line="240" w:lineRule="auto"/>
      <w:contextualSpacing/>
    </w:pPr>
    <w:rPr>
      <w:rFonts w:eastAsiaTheme="majorEastAsia" w:cstheme="majorBidi"/>
      <w:color w:val="B3116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BD"/>
    <w:rPr>
      <w:rFonts w:asciiTheme="majorHAnsi" w:eastAsiaTheme="majorEastAsia" w:hAnsiTheme="majorHAnsi" w:cstheme="majorBidi"/>
      <w:color w:val="B3116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BD"/>
    <w:pPr>
      <w:numPr>
        <w:ilvl w:val="1"/>
      </w:numPr>
      <w:spacing w:line="240" w:lineRule="auto"/>
    </w:pPr>
    <w:rPr>
      <w:rFonts w:eastAsiaTheme="majorEastAsia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17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E17BD"/>
    <w:rPr>
      <w:b/>
      <w:bCs/>
    </w:rPr>
  </w:style>
  <w:style w:type="character" w:styleId="Emphasis">
    <w:name w:val="Emphasis"/>
    <w:basedOn w:val="DefaultParagraphFont"/>
    <w:uiPriority w:val="20"/>
    <w:qFormat/>
    <w:rsid w:val="008E17BD"/>
    <w:rPr>
      <w:i/>
      <w:iCs/>
    </w:rPr>
  </w:style>
  <w:style w:type="paragraph" w:styleId="NoSpacing">
    <w:name w:val="No Spacing"/>
    <w:link w:val="NoSpacingChar"/>
    <w:uiPriority w:val="1"/>
    <w:qFormat/>
    <w:rsid w:val="008E17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E17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BD"/>
    <w:pPr>
      <w:pBdr>
        <w:left w:val="single" w:sz="18" w:space="12" w:color="B31166" w:themeColor="accent1"/>
      </w:pBdr>
      <w:spacing w:before="100" w:beforeAutospacing="1" w:line="300" w:lineRule="auto"/>
      <w:ind w:left="1224" w:right="1224"/>
    </w:pPr>
    <w:rPr>
      <w:rFonts w:eastAsiaTheme="majorEastAsia" w:cstheme="majorBidi"/>
      <w:color w:val="B3116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BD"/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E17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17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E17BD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8E17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E17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17BD"/>
    <w:pPr>
      <w:outlineLvl w:val="9"/>
    </w:pPr>
  </w:style>
  <w:style w:type="paragraph" w:customStyle="1" w:styleId="DecimalAligned">
    <w:name w:val="Decimal Aligned"/>
    <w:basedOn w:val="Normal"/>
    <w:uiPriority w:val="40"/>
    <w:rsid w:val="003A3F41"/>
    <w:pPr>
      <w:tabs>
        <w:tab w:val="decimal" w:pos="360"/>
      </w:tabs>
    </w:pPr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3A3F41"/>
    <w:pPr>
      <w:spacing w:after="0" w:line="240" w:lineRule="auto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A3F41"/>
    <w:rPr>
      <w:rFonts w:cs="Times New Roman"/>
      <w:sz w:val="20"/>
      <w:szCs w:val="20"/>
    </w:rPr>
  </w:style>
  <w:style w:type="table" w:styleId="LightShading-Accent1">
    <w:name w:val="Light Shading Accent 1"/>
    <w:basedOn w:val="TableNormal"/>
    <w:uiPriority w:val="60"/>
    <w:rsid w:val="003A3F41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8" w:space="0" w:color="B31166" w:themeColor="accent1"/>
        <w:bottom w:val="single" w:sz="8" w:space="0" w:color="B3116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</w:style>
  <w:style w:type="table" w:customStyle="1" w:styleId="GridTable1Light-Accent51">
    <w:name w:val="Grid Table 1 Light - Accent 51"/>
    <w:basedOn w:val="TableNormal"/>
    <w:uiPriority w:val="46"/>
    <w:rsid w:val="006F3F1E"/>
    <w:pPr>
      <w:spacing w:after="0" w:line="240" w:lineRule="auto"/>
    </w:pPr>
    <w:tblPr>
      <w:tblStyleRowBandSize w:val="1"/>
      <w:tblStyleColBandSize w:val="1"/>
      <w:tblBorders>
        <w:top w:val="single" w:sz="4" w:space="0" w:color="D6C3F9" w:themeColor="accent5" w:themeTint="66"/>
        <w:left w:val="single" w:sz="4" w:space="0" w:color="D6C3F9" w:themeColor="accent5" w:themeTint="66"/>
        <w:bottom w:val="single" w:sz="4" w:space="0" w:color="D6C3F9" w:themeColor="accent5" w:themeTint="66"/>
        <w:right w:val="single" w:sz="4" w:space="0" w:color="D6C3F9" w:themeColor="accent5" w:themeTint="66"/>
        <w:insideH w:val="single" w:sz="4" w:space="0" w:color="D6C3F9" w:themeColor="accent5" w:themeTint="66"/>
        <w:insideV w:val="single" w:sz="4" w:space="0" w:color="D6C3F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2A6F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A6F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86146B"/>
    <w:pPr>
      <w:spacing w:after="0" w:line="240" w:lineRule="auto"/>
    </w:pPr>
    <w:tblPr>
      <w:tblStyleRowBandSize w:val="1"/>
      <w:tblStyleColBandSize w:val="1"/>
      <w:tblBorders>
        <w:top w:val="single" w:sz="4" w:space="0" w:color="F6D4B0" w:themeColor="accent4" w:themeTint="66"/>
        <w:left w:val="single" w:sz="4" w:space="0" w:color="F6D4B0" w:themeColor="accent4" w:themeTint="66"/>
        <w:bottom w:val="single" w:sz="4" w:space="0" w:color="F6D4B0" w:themeColor="accent4" w:themeTint="66"/>
        <w:right w:val="single" w:sz="4" w:space="0" w:color="F6D4B0" w:themeColor="accent4" w:themeTint="66"/>
        <w:insideH w:val="single" w:sz="4" w:space="0" w:color="F6D4B0" w:themeColor="accent4" w:themeTint="66"/>
        <w:insideV w:val="single" w:sz="4" w:space="0" w:color="F6D4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BE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E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A52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1">
    <w:name w:val="Plain Table 51"/>
    <w:basedOn w:val="TableNormal"/>
    <w:uiPriority w:val="45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1">
    <w:name w:val="Plain Table 31"/>
    <w:basedOn w:val="TableNormal"/>
    <w:uiPriority w:val="43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3116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3116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3116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3116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1">
    <w:name w:val="List Table 7 Colorful1"/>
    <w:basedOn w:val="TableNormal"/>
    <w:uiPriority w:val="52"/>
    <w:rsid w:val="00A52AC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A52AC0"/>
    <w:pPr>
      <w:spacing w:after="0" w:line="240" w:lineRule="auto"/>
    </w:pPr>
    <w:rPr>
      <w:color w:val="631AE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6BF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6BF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6BF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6BF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AE1FC" w:themeFill="accent5" w:themeFillTint="33"/>
      </w:tcPr>
    </w:tblStylePr>
    <w:tblStylePr w:type="band1Horz">
      <w:tblPr/>
      <w:tcPr>
        <w:shd w:val="clear" w:color="auto" w:fill="EAE1F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4" w:space="0" w:color="B31166" w:themeColor="accent1"/>
        <w:bottom w:val="single" w:sz="4" w:space="0" w:color="B3116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3116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311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</w:style>
  <w:style w:type="table" w:customStyle="1" w:styleId="ListTable21">
    <w:name w:val="List Table 21"/>
    <w:basedOn w:val="TableNormal"/>
    <w:uiPriority w:val="47"/>
    <w:rsid w:val="00A52A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961"/>
  </w:style>
  <w:style w:type="paragraph" w:styleId="Footer">
    <w:name w:val="footer"/>
    <w:basedOn w:val="Normal"/>
    <w:link w:val="Foot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961"/>
  </w:style>
  <w:style w:type="paragraph" w:styleId="ListParagraph">
    <w:name w:val="List Paragraph"/>
    <w:basedOn w:val="Normal"/>
    <w:uiPriority w:val="34"/>
    <w:qFormat/>
    <w:rsid w:val="006F3F1E"/>
    <w:pPr>
      <w:ind w:left="720"/>
      <w:contextualSpacing/>
    </w:pPr>
  </w:style>
  <w:style w:type="table" w:customStyle="1" w:styleId="ListTable2-Accent21">
    <w:name w:val="List Table 2 - Accent 21"/>
    <w:basedOn w:val="TableNormal"/>
    <w:uiPriority w:val="47"/>
    <w:rsid w:val="009169B7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bottom w:val="single" w:sz="4" w:space="0" w:color="EE8AA8" w:themeColor="accent2" w:themeTint="99"/>
        <w:insideH w:val="single" w:sz="4" w:space="0" w:color="EE8AA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571A0D"/>
  </w:style>
  <w:style w:type="table" w:customStyle="1" w:styleId="ListTable1Light1">
    <w:name w:val="List Table 1 Light1"/>
    <w:basedOn w:val="TableNormal"/>
    <w:uiPriority w:val="46"/>
    <w:rsid w:val="00546F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rsid w:val="0058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ew_project\cm-services\cm-api\src\main\resources\templates\audit-soc2-re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5EFD2C44BBDB41B13A9B25ED99B811" ma:contentTypeVersion="19" ma:contentTypeDescription="Create a new document." ma:contentTypeScope="" ma:versionID="5e83636f51d2eb0a9e2156d014dafa0d">
  <xsd:schema xmlns:xsd="http://www.w3.org/2001/XMLSchema" xmlns:xs="http://www.w3.org/2001/XMLSchema" xmlns:p="http://schemas.microsoft.com/office/2006/metadata/properties" xmlns:ns1="http://schemas.microsoft.com/sharepoint/v3" xmlns:ns2="6468af50-2ec5-4b43-a5a4-a5d65c45ff79" xmlns:ns3="e385d5ea-9f27-4fc8-88e0-06cfbc0265fb" targetNamespace="http://schemas.microsoft.com/office/2006/metadata/properties" ma:root="true" ma:fieldsID="8dcfcf7bd8e9cdd1a4c6779aef346d83" ns1:_="" ns2:_="" ns3:_="">
    <xsd:import namespace="http://schemas.microsoft.com/sharepoint/v3"/>
    <xsd:import namespace="6468af50-2ec5-4b43-a5a4-a5d65c45ff79"/>
    <xsd:import namespace="e385d5ea-9f27-4fc8-88e0-06cfbc0265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8af50-2ec5-4b43-a5a4-a5d65c45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3e47493-ac23-430c-93e3-830510499e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5d5ea-9f27-4fc8-88e0-06cfbc0265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14d4bd2-ea83-4025-8646-0ce6038b97ce}" ma:internalName="TaxCatchAll" ma:showField="CatchAllData" ma:web="e385d5ea-9f27-4fc8-88e0-06cfbc0265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468af50-2ec5-4b43-a5a4-a5d65c45ff79">
      <Terms xmlns="http://schemas.microsoft.com/office/infopath/2007/PartnerControls"/>
    </lcf76f155ced4ddcb4097134ff3c332f>
    <TaxCatchAll xmlns="e385d5ea-9f27-4fc8-88e0-06cfbc0265fb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140CDB1-B9A0-400F-A8BE-7FB7D0B4D4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9FB8C6-2C9E-4DA6-9FDF-C145960C49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468af50-2ec5-4b43-a5a4-a5d65c45ff79"/>
    <ds:schemaRef ds:uri="e385d5ea-9f27-4fc8-88e0-06cfbc026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2B8763-430F-4214-8451-DCA224B95DF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B50D8F-3F7D-45E7-977E-BD31C265E1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468af50-2ec5-4b43-a5a4-a5d65c45ff79"/>
    <ds:schemaRef ds:uri="e385d5ea-9f27-4fc8-88e0-06cfbc0265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audit-soc2-report</Template>
  <TotalTime>102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Alexandros Neofytou</cp:lastModifiedBy>
  <cp:revision>82</cp:revision>
  <dcterms:created xsi:type="dcterms:W3CDTF">2020-01-14T13:16:00Z</dcterms:created>
  <dcterms:modified xsi:type="dcterms:W3CDTF">2025-08-05T09:35:00Z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7fafe2b2c19b2989677a3781f63674779571958b04bf4536054819ea27f1f10e</vt:lpwstr>
  </property>
  <property fmtid="{D5CDD505-2E9C-101B-9397-08002B2CF9AE}" pid="3" name="ContentTypeId">
    <vt:lpwstr>0x010100E55EFD2C44BBDB41B13A9B25ED99B811</vt:lpwstr>
  </property>
</Properties>
</file>