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Market Surveillance Communication Plan</w:t>
      </w:r>
    </w:p>
    <w:p/>
    <w:p>
      <w:pPr>
        <w:pStyle w:val="Heading3"/>
      </w:pPr>
      <w:r>
        <w:t>Purpose</w:t>
      </w:r>
    </w:p>
    <w:p>
      <w:r>
        <w:t>The purpose of this document is to define the market surveillance communication plan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market surveillance communication plan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