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Quarantine Policy</w:t>
      </w:r>
    </w:p>
    <w:p/>
    <w:p>
      <w:pPr>
        <w:pStyle w:val="Heading3"/>
      </w:pPr>
      <w:r>
        <w:t>Purpose</w:t>
      </w:r>
    </w:p>
    <w:p>
      <w:r>
        <w:t>The purpose of this document is to define the product quarantine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product quarantine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