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Third-Party Data Processing Policy</w:t>
      </w:r>
    </w:p>
    <w:p/>
    <w:p>
      <w:pPr>
        <w:pStyle w:val="Heading3"/>
      </w:pPr>
      <w:r>
        <w:t>Purpose</w:t>
      </w:r>
    </w:p>
    <w:p>
      <w:r>
        <w:t>The purpose of this document is to define the third-party data processing policy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Policy Statement</w:t>
      </w:r>
    </w:p>
    <w:p>
      <w:r>
        <w:t>&lt;Company_Name&gt; shall establish and maintain the third-party data processing policy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