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3313CE9" w14:textId="31A9AD21" w:rsidR="00165CB2" w:rsidRDefault="00000000">
      <w:pPr>
        <w:jc w:val="center"/>
      </w:pPr>
      <w:r>
        <w:br/>
      </w:r>
      <w:r w:rsidR="00AC310E">
        <w:rPr>
          <w:noProof/>
        </w:rPr>
        <w:t>&lt;Logo&gt;</w:t>
      </w:r>
    </w:p>
    <w:p w14:paraId="32FA79A2" w14:textId="77777777" w:rsidR="00165CB2" w:rsidRDefault="00165CB2"/>
    <w:p w14:paraId="4E18FE2A" w14:textId="77777777" w:rsidR="00233190" w:rsidRDefault="00000000">
      <w:r>
        <w:rPr>
          <w:noProof/>
        </w:rPr>
        <w:pict w14:anchorId="76A290CC">
          <v:group id="Group 114" o:spid="_x0000_s1026" style="position:absolute;margin-left:33.1pt;margin-top:21.75pt;width:17.25pt;height:765.4pt;z-index:251658240;mso-width-percent:29;mso-height-percent:909;mso-position-horizontal-relative:page;mso-position-vertical-relative:page;mso-width-percent:29;mso-height-percent:909" coordsize="2286,91440">
            <v:rect id="Rectangle 115" o:spid="_x0000_s1027" style="position:absolute;width:2286;height:87820;visibility:visible;v-text-anchor:middle" filled="f" stroked="f" strokeweight="1.5pt">
              <v:stroke endcap="round"/>
            </v:rect>
            <v:rect id="Rectangle 116" o:spid="_x0000_s1028" style="position:absolute;top:89154;width:2286;height:2286;visibility:visible;v-text-anchor:middle" filled="f" stroked="f" strokeweight="1.5pt">
              <v:stroke endcap="round"/>
              <o:lock v:ext="edit" aspectratio="t"/>
            </v:rect>
            <w10:wrap anchorx="page" anchory="page"/>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3600"/>
        <w:gridCol w:w="4860"/>
      </w:tblGrid>
      <w:tr w:rsidR="00165CB2" w14:paraId="0E3B602E" w14:textId="77777777" w:rsidTr="00165CB2">
        <w:trPr>
          <w:gridAfter w:val="1"/>
          <w:wAfter w:w="4860" w:type="dxa"/>
        </w:trPr>
        <w:tc>
          <w:tcPr>
            <w:cnfStyle w:val="001000000000" w:firstRow="0" w:lastRow="0" w:firstColumn="1" w:lastColumn="0" w:oddVBand="0" w:evenVBand="0" w:oddHBand="0" w:evenHBand="0" w:firstRowFirstColumn="0" w:firstRowLastColumn="0" w:lastRowFirstColumn="0" w:lastRowLastColumn="0"/>
            <w:tcW w:w="3600" w:type="dxa"/>
          </w:tcPr>
          <w:p w14:paraId="2FDB6195" w14:textId="77777777" w:rsidR="006E64F3" w:rsidRPr="0003272A" w:rsidRDefault="006E64F3" w:rsidP="00F23DC4">
            <w:pPr>
              <w:spacing w:line="360" w:lineRule="auto"/>
              <w:rPr>
                <w:rStyle w:val="BookTitle"/>
              </w:rPr>
            </w:pPr>
          </w:p>
        </w:tc>
      </w:tr>
      <w:tr w:rsidR="00165CB2" w14:paraId="07674609" w14:textId="77777777" w:rsidTr="00165CB2">
        <w:tc>
          <w:tcPr>
            <w:cnfStyle w:val="001000000000" w:firstRow="0" w:lastRow="0" w:firstColumn="1" w:lastColumn="0" w:oddVBand="0" w:evenVBand="0" w:oddHBand="0" w:evenHBand="0" w:firstRowFirstColumn="0" w:firstRowLastColumn="0" w:lastRowFirstColumn="0" w:lastRowLastColumn="0"/>
            <w:tcW w:w="3600" w:type="dxa"/>
          </w:tcPr>
          <w:p w14:paraId="16E59064" w14:textId="77777777" w:rsidR="00F23DC4" w:rsidRPr="0003272A" w:rsidRDefault="00000000" w:rsidP="008E17BD">
            <w:pPr>
              <w:rPr>
                <w:rStyle w:val="BookTitle"/>
                <w:color w:val="808080" w:themeColor="background1" w:themeShade="80"/>
              </w:rPr>
            </w:pPr>
            <w:r w:rsidRPr="0003272A">
              <w:rPr>
                <w:rStyle w:val="BookTitle"/>
                <w:b/>
                <w:bCs/>
                <w:color w:val="808080" w:themeColor="background1" w:themeShade="80"/>
              </w:rPr>
              <w:t xml:space="preserve">Last Update Date </w:t>
            </w:r>
          </w:p>
        </w:tc>
        <w:tc>
          <w:tcPr>
            <w:tcW w:w="4860" w:type="dxa"/>
          </w:tcPr>
          <w:p w14:paraId="7FE11155" w14:textId="4E68B6A0" w:rsidR="00F23DC4" w:rsidRDefault="00AC310E"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&lt;Date&gt;</w:t>
            </w:r>
          </w:p>
          <w:p w14:paraId="7862F53E" w14:textId="77777777" w:rsidR="003F04EF" w:rsidRPr="0003272A" w:rsidRDefault="003F04EF"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165CB2" w14:paraId="0AED57B6" w14:textId="77777777" w:rsidTr="00165CB2">
        <w:tc>
          <w:tcPr>
            <w:cnfStyle w:val="001000000000" w:firstRow="0" w:lastRow="0" w:firstColumn="1" w:lastColumn="0" w:oddVBand="0" w:evenVBand="0" w:oddHBand="0" w:evenHBand="0" w:firstRowFirstColumn="0" w:firstRowLastColumn="0" w:lastRowFirstColumn="0" w:lastRowLastColumn="0"/>
            <w:tcW w:w="3600" w:type="dxa"/>
          </w:tcPr>
          <w:p w14:paraId="1FF67A26" w14:textId="77777777" w:rsidR="00F23DC4" w:rsidRPr="0003272A" w:rsidRDefault="00000000" w:rsidP="008E17BD">
            <w:pPr>
              <w:rPr>
                <w:rStyle w:val="BookTitle"/>
                <w:color w:val="808080" w:themeColor="background1" w:themeShade="80"/>
              </w:rPr>
            </w:pPr>
            <w:r w:rsidRPr="0003272A">
              <w:rPr>
                <w:rStyle w:val="BookTitle"/>
                <w:b/>
                <w:bCs/>
                <w:color w:val="808080" w:themeColor="background1" w:themeShade="80"/>
              </w:rPr>
              <w:t>Owner</w:t>
            </w:r>
          </w:p>
        </w:tc>
        <w:tc>
          <w:tcPr>
            <w:tcW w:w="4860" w:type="dxa"/>
          </w:tcPr>
          <w:p w14:paraId="4DB8C418" w14:textId="2D27D0F4" w:rsidR="00F23DC4" w:rsidRDefault="00AC310E"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&lt;owner&gt;</w:t>
            </w:r>
          </w:p>
          <w:p w14:paraId="4447A0B7" w14:textId="77777777" w:rsidR="00F82934" w:rsidRPr="0003272A" w:rsidRDefault="00F82934"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165CB2" w14:paraId="2F3533AA" w14:textId="77777777" w:rsidTr="00165CB2">
        <w:tc>
          <w:tcPr>
            <w:cnfStyle w:val="001000000000" w:firstRow="0" w:lastRow="0" w:firstColumn="1" w:lastColumn="0" w:oddVBand="0" w:evenVBand="0" w:oddHBand="0" w:evenHBand="0" w:firstRowFirstColumn="0" w:firstRowLastColumn="0" w:lastRowFirstColumn="0" w:lastRowLastColumn="0"/>
            <w:tcW w:w="3600" w:type="dxa"/>
          </w:tcPr>
          <w:p w14:paraId="4E4AA2AE" w14:textId="77777777" w:rsidR="00F82934" w:rsidRPr="0003272A" w:rsidRDefault="00000000" w:rsidP="00F82934">
            <w:pPr>
              <w:rPr>
                <w:rStyle w:val="BookTitle"/>
                <w:color w:val="808080" w:themeColor="background1" w:themeShade="80"/>
              </w:rPr>
            </w:pPr>
            <w:r>
              <w:rPr>
                <w:rStyle w:val="BookTitle"/>
                <w:b/>
                <w:bCs/>
                <w:color w:val="808080" w:themeColor="background1" w:themeShade="80"/>
              </w:rPr>
              <w:t>Status</w:t>
            </w:r>
          </w:p>
        </w:tc>
        <w:tc>
          <w:tcPr>
            <w:tcW w:w="4860" w:type="dxa"/>
          </w:tcPr>
          <w:p w14:paraId="204FC494" w14:textId="1E90B337" w:rsidR="00F82934" w:rsidRPr="0003272A" w:rsidRDefault="00AC310E" w:rsidP="00F82934">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&lt;status&gt;</w:t>
            </w:r>
          </w:p>
        </w:tc>
      </w:tr>
    </w:tbl>
    <w:p w14:paraId="270BC8B1" w14:textId="77777777" w:rsidR="00546F7A" w:rsidRDefault="00546F7A"/>
    <w:p w14:paraId="0A1EF02B" w14:textId="77777777" w:rsidR="00546F7A" w:rsidRDefault="00546F7A"/>
    <w:p w14:paraId="5FF04822" w14:textId="77777777" w:rsidR="00546F7A" w:rsidRDefault="00546F7A"/>
    <w:p w14:paraId="200C2821" w14:textId="77777777" w:rsidR="00546F7A" w:rsidRDefault="00546F7A"/>
    <w:p w14:paraId="0D6C436C" w14:textId="77777777" w:rsidR="00F82934" w:rsidRDefault="00F82934">
      <w:pPr>
        <w:rPr>
          <w:color w:val="595959" w:themeColor="text1" w:themeTint="A6"/>
          <w:szCs w:val="18"/>
        </w:rPr>
      </w:pPr>
    </w:p>
    <w:p w14:paraId="0D633A03" w14:textId="77777777" w:rsidR="00F82934" w:rsidRPr="00233190" w:rsidRDefault="00F82934">
      <w:pPr>
        <w:rPr>
          <w:color w:val="595959" w:themeColor="text1" w:themeTint="A6"/>
          <w:sz w:val="18"/>
          <w:szCs w:val="18"/>
        </w:rPr>
      </w:pPr>
    </w:p>
    <w:tbl>
      <w:tblPr>
        <w:tblStyle w:val="ListTable2-Accent21"/>
        <w:tblpPr w:leftFromText="180" w:rightFromText="180" w:vertAnchor="text" w:horzAnchor="margin" w:tblpY="72"/>
        <w:tblW w:w="0" w:type="auto"/>
        <w:tblLook w:val="0680" w:firstRow="0" w:lastRow="0" w:firstColumn="1" w:lastColumn="0" w:noHBand="1" w:noVBand="1"/>
      </w:tblPr>
      <w:tblGrid>
        <w:gridCol w:w="8610"/>
      </w:tblGrid>
      <w:tr w:rsidR="00165CB2" w14:paraId="31E71620" w14:textId="77777777" w:rsidTr="00165CB2">
        <w:trPr>
          <w:trHeight w:val="1410"/>
        </w:trPr>
        <w:tc>
          <w:tcPr>
            <w:cnfStyle w:val="001000000000" w:firstRow="0" w:lastRow="0" w:firstColumn="1" w:lastColumn="0" w:oddVBand="0" w:evenVBand="0" w:oddHBand="0" w:evenHBand="0" w:firstRowFirstColumn="0" w:firstRowLastColumn="0" w:lastRowFirstColumn="0" w:lastRowLastColumn="0"/>
            <w:tcW w:w="8610" w:type="dxa"/>
            <w:tcBorders>
              <w:top w:val="nil"/>
              <w:left w:val="nil"/>
              <w:bottom w:val="nil"/>
              <w:right w:val="nil"/>
            </w:tcBorders>
            <w:hideMark/>
          </w:tcPr>
          <w:p w14:paraId="32B54C46" w14:textId="77777777" w:rsidR="00921133" w:rsidRDefault="00000000" w:rsidP="008E17BD">
            <w:pPr>
              <w:pStyle w:val="Title"/>
              <w:rPr>
                <w:rStyle w:val="BookTitle"/>
                <w:color w:val="262626" w:themeColor="text1" w:themeTint="D9"/>
                <w:sz w:val="72"/>
                <w:szCs w:val="72"/>
              </w:rPr>
            </w:pPr>
            <w:r w:rsidRPr="001663BC">
              <w:rPr>
                <w:rStyle w:val="BookTitle"/>
                <w:color w:val="262626" w:themeColor="text1" w:themeTint="D9"/>
                <w:sz w:val="72"/>
                <w:szCs w:val="72"/>
              </w:rPr>
              <w:t>Vendor Management Policy</w:t>
            </w:r>
          </w:p>
          <w:p w14:paraId="703BE255" w14:textId="77777777" w:rsidR="00354146" w:rsidRDefault="00354146" w:rsidP="00354146"/>
          <w:p w14:paraId="4466CCF7" w14:textId="77777777" w:rsidR="00354146" w:rsidRDefault="00354146" w:rsidP="00354146"/>
          <w:p w14:paraId="36D203C3" w14:textId="77777777" w:rsidR="00FA1F45" w:rsidRDefault="00FA1F45" w:rsidP="000607F3">
            <w:pPr>
              <w:rPr>
                <w:rStyle w:val="BookTitle"/>
                <w:sz w:val="28"/>
                <w:szCs w:val="28"/>
              </w:rPr>
            </w:pPr>
          </w:p>
        </w:tc>
      </w:tr>
    </w:tbl>
    <w:p w14:paraId="09488BA4" w14:textId="77777777" w:rsidR="00165CB2" w:rsidRDefault="00165CB2"/>
    <w:p w14:paraId="3F21C707" w14:textId="77777777" w:rsidR="00165CB2" w:rsidRDefault="00000000">
      <w:proofErr w:type="gramStart"/>
      <w:r>
        <w:t>Approval</w:t>
      </w:r>
      <w:proofErr w:type="gramEnd"/>
      <w:r>
        <w:t xml:space="preserve"> History</w:t>
      </w:r>
    </w:p>
    <w:p w14:paraId="0DDD3714" w14:textId="77777777" w:rsidR="00165CB2" w:rsidRDefault="00165CB2"/>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3078"/>
        <w:gridCol w:w="3079"/>
        <w:gridCol w:w="3079"/>
      </w:tblGrid>
      <w:tr w:rsidR="00165CB2" w14:paraId="75CADD9E" w14:textId="77777777">
        <w:tc>
          <w:tcPr>
            <w:tcW w:w="0" w:type="auto"/>
            <w:shd w:val="clear" w:color="auto" w:fill="B2B2B2"/>
          </w:tcPr>
          <w:p w14:paraId="7A96C471" w14:textId="77777777" w:rsidR="00165CB2" w:rsidRDefault="00000000">
            <w:pPr>
              <w:spacing w:before="12" w:after="12"/>
              <w:jc w:val="center"/>
            </w:pPr>
            <w:r>
              <w:rPr>
                <w:b/>
              </w:rPr>
              <w:t>Version</w:t>
            </w:r>
          </w:p>
        </w:tc>
        <w:tc>
          <w:tcPr>
            <w:tcW w:w="0" w:type="auto"/>
            <w:shd w:val="clear" w:color="auto" w:fill="B2B2B2"/>
          </w:tcPr>
          <w:p w14:paraId="04FB1C83" w14:textId="77777777" w:rsidR="00165CB2" w:rsidRDefault="00000000">
            <w:pPr>
              <w:spacing w:before="12" w:after="12"/>
              <w:jc w:val="center"/>
            </w:pPr>
            <w:r>
              <w:rPr>
                <w:b/>
              </w:rPr>
              <w:t>Approved By</w:t>
            </w:r>
          </w:p>
        </w:tc>
        <w:tc>
          <w:tcPr>
            <w:tcW w:w="0" w:type="auto"/>
            <w:shd w:val="clear" w:color="auto" w:fill="B2B2B2"/>
          </w:tcPr>
          <w:p w14:paraId="30819200" w14:textId="77777777" w:rsidR="00165CB2" w:rsidRDefault="00000000">
            <w:pPr>
              <w:spacing w:before="12" w:after="12"/>
              <w:jc w:val="center"/>
            </w:pPr>
            <w:r>
              <w:rPr>
                <w:b/>
              </w:rPr>
              <w:t>Approved On</w:t>
            </w:r>
          </w:p>
        </w:tc>
      </w:tr>
      <w:tr w:rsidR="00165CB2" w14:paraId="43247F7C" w14:textId="77777777" w:rsidTr="00AC310E">
        <w:tc>
          <w:tcPr>
            <w:tcW w:w="1666" w:type="pct"/>
          </w:tcPr>
          <w:p w14:paraId="02A4EB84" w14:textId="77777777" w:rsidR="00165CB2" w:rsidRDefault="00000000">
            <w:pPr>
              <w:spacing w:after="0"/>
              <w:jc w:val="center"/>
            </w:pPr>
            <w:r>
              <w:t>1.0</w:t>
            </w:r>
          </w:p>
        </w:tc>
        <w:tc>
          <w:tcPr>
            <w:tcW w:w="1667" w:type="pct"/>
          </w:tcPr>
          <w:p w14:paraId="0BEBD6D6" w14:textId="15C2AD83" w:rsidR="00165CB2" w:rsidRDefault="00AC310E">
            <w:pPr>
              <w:spacing w:after="0"/>
              <w:jc w:val="center"/>
            </w:pPr>
            <w:r>
              <w:t>&lt;Approver&gt;</w:t>
            </w:r>
          </w:p>
        </w:tc>
        <w:tc>
          <w:tcPr>
            <w:tcW w:w="1667" w:type="pct"/>
          </w:tcPr>
          <w:p w14:paraId="719D85D7" w14:textId="53B816D3" w:rsidR="00165CB2" w:rsidRDefault="00AC310E">
            <w:pPr>
              <w:spacing w:after="0"/>
              <w:jc w:val="center"/>
            </w:pPr>
            <w:r>
              <w:t>&lt;Date&gt;</w:t>
            </w:r>
          </w:p>
        </w:tc>
      </w:tr>
    </w:tbl>
    <w:p w14:paraId="731B7002" w14:textId="77777777" w:rsidR="00165CB2" w:rsidRDefault="00165CB2"/>
    <w:p w14:paraId="7EA4E16D" w14:textId="77777777" w:rsidR="00165CB2" w:rsidRDefault="00165CB2"/>
    <w:p w14:paraId="16691799" w14:textId="77777777" w:rsidR="00714E12" w:rsidRDefault="00714E12"/>
    <w:p w14:paraId="58BB0BF1" w14:textId="77777777" w:rsidR="00714E12" w:rsidRDefault="00714E12"/>
    <w:p w14:paraId="1AC601B5" w14:textId="77777777" w:rsidR="00165CB2" w:rsidRDefault="00165CB2"/>
    <w:p w14:paraId="393C3879" w14:textId="77777777" w:rsidR="00CC454A" w:rsidRPr="00CC454A" w:rsidRDefault="00CC454A" w:rsidP="00714E12">
      <w:pPr>
        <w:rPr>
          <w:rStyle w:val="BookTitle"/>
          <w:b w:val="0"/>
          <w:bCs w:val="0"/>
          <w:smallCaps w:val="0"/>
          <w:szCs w:val="24"/>
        </w:rPr>
      </w:pPr>
    </w:p>
    <w:p w14:paraId="564F4AE1" w14:textId="77777777" w:rsidR="00165CB2" w:rsidRDefault="00000000">
      <w:pPr>
        <w:pStyle w:val="Heading3"/>
      </w:pPr>
      <w:r>
        <w:t>Purpose</w:t>
      </w:r>
    </w:p>
    <w:p w14:paraId="3AF87A2C" w14:textId="0EB85DF1" w:rsidR="00165CB2" w:rsidRDefault="00000000">
      <w:pPr>
        <w:pStyle w:val="NormalWeb"/>
        <w:divId w:val="854523241"/>
        <w:rPr>
          <w:rFonts w:ascii="Calibri" w:hAnsi="Calibri"/>
          <w:sz w:val="23"/>
          <w:szCs w:val="23"/>
        </w:rPr>
      </w:pPr>
      <w:r>
        <w:rPr>
          <w:rFonts w:ascii="Calibri" w:hAnsi="Calibri"/>
          <w:sz w:val="23"/>
          <w:szCs w:val="23"/>
        </w:rPr>
        <w:t xml:space="preserve">This policy defines the rules for relationships with the organization's Information Technology (IT) vendors and partners.  The purpose of this policy is to ensure that risks associated with outsourced vendor relationships are minimized. As vendors' people, technologies, and practices evolve over time, </w:t>
      </w:r>
      <w:r w:rsidR="00AC310E">
        <w:rPr>
          <w:rFonts w:ascii="Calibri" w:hAnsi="Calibri"/>
          <w:sz w:val="23"/>
          <w:szCs w:val="23"/>
        </w:rPr>
        <w:t>&lt;Company&gt;</w:t>
      </w:r>
      <w:r>
        <w:rPr>
          <w:rFonts w:ascii="Calibri" w:hAnsi="Calibri"/>
          <w:sz w:val="23"/>
          <w:szCs w:val="23"/>
        </w:rPr>
        <w:t xml:space="preserve"> (hereinafter also referred to as the </w:t>
      </w:r>
      <w:r>
        <w:rPr>
          <w:rStyle w:val="Strong"/>
          <w:rFonts w:ascii="Calibri" w:hAnsi="Calibri"/>
          <w:sz w:val="23"/>
          <w:szCs w:val="23"/>
        </w:rPr>
        <w:t>“</w:t>
      </w:r>
      <w:r w:rsidR="00AC310E" w:rsidRPr="00AC310E">
        <w:rPr>
          <w:rStyle w:val="Strong"/>
          <w:rFonts w:ascii="Calibri" w:hAnsi="Calibri"/>
          <w:sz w:val="23"/>
          <w:szCs w:val="23"/>
        </w:rPr>
        <w:t>Company</w:t>
      </w:r>
      <w:r>
        <w:rPr>
          <w:rStyle w:val="Strong"/>
          <w:rFonts w:ascii="Calibri" w:hAnsi="Calibri"/>
          <w:sz w:val="23"/>
          <w:szCs w:val="23"/>
        </w:rPr>
        <w:t>”</w:t>
      </w:r>
      <w:r>
        <w:rPr>
          <w:rFonts w:ascii="Calibri" w:hAnsi="Calibri"/>
          <w:sz w:val="23"/>
          <w:szCs w:val="23"/>
        </w:rPr>
        <w:t xml:space="preserve">) must ensure the appropriate levels of due care and due diligence are applied to validate that IT security controls are effective. The objective is to ensure the protection of the Firm's assets that </w:t>
      </w:r>
      <w:proofErr w:type="gramStart"/>
      <w:r>
        <w:rPr>
          <w:rFonts w:ascii="Calibri" w:hAnsi="Calibri"/>
          <w:sz w:val="23"/>
          <w:szCs w:val="23"/>
        </w:rPr>
        <w:t>is</w:t>
      </w:r>
      <w:proofErr w:type="gramEnd"/>
      <w:r>
        <w:rPr>
          <w:rFonts w:ascii="Calibri" w:hAnsi="Calibri"/>
          <w:sz w:val="23"/>
          <w:szCs w:val="23"/>
        </w:rPr>
        <w:t xml:space="preserve"> accessible by suppliers/vendors.</w:t>
      </w:r>
    </w:p>
    <w:p w14:paraId="6973BB0E" w14:textId="77777777" w:rsidR="00165CB2" w:rsidRDefault="00165CB2"/>
    <w:p w14:paraId="17DBF675" w14:textId="77777777" w:rsidR="00165CB2" w:rsidRDefault="00000000">
      <w:pPr>
        <w:pStyle w:val="Heading3"/>
      </w:pPr>
      <w:r>
        <w:lastRenderedPageBreak/>
        <w:t>Scope</w:t>
      </w:r>
    </w:p>
    <w:p w14:paraId="6C8AAF55" w14:textId="77777777" w:rsidR="00165CB2" w:rsidRDefault="00000000">
      <w:pPr>
        <w:pStyle w:val="NormalWeb"/>
        <w:divId w:val="278312539"/>
        <w:rPr>
          <w:rFonts w:ascii="Calibri" w:hAnsi="Calibri"/>
          <w:sz w:val="23"/>
          <w:szCs w:val="23"/>
        </w:rPr>
      </w:pPr>
      <w:r>
        <w:rPr>
          <w:rFonts w:ascii="Calibri" w:hAnsi="Calibri"/>
          <w:sz w:val="23"/>
          <w:szCs w:val="23"/>
        </w:rPr>
        <w:t>Vendor Management policy applies to the following:</w:t>
      </w:r>
    </w:p>
    <w:p w14:paraId="1F753F00" w14:textId="2EB04AE0" w:rsidR="00165CB2" w:rsidRDefault="00000000">
      <w:pPr>
        <w:numPr>
          <w:ilvl w:val="0"/>
          <w:numId w:val="10"/>
        </w:numPr>
        <w:spacing w:before="100" w:beforeAutospacing="1" w:after="100" w:afterAutospacing="1" w:line="240" w:lineRule="auto"/>
        <w:divId w:val="278312539"/>
        <w:rPr>
          <w:rFonts w:ascii="Calibri" w:eastAsia="Times New Roman" w:hAnsi="Calibri"/>
          <w:sz w:val="23"/>
          <w:szCs w:val="23"/>
        </w:rPr>
      </w:pPr>
      <w:r>
        <w:rPr>
          <w:rFonts w:ascii="Calibri" w:eastAsia="Times New Roman" w:hAnsi="Calibri"/>
          <w:sz w:val="23"/>
          <w:szCs w:val="23"/>
        </w:rPr>
        <w:t xml:space="preserve">All vendors / third-party / visitors who temporarily access </w:t>
      </w:r>
      <w:r w:rsidR="00AC310E">
        <w:rPr>
          <w:rFonts w:ascii="Calibri" w:eastAsia="Times New Roman" w:hAnsi="Calibri"/>
          <w:sz w:val="23"/>
          <w:szCs w:val="23"/>
        </w:rPr>
        <w:t>&lt;</w:t>
      </w:r>
      <w:r w:rsidR="00AC310E" w:rsidRPr="00AC310E">
        <w:rPr>
          <w:rFonts w:ascii="Calibri" w:eastAsia="Times New Roman" w:hAnsi="Calibri"/>
          <w:sz w:val="23"/>
          <w:szCs w:val="23"/>
        </w:rPr>
        <w:t>Company</w:t>
      </w:r>
      <w:r w:rsidR="00AC310E">
        <w:rPr>
          <w:rFonts w:ascii="Calibri" w:eastAsia="Times New Roman" w:hAnsi="Calibri"/>
          <w:sz w:val="23"/>
          <w:szCs w:val="23"/>
        </w:rPr>
        <w:t>&gt;</w:t>
      </w:r>
      <w:r>
        <w:rPr>
          <w:rFonts w:ascii="Calibri" w:eastAsia="Times New Roman" w:hAnsi="Calibri"/>
          <w:sz w:val="23"/>
          <w:szCs w:val="23"/>
        </w:rPr>
        <w:t> information assets.</w:t>
      </w:r>
    </w:p>
    <w:p w14:paraId="6FFEA4DC" w14:textId="77777777" w:rsidR="00165CB2" w:rsidRDefault="00000000">
      <w:pPr>
        <w:numPr>
          <w:ilvl w:val="0"/>
          <w:numId w:val="10"/>
        </w:numPr>
        <w:spacing w:before="100" w:beforeAutospacing="1" w:after="100" w:afterAutospacing="1" w:line="240" w:lineRule="auto"/>
        <w:divId w:val="278312539"/>
        <w:rPr>
          <w:rFonts w:ascii="Calibri" w:eastAsia="Times New Roman" w:hAnsi="Calibri"/>
          <w:sz w:val="23"/>
          <w:szCs w:val="23"/>
        </w:rPr>
      </w:pPr>
      <w:r>
        <w:rPr>
          <w:rFonts w:ascii="Calibri" w:eastAsia="Times New Roman" w:hAnsi="Calibri"/>
          <w:sz w:val="23"/>
          <w:szCs w:val="23"/>
        </w:rPr>
        <w:t>Software procured.</w:t>
      </w:r>
    </w:p>
    <w:p w14:paraId="17077F2A" w14:textId="77777777" w:rsidR="00165CB2" w:rsidRDefault="00165CB2"/>
    <w:p w14:paraId="15A62FD3" w14:textId="77777777" w:rsidR="00165CB2" w:rsidRDefault="00000000">
      <w:pPr>
        <w:pStyle w:val="Heading3"/>
      </w:pPr>
      <w:r>
        <w:t>Background</w:t>
      </w:r>
    </w:p>
    <w:p w14:paraId="238562A8" w14:textId="19642491" w:rsidR="00165CB2" w:rsidRDefault="00000000">
      <w:pPr>
        <w:pStyle w:val="NormalWeb"/>
        <w:divId w:val="1083477057"/>
        <w:rPr>
          <w:rFonts w:ascii="Calibri" w:hAnsi="Calibri"/>
          <w:sz w:val="23"/>
          <w:szCs w:val="23"/>
        </w:rPr>
      </w:pPr>
      <w:r>
        <w:rPr>
          <w:rFonts w:ascii="Calibri" w:hAnsi="Calibri"/>
          <w:sz w:val="23"/>
          <w:szCs w:val="23"/>
        </w:rPr>
        <w:t>The overall security of the organization is highly dependent on the security of its contractual relationships with its IT suppliers and partners. This policy defines requirements for effective management and oversight of such suppliers and partners from an information security perspective. The policy prescribes minimum standards a vendor must meet from an information security standpoint, including security clauses, risk assessments, service level agreements, and incident management.</w:t>
      </w:r>
      <w:r w:rsidR="00AC310E">
        <w:rPr>
          <w:rFonts w:ascii="Calibri" w:hAnsi="Calibri"/>
          <w:sz w:val="23"/>
          <w:szCs w:val="23"/>
        </w:rPr>
        <w:t xml:space="preserve"> &lt;</w:t>
      </w:r>
      <w:r w:rsidR="00AC310E" w:rsidRPr="00AC310E">
        <w:rPr>
          <w:rFonts w:ascii="Calibri" w:hAnsi="Calibri"/>
          <w:sz w:val="23"/>
          <w:szCs w:val="23"/>
        </w:rPr>
        <w:t>Company</w:t>
      </w:r>
      <w:r w:rsidR="00AC310E">
        <w:rPr>
          <w:rFonts w:ascii="Calibri" w:hAnsi="Calibri"/>
          <w:sz w:val="23"/>
          <w:szCs w:val="23"/>
        </w:rPr>
        <w:t>&gt;</w:t>
      </w:r>
      <w:r w:rsidR="00AC310E" w:rsidRPr="00AC310E">
        <w:rPr>
          <w:rFonts w:ascii="Calibri" w:hAnsi="Calibri"/>
          <w:sz w:val="23"/>
          <w:szCs w:val="23"/>
        </w:rPr>
        <w:t xml:space="preserve"> </w:t>
      </w:r>
      <w:r>
        <w:rPr>
          <w:rFonts w:ascii="Calibri" w:hAnsi="Calibri"/>
          <w:sz w:val="23"/>
          <w:szCs w:val="23"/>
        </w:rPr>
        <w:t xml:space="preserve">assesses vendors to determine if their IT security controls are effective. </w:t>
      </w:r>
      <w:r w:rsidR="00AC310E">
        <w:rPr>
          <w:rFonts w:ascii="Calibri" w:hAnsi="Calibri"/>
          <w:sz w:val="23"/>
          <w:szCs w:val="23"/>
        </w:rPr>
        <w:t>&lt;</w:t>
      </w:r>
      <w:r w:rsidR="00AC310E" w:rsidRPr="00AC310E">
        <w:rPr>
          <w:rFonts w:ascii="Calibri" w:hAnsi="Calibri"/>
          <w:sz w:val="23"/>
          <w:szCs w:val="23"/>
        </w:rPr>
        <w:t>Company</w:t>
      </w:r>
      <w:r w:rsidR="00AC310E">
        <w:rPr>
          <w:rFonts w:ascii="Calibri" w:hAnsi="Calibri"/>
          <w:sz w:val="23"/>
          <w:szCs w:val="23"/>
        </w:rPr>
        <w:t>&gt;</w:t>
      </w:r>
      <w:r w:rsidR="00AC310E" w:rsidRPr="00AC310E">
        <w:rPr>
          <w:rFonts w:ascii="Calibri" w:hAnsi="Calibri"/>
          <w:sz w:val="23"/>
          <w:szCs w:val="23"/>
        </w:rPr>
        <w:t xml:space="preserve"> </w:t>
      </w:r>
      <w:r>
        <w:rPr>
          <w:rFonts w:ascii="Calibri" w:hAnsi="Calibri"/>
          <w:sz w:val="23"/>
          <w:szCs w:val="23"/>
        </w:rPr>
        <w:t xml:space="preserve">also ensures that vendors implement mechanisms to identify and remediate deficiencies or vulnerabilities on an ongoing basis, </w:t>
      </w:r>
      <w:proofErr w:type="gramStart"/>
      <w:r>
        <w:rPr>
          <w:rFonts w:ascii="Calibri" w:hAnsi="Calibri"/>
          <w:sz w:val="23"/>
          <w:szCs w:val="23"/>
        </w:rPr>
        <w:t>in order to</w:t>
      </w:r>
      <w:proofErr w:type="gramEnd"/>
      <w:r>
        <w:rPr>
          <w:rFonts w:ascii="Calibri" w:hAnsi="Calibri"/>
          <w:sz w:val="23"/>
          <w:szCs w:val="23"/>
        </w:rPr>
        <w:t xml:space="preserve"> ensure the continued effectiveness of IT security controls.</w:t>
      </w:r>
    </w:p>
    <w:p w14:paraId="4F2698ED" w14:textId="77777777" w:rsidR="00165CB2" w:rsidRDefault="00165CB2"/>
    <w:p w14:paraId="16C5AA65" w14:textId="77777777" w:rsidR="00165CB2" w:rsidRDefault="00000000">
      <w:pPr>
        <w:pStyle w:val="Heading3"/>
      </w:pPr>
      <w:r>
        <w:t>Policy</w:t>
      </w:r>
    </w:p>
    <w:p w14:paraId="3826A68E" w14:textId="13058EBF" w:rsidR="00165CB2" w:rsidRDefault="00000000">
      <w:pPr>
        <w:pStyle w:val="NormalWeb"/>
        <w:divId w:val="1213429545"/>
        <w:rPr>
          <w:rFonts w:ascii="Calibri" w:hAnsi="Calibri"/>
          <w:sz w:val="23"/>
          <w:szCs w:val="23"/>
        </w:rPr>
      </w:pPr>
      <w:r>
        <w:rPr>
          <w:rFonts w:ascii="Calibri" w:hAnsi="Calibri"/>
          <w:sz w:val="23"/>
          <w:szCs w:val="23"/>
        </w:rPr>
        <w:t xml:space="preserve">All supplier relationships are vetted by the IT and Compliance </w:t>
      </w:r>
      <w:r w:rsidR="00AC310E">
        <w:rPr>
          <w:rFonts w:ascii="Calibri" w:hAnsi="Calibri"/>
          <w:sz w:val="23"/>
          <w:szCs w:val="23"/>
        </w:rPr>
        <w:t>team.</w:t>
      </w:r>
      <w:r>
        <w:rPr>
          <w:rFonts w:ascii="Calibri" w:hAnsi="Calibri"/>
          <w:sz w:val="23"/>
          <w:szCs w:val="23"/>
        </w:rPr>
        <w:t xml:space="preserve"> Where possible, a written contract shall exist between all parties involved, and </w:t>
      </w:r>
      <w:r w:rsidR="00AC310E">
        <w:rPr>
          <w:rFonts w:ascii="Calibri" w:hAnsi="Calibri"/>
          <w:sz w:val="23"/>
          <w:szCs w:val="23"/>
        </w:rPr>
        <w:t>&lt;</w:t>
      </w:r>
      <w:r w:rsidR="00AC310E" w:rsidRPr="00AC310E">
        <w:rPr>
          <w:rFonts w:ascii="Calibri" w:hAnsi="Calibri"/>
          <w:sz w:val="23"/>
          <w:szCs w:val="23"/>
        </w:rPr>
        <w:t>Company</w:t>
      </w:r>
      <w:r w:rsidR="00AC310E">
        <w:rPr>
          <w:rFonts w:ascii="Calibri" w:hAnsi="Calibri"/>
          <w:sz w:val="23"/>
          <w:szCs w:val="23"/>
        </w:rPr>
        <w:t>&gt;</w:t>
      </w:r>
      <w:r w:rsidR="00AC310E" w:rsidRPr="00AC310E">
        <w:rPr>
          <w:rFonts w:ascii="Calibri" w:hAnsi="Calibri"/>
          <w:sz w:val="23"/>
          <w:szCs w:val="23"/>
        </w:rPr>
        <w:t xml:space="preserve"> </w:t>
      </w:r>
      <w:r>
        <w:rPr>
          <w:rFonts w:ascii="Calibri" w:hAnsi="Calibri"/>
          <w:sz w:val="23"/>
          <w:szCs w:val="23"/>
        </w:rPr>
        <w:t>will hold an original signed by all parties, which will be held electronically.</w:t>
      </w:r>
    </w:p>
    <w:p w14:paraId="3DD06276" w14:textId="77777777" w:rsidR="00165CB2" w:rsidRDefault="00000000">
      <w:pPr>
        <w:pStyle w:val="NormalWeb"/>
        <w:divId w:val="1213429545"/>
        <w:rPr>
          <w:rFonts w:ascii="Calibri" w:hAnsi="Calibri"/>
          <w:sz w:val="23"/>
          <w:szCs w:val="23"/>
        </w:rPr>
      </w:pPr>
      <w:r>
        <w:rPr>
          <w:rFonts w:ascii="Calibri" w:hAnsi="Calibri"/>
          <w:sz w:val="23"/>
          <w:szCs w:val="23"/>
        </w:rPr>
        <w:t> The contract will include the following items where possible:</w:t>
      </w:r>
    </w:p>
    <w:p w14:paraId="07AC0C09" w14:textId="52F0FE2B" w:rsidR="00AC310E" w:rsidRDefault="00AC310E">
      <w:pPr>
        <w:pStyle w:val="NormalWeb"/>
        <w:divId w:val="1213429545"/>
        <w:rPr>
          <w:rFonts w:ascii="Calibri" w:hAnsi="Calibri"/>
          <w:sz w:val="23"/>
          <w:szCs w:val="23"/>
        </w:rPr>
      </w:pPr>
      <w:r>
        <w:rPr>
          <w:rFonts w:ascii="Calibri" w:hAnsi="Calibri"/>
          <w:sz w:val="23"/>
          <w:szCs w:val="23"/>
        </w:rPr>
        <w:t xml:space="preserve">&lt;Examples&gt; </w:t>
      </w:r>
      <w:proofErr w:type="spellStart"/>
      <w:r>
        <w:rPr>
          <w:rFonts w:ascii="Calibri" w:hAnsi="Calibri"/>
          <w:sz w:val="23"/>
          <w:szCs w:val="23"/>
        </w:rPr>
        <w:t>i.e</w:t>
      </w:r>
      <w:proofErr w:type="spellEnd"/>
    </w:p>
    <w:p w14:paraId="7E5E30A4" w14:textId="77777777" w:rsidR="00165CB2" w:rsidRPr="00AC310E" w:rsidRDefault="00000000">
      <w:pPr>
        <w:numPr>
          <w:ilvl w:val="0"/>
          <w:numId w:val="2"/>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The scope of the services to be delivered.</w:t>
      </w:r>
    </w:p>
    <w:p w14:paraId="7E7CF35E" w14:textId="77777777" w:rsidR="00165CB2" w:rsidRPr="00AC310E" w:rsidRDefault="00000000">
      <w:pPr>
        <w:numPr>
          <w:ilvl w:val="0"/>
          <w:numId w:val="2"/>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Dependencies between services, processes, and the parties</w:t>
      </w:r>
    </w:p>
    <w:p w14:paraId="1A915DA7" w14:textId="77777777" w:rsidR="00165CB2" w:rsidRPr="00AC310E" w:rsidRDefault="00000000">
      <w:pPr>
        <w:numPr>
          <w:ilvl w:val="0"/>
          <w:numId w:val="2"/>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Requirements to be fulfilled by the supplier</w:t>
      </w:r>
    </w:p>
    <w:p w14:paraId="55C296EC" w14:textId="77777777" w:rsidR="00165CB2" w:rsidRPr="00AC310E" w:rsidRDefault="00000000">
      <w:pPr>
        <w:numPr>
          <w:ilvl w:val="0"/>
          <w:numId w:val="2"/>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Service targets</w:t>
      </w:r>
    </w:p>
    <w:p w14:paraId="2524D1F9" w14:textId="77777777" w:rsidR="00165CB2" w:rsidRPr="00AC310E" w:rsidRDefault="00000000">
      <w:pPr>
        <w:numPr>
          <w:ilvl w:val="0"/>
          <w:numId w:val="2"/>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Interfaces between service management processes operated by the supplier and other parties</w:t>
      </w:r>
    </w:p>
    <w:p w14:paraId="10980910" w14:textId="77777777" w:rsidR="00165CB2" w:rsidRPr="00AC310E" w:rsidRDefault="00000000">
      <w:pPr>
        <w:numPr>
          <w:ilvl w:val="0"/>
          <w:numId w:val="2"/>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Integration of the supplier's activities within the Service Management System</w:t>
      </w:r>
    </w:p>
    <w:p w14:paraId="33A068DB" w14:textId="77777777" w:rsidR="00165CB2" w:rsidRPr="00AC310E" w:rsidRDefault="00000000">
      <w:pPr>
        <w:numPr>
          <w:ilvl w:val="0"/>
          <w:numId w:val="2"/>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Workload characteristics</w:t>
      </w:r>
    </w:p>
    <w:p w14:paraId="2BE35C52" w14:textId="77777777" w:rsidR="00165CB2" w:rsidRPr="00AC310E" w:rsidRDefault="00000000">
      <w:pPr>
        <w:numPr>
          <w:ilvl w:val="0"/>
          <w:numId w:val="2"/>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Exceptions</w:t>
      </w:r>
    </w:p>
    <w:p w14:paraId="4C59898F" w14:textId="26C36D36" w:rsidR="00165CB2" w:rsidRPr="00AC310E" w:rsidRDefault="00000000">
      <w:pPr>
        <w:numPr>
          <w:ilvl w:val="0"/>
          <w:numId w:val="2"/>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 xml:space="preserve">Authorities and responsibilities of </w:t>
      </w:r>
      <w:r w:rsidR="00AC310E">
        <w:rPr>
          <w:rFonts w:ascii="Calibri" w:eastAsia="Times New Roman" w:hAnsi="Calibri"/>
          <w:i/>
          <w:iCs/>
          <w:sz w:val="23"/>
          <w:szCs w:val="23"/>
        </w:rPr>
        <w:t>&lt;</w:t>
      </w:r>
      <w:r w:rsidR="00AC310E" w:rsidRPr="00AC310E">
        <w:rPr>
          <w:rFonts w:ascii="Calibri" w:eastAsia="Times New Roman" w:hAnsi="Calibri"/>
          <w:i/>
          <w:iCs/>
          <w:sz w:val="23"/>
          <w:szCs w:val="23"/>
        </w:rPr>
        <w:t>Company</w:t>
      </w:r>
      <w:r w:rsidR="00AC310E">
        <w:rPr>
          <w:rFonts w:ascii="Calibri" w:eastAsia="Times New Roman" w:hAnsi="Calibri"/>
          <w:i/>
          <w:iCs/>
          <w:sz w:val="23"/>
          <w:szCs w:val="23"/>
        </w:rPr>
        <w:t>&gt;</w:t>
      </w:r>
      <w:r w:rsidR="00AC310E" w:rsidRPr="00AC310E">
        <w:rPr>
          <w:rFonts w:ascii="Calibri" w:eastAsia="Times New Roman" w:hAnsi="Calibri"/>
          <w:i/>
          <w:iCs/>
          <w:sz w:val="23"/>
          <w:szCs w:val="23"/>
        </w:rPr>
        <w:t xml:space="preserve"> </w:t>
      </w:r>
      <w:r w:rsidRPr="00AC310E">
        <w:rPr>
          <w:rFonts w:ascii="Calibri" w:eastAsia="Times New Roman" w:hAnsi="Calibri"/>
          <w:i/>
          <w:iCs/>
          <w:sz w:val="23"/>
          <w:szCs w:val="23"/>
        </w:rPr>
        <w:t>and the supplier</w:t>
      </w:r>
    </w:p>
    <w:p w14:paraId="21FF0FA3" w14:textId="77777777" w:rsidR="00165CB2" w:rsidRPr="00AC310E" w:rsidRDefault="00000000">
      <w:pPr>
        <w:numPr>
          <w:ilvl w:val="0"/>
          <w:numId w:val="2"/>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Reporting and communication to be provided by the supplier</w:t>
      </w:r>
    </w:p>
    <w:p w14:paraId="5107AE24" w14:textId="77777777" w:rsidR="00165CB2" w:rsidRPr="00AC310E" w:rsidRDefault="00000000">
      <w:pPr>
        <w:numPr>
          <w:ilvl w:val="0"/>
          <w:numId w:val="2"/>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Basis for charging</w:t>
      </w:r>
    </w:p>
    <w:p w14:paraId="2EB07152" w14:textId="77777777" w:rsidR="00165CB2" w:rsidRPr="00AC310E" w:rsidRDefault="00000000">
      <w:pPr>
        <w:numPr>
          <w:ilvl w:val="0"/>
          <w:numId w:val="2"/>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Activities and responsibilities for the expected or early termination of the contract and the transfer of services to a different party</w:t>
      </w:r>
    </w:p>
    <w:p w14:paraId="41F83340" w14:textId="77777777" w:rsidR="00165CB2" w:rsidRPr="00AC310E" w:rsidRDefault="00000000">
      <w:pPr>
        <w:numPr>
          <w:ilvl w:val="0"/>
          <w:numId w:val="2"/>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lastRenderedPageBreak/>
        <w:t>The roles and relationships between lead and sub-contracted suppliers will be documented.</w:t>
      </w:r>
    </w:p>
    <w:p w14:paraId="69D2FDA2" w14:textId="08C93216" w:rsidR="00165CB2" w:rsidRPr="00AC310E" w:rsidRDefault="00000000">
      <w:pPr>
        <w:numPr>
          <w:ilvl w:val="0"/>
          <w:numId w:val="2"/>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 xml:space="preserve">Regular formal communication is made with suppliers on a frequency-dependent upon the amount of business conducted with the supplier and the importance of the goods or services to </w:t>
      </w:r>
      <w:r w:rsidR="00AC310E">
        <w:rPr>
          <w:rFonts w:ascii="Calibri" w:eastAsia="Times New Roman" w:hAnsi="Calibri"/>
          <w:i/>
          <w:iCs/>
          <w:sz w:val="23"/>
          <w:szCs w:val="23"/>
        </w:rPr>
        <w:t>&lt;</w:t>
      </w:r>
      <w:r w:rsidR="00AC310E" w:rsidRPr="00AC310E">
        <w:rPr>
          <w:rFonts w:ascii="Calibri" w:eastAsia="Times New Roman" w:hAnsi="Calibri"/>
          <w:i/>
          <w:iCs/>
          <w:sz w:val="23"/>
          <w:szCs w:val="23"/>
        </w:rPr>
        <w:t>Company</w:t>
      </w:r>
      <w:r w:rsidR="00AC310E">
        <w:rPr>
          <w:rFonts w:ascii="Calibri" w:eastAsia="Times New Roman" w:hAnsi="Calibri"/>
          <w:i/>
          <w:iCs/>
          <w:sz w:val="23"/>
          <w:szCs w:val="23"/>
        </w:rPr>
        <w:t>&gt;</w:t>
      </w:r>
      <w:r w:rsidRPr="00AC310E">
        <w:rPr>
          <w:rFonts w:ascii="Calibri" w:eastAsia="Times New Roman" w:hAnsi="Calibri"/>
          <w:i/>
          <w:iCs/>
          <w:sz w:val="23"/>
          <w:szCs w:val="23"/>
        </w:rPr>
        <w:t>.</w:t>
      </w:r>
    </w:p>
    <w:p w14:paraId="5E591275" w14:textId="77777777" w:rsidR="00165CB2" w:rsidRDefault="00000000">
      <w:pPr>
        <w:pStyle w:val="NormalWeb"/>
        <w:divId w:val="1213429545"/>
        <w:rPr>
          <w:rFonts w:ascii="Calibri" w:hAnsi="Calibri"/>
          <w:sz w:val="23"/>
          <w:szCs w:val="23"/>
        </w:rPr>
      </w:pPr>
      <w:r>
        <w:rPr>
          <w:rFonts w:ascii="Calibri" w:hAnsi="Calibri"/>
          <w:sz w:val="23"/>
          <w:szCs w:val="23"/>
        </w:rPr>
        <w:t>Any changes to the scope or terms of existing contracts are managed and documented fully via the change management process. Contracts will be stored within the Firm contracts file system to document details of the suppliers of IT goods and services to the Firm, including contacts, service levels, sub-contracted suppliers, and the main contract terms.</w:t>
      </w:r>
    </w:p>
    <w:p w14:paraId="1A25EDD8" w14:textId="77777777" w:rsidR="00165CB2" w:rsidRDefault="00000000">
      <w:pPr>
        <w:pStyle w:val="Heading4"/>
        <w:divId w:val="1213429545"/>
        <w:rPr>
          <w:rFonts w:ascii="Calibri" w:eastAsia="Times New Roman" w:hAnsi="Calibri"/>
          <w:sz w:val="23"/>
          <w:szCs w:val="23"/>
        </w:rPr>
      </w:pPr>
      <w:r>
        <w:rPr>
          <w:rFonts w:ascii="Calibri" w:eastAsia="Times New Roman" w:hAnsi="Calibri"/>
          <w:sz w:val="23"/>
          <w:szCs w:val="23"/>
        </w:rPr>
        <w:t>Supplier Information Security Requirements and Policy</w:t>
      </w:r>
    </w:p>
    <w:p w14:paraId="3C223B0E" w14:textId="77777777" w:rsidR="00165CB2" w:rsidRDefault="00000000">
      <w:pPr>
        <w:pStyle w:val="NormalWeb"/>
        <w:divId w:val="1213429545"/>
        <w:rPr>
          <w:rFonts w:ascii="Calibri" w:hAnsi="Calibri"/>
          <w:sz w:val="23"/>
          <w:szCs w:val="23"/>
        </w:rPr>
      </w:pPr>
      <w:r>
        <w:rPr>
          <w:rFonts w:ascii="Calibri" w:hAnsi="Calibri"/>
          <w:sz w:val="23"/>
          <w:szCs w:val="23"/>
        </w:rPr>
        <w:t xml:space="preserve">In general, information security requirements will vary according to the contractual relationship that exists with each supplier. The selection of controls should be based upon a comprehensive risk assessment </w:t>
      </w:r>
      <w:proofErr w:type="gramStart"/>
      <w:r>
        <w:rPr>
          <w:rFonts w:ascii="Calibri" w:hAnsi="Calibri"/>
          <w:sz w:val="23"/>
          <w:szCs w:val="23"/>
        </w:rPr>
        <w:t>taking into account</w:t>
      </w:r>
      <w:proofErr w:type="gramEnd"/>
      <w:r>
        <w:rPr>
          <w:rFonts w:ascii="Calibri" w:hAnsi="Calibri"/>
          <w:sz w:val="23"/>
          <w:szCs w:val="23"/>
        </w:rPr>
        <w:t xml:space="preserve"> information security requirements, the product or service to be supplied, its criticality to the organization, and the supplier's capabilities.</w:t>
      </w:r>
    </w:p>
    <w:p w14:paraId="08405BC9" w14:textId="77777777" w:rsidR="00165CB2" w:rsidRDefault="00000000">
      <w:pPr>
        <w:pStyle w:val="NormalWeb"/>
        <w:divId w:val="1213429545"/>
        <w:rPr>
          <w:rFonts w:ascii="Calibri" w:hAnsi="Calibri"/>
          <w:sz w:val="23"/>
          <w:szCs w:val="23"/>
        </w:rPr>
      </w:pPr>
      <w:r>
        <w:rPr>
          <w:rFonts w:ascii="Calibri" w:hAnsi="Calibri"/>
          <w:sz w:val="23"/>
          <w:szCs w:val="23"/>
        </w:rPr>
        <w:t>However, the following will generally apply within the context of the supplier categories described in this policy.</w:t>
      </w:r>
    </w:p>
    <w:p w14:paraId="47A102E2" w14:textId="0C7EA09E" w:rsidR="00AC310E" w:rsidRDefault="00AC310E">
      <w:pPr>
        <w:pStyle w:val="NormalWeb"/>
        <w:divId w:val="1213429545"/>
        <w:rPr>
          <w:rFonts w:ascii="Calibri" w:hAnsi="Calibri"/>
          <w:sz w:val="23"/>
          <w:szCs w:val="23"/>
        </w:rPr>
      </w:pPr>
      <w:r>
        <w:rPr>
          <w:rFonts w:ascii="Calibri" w:hAnsi="Calibri"/>
          <w:sz w:val="23"/>
          <w:szCs w:val="23"/>
        </w:rPr>
        <w:t xml:space="preserve">&lt;Practices&gt; </w:t>
      </w:r>
      <w:proofErr w:type="spellStart"/>
      <w:r>
        <w:rPr>
          <w:rFonts w:ascii="Calibri" w:hAnsi="Calibri"/>
          <w:sz w:val="23"/>
          <w:szCs w:val="23"/>
        </w:rPr>
        <w:t>i.e</w:t>
      </w:r>
      <w:proofErr w:type="spellEnd"/>
    </w:p>
    <w:p w14:paraId="280DDD60" w14:textId="21298574" w:rsidR="00165CB2" w:rsidRPr="00AC310E" w:rsidRDefault="00000000">
      <w:pPr>
        <w:numPr>
          <w:ilvl w:val="0"/>
          <w:numId w:val="4"/>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 xml:space="preserve">Access to </w:t>
      </w:r>
      <w:r w:rsidR="00AC310E" w:rsidRPr="00AC310E">
        <w:rPr>
          <w:rFonts w:ascii="Calibri" w:eastAsia="Times New Roman" w:hAnsi="Calibri"/>
          <w:i/>
          <w:iCs/>
          <w:sz w:val="23"/>
          <w:szCs w:val="23"/>
        </w:rPr>
        <w:t>&lt;Company&gt;</w:t>
      </w:r>
      <w:r w:rsidR="00AC310E" w:rsidRPr="00AC310E">
        <w:rPr>
          <w:rFonts w:ascii="Calibri" w:eastAsia="Times New Roman" w:hAnsi="Calibri"/>
          <w:i/>
          <w:iCs/>
          <w:sz w:val="23"/>
          <w:szCs w:val="23"/>
        </w:rPr>
        <w:t xml:space="preserve"> </w:t>
      </w:r>
      <w:r w:rsidRPr="00AC310E">
        <w:rPr>
          <w:rFonts w:ascii="Calibri" w:eastAsia="Times New Roman" w:hAnsi="Calibri"/>
          <w:i/>
          <w:iCs/>
          <w:sz w:val="23"/>
          <w:szCs w:val="23"/>
        </w:rPr>
        <w:t>information should be limited to suppliers in the Tactical and Strategic categories.</w:t>
      </w:r>
    </w:p>
    <w:p w14:paraId="36F27DEC" w14:textId="77777777" w:rsidR="00165CB2" w:rsidRPr="00AC310E" w:rsidRDefault="00000000">
      <w:pPr>
        <w:numPr>
          <w:ilvl w:val="0"/>
          <w:numId w:val="4"/>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The information security requirements and controls should be formally documented in a contractual agreement that may be part of, or an addendum to, the main commercial contract.</w:t>
      </w:r>
    </w:p>
    <w:p w14:paraId="0FD59C9B" w14:textId="77777777" w:rsidR="00165CB2" w:rsidRPr="00AC310E" w:rsidRDefault="00000000">
      <w:pPr>
        <w:numPr>
          <w:ilvl w:val="0"/>
          <w:numId w:val="4"/>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Separate Non-Disclosure Agreements should be used where more specific control over confidentiality is required.</w:t>
      </w:r>
    </w:p>
    <w:p w14:paraId="10E59FEF" w14:textId="77777777" w:rsidR="00165CB2" w:rsidRPr="00AC310E" w:rsidRDefault="00000000">
      <w:pPr>
        <w:numPr>
          <w:ilvl w:val="0"/>
          <w:numId w:val="4"/>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Remote access must be via approved methods that comply with our information security policies.</w:t>
      </w:r>
    </w:p>
    <w:p w14:paraId="54353B16" w14:textId="77777777" w:rsidR="00165CB2" w:rsidRPr="00AC310E" w:rsidRDefault="00000000">
      <w:pPr>
        <w:numPr>
          <w:ilvl w:val="0"/>
          <w:numId w:val="4"/>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Basic information security principles such as least privilege, separation of duties, and defense in depth should be applied.</w:t>
      </w:r>
    </w:p>
    <w:p w14:paraId="19289BBA" w14:textId="29E18487" w:rsidR="00165CB2" w:rsidRPr="00AC310E" w:rsidRDefault="00000000">
      <w:pPr>
        <w:numPr>
          <w:ilvl w:val="0"/>
          <w:numId w:val="4"/>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 xml:space="preserve">The supplier will be expected to exercise adequate control over the information security policies and procedures used within sub-contractors who play a part in the supply chain of delivery of goods or services to </w:t>
      </w:r>
      <w:r w:rsidR="00AC310E" w:rsidRPr="00AC310E">
        <w:rPr>
          <w:rFonts w:ascii="Calibri" w:eastAsia="Times New Roman" w:hAnsi="Calibri"/>
          <w:i/>
          <w:iCs/>
          <w:sz w:val="23"/>
          <w:szCs w:val="23"/>
        </w:rPr>
        <w:t>&lt;Company&gt;.</w:t>
      </w:r>
    </w:p>
    <w:p w14:paraId="45EAF527" w14:textId="5EE7F36A" w:rsidR="00165CB2" w:rsidRPr="00AC310E" w:rsidRDefault="00AC310E">
      <w:pPr>
        <w:numPr>
          <w:ilvl w:val="0"/>
          <w:numId w:val="4"/>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&lt;Company&gt;</w:t>
      </w:r>
      <w:r w:rsidRPr="00AC310E">
        <w:rPr>
          <w:rFonts w:ascii="Calibri" w:eastAsia="Times New Roman" w:hAnsi="Calibri"/>
          <w:i/>
          <w:iCs/>
          <w:sz w:val="23"/>
          <w:szCs w:val="23"/>
        </w:rPr>
        <w:t xml:space="preserve"> w</w:t>
      </w:r>
      <w:r w:rsidR="00000000" w:rsidRPr="00AC310E">
        <w:rPr>
          <w:rFonts w:ascii="Calibri" w:eastAsia="Times New Roman" w:hAnsi="Calibri"/>
          <w:i/>
          <w:iCs/>
          <w:sz w:val="23"/>
          <w:szCs w:val="23"/>
        </w:rPr>
        <w:t>ill have the right to audit the information security practices of the supplier and, where appropriate, sub-contractors.</w:t>
      </w:r>
    </w:p>
    <w:p w14:paraId="61CBB70D" w14:textId="77777777" w:rsidR="00165CB2" w:rsidRPr="00AC310E" w:rsidRDefault="00000000">
      <w:pPr>
        <w:numPr>
          <w:ilvl w:val="0"/>
          <w:numId w:val="4"/>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Incident management and contingency arrangement should be put in place based on the results of the risk assessment.</w:t>
      </w:r>
    </w:p>
    <w:p w14:paraId="5F3A5E6A" w14:textId="77777777" w:rsidR="00165CB2" w:rsidRPr="00AC310E" w:rsidRDefault="00000000">
      <w:pPr>
        <w:numPr>
          <w:ilvl w:val="0"/>
          <w:numId w:val="4"/>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Security awareness training will be carried out by both parties to the agreement, based on the defined processes and procedures.</w:t>
      </w:r>
    </w:p>
    <w:p w14:paraId="5D44E98A" w14:textId="77777777" w:rsidR="00165CB2" w:rsidRDefault="00000000">
      <w:pPr>
        <w:pStyle w:val="NormalWeb"/>
        <w:divId w:val="1213429545"/>
        <w:rPr>
          <w:rFonts w:ascii="Calibri" w:hAnsi="Calibri"/>
          <w:sz w:val="23"/>
          <w:szCs w:val="23"/>
        </w:rPr>
      </w:pPr>
      <w:r>
        <w:rPr>
          <w:rFonts w:ascii="Calibri" w:hAnsi="Calibri"/>
          <w:sz w:val="23"/>
          <w:szCs w:val="23"/>
        </w:rPr>
        <w:t>Appropriate legal advice must be obtained to ensure that contractual documentation is valid within the country(ies) in which it is to be applied.</w:t>
      </w:r>
    </w:p>
    <w:p w14:paraId="37C03597" w14:textId="77777777" w:rsidR="00165CB2" w:rsidRDefault="00000000">
      <w:pPr>
        <w:pStyle w:val="Heading4"/>
        <w:divId w:val="1213429545"/>
        <w:rPr>
          <w:rFonts w:ascii="Calibri" w:eastAsia="Times New Roman" w:hAnsi="Calibri"/>
          <w:sz w:val="23"/>
          <w:szCs w:val="23"/>
        </w:rPr>
      </w:pPr>
      <w:r>
        <w:rPr>
          <w:rFonts w:ascii="Calibri" w:eastAsia="Times New Roman" w:hAnsi="Calibri"/>
          <w:sz w:val="23"/>
          <w:szCs w:val="23"/>
        </w:rPr>
        <w:lastRenderedPageBreak/>
        <w:t>Contractual Disputes</w:t>
      </w:r>
    </w:p>
    <w:p w14:paraId="63D4AF41" w14:textId="77777777" w:rsidR="00165CB2" w:rsidRDefault="00000000">
      <w:pPr>
        <w:pStyle w:val="NormalWeb"/>
        <w:divId w:val="1213429545"/>
        <w:rPr>
          <w:rFonts w:ascii="Calibri" w:hAnsi="Calibri"/>
          <w:sz w:val="23"/>
          <w:szCs w:val="23"/>
        </w:rPr>
      </w:pPr>
      <w:r>
        <w:rPr>
          <w:rFonts w:ascii="Calibri" w:hAnsi="Calibri"/>
          <w:sz w:val="23"/>
          <w:szCs w:val="23"/>
        </w:rPr>
        <w:t>In the event of a contractual dispute, the following guidelines should be followed:</w:t>
      </w:r>
    </w:p>
    <w:p w14:paraId="08EED187" w14:textId="1E5EE3FB" w:rsidR="00AC310E" w:rsidRDefault="00AC310E">
      <w:pPr>
        <w:pStyle w:val="NormalWeb"/>
        <w:divId w:val="1213429545"/>
        <w:rPr>
          <w:rFonts w:ascii="Calibri" w:hAnsi="Calibri"/>
          <w:sz w:val="23"/>
          <w:szCs w:val="23"/>
        </w:rPr>
      </w:pPr>
      <w:r>
        <w:rPr>
          <w:rFonts w:ascii="Calibri" w:hAnsi="Calibri"/>
          <w:sz w:val="23"/>
          <w:szCs w:val="23"/>
        </w:rPr>
        <w:t xml:space="preserve">&lt;Guidelines&gt; </w:t>
      </w:r>
      <w:proofErr w:type="spellStart"/>
      <w:r>
        <w:rPr>
          <w:rFonts w:ascii="Calibri" w:hAnsi="Calibri"/>
          <w:sz w:val="23"/>
          <w:szCs w:val="23"/>
        </w:rPr>
        <w:t>i.e</w:t>
      </w:r>
      <w:proofErr w:type="spellEnd"/>
    </w:p>
    <w:p w14:paraId="715442CD" w14:textId="77777777" w:rsidR="00165CB2" w:rsidRPr="00AC310E" w:rsidRDefault="00000000">
      <w:pPr>
        <w:numPr>
          <w:ilvl w:val="0"/>
          <w:numId w:val="5"/>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The CEO must be informed that a dispute exists.</w:t>
      </w:r>
    </w:p>
    <w:p w14:paraId="4893ABC8" w14:textId="77777777" w:rsidR="00165CB2" w:rsidRPr="00AC310E" w:rsidRDefault="00000000">
      <w:pPr>
        <w:numPr>
          <w:ilvl w:val="0"/>
          <w:numId w:val="5"/>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 xml:space="preserve">The CEO must </w:t>
      </w:r>
      <w:proofErr w:type="gramStart"/>
      <w:r w:rsidRPr="00AC310E">
        <w:rPr>
          <w:rFonts w:ascii="Calibri" w:eastAsia="Times New Roman" w:hAnsi="Calibri"/>
          <w:i/>
          <w:iCs/>
          <w:sz w:val="23"/>
          <w:szCs w:val="23"/>
        </w:rPr>
        <w:t>be in agreement</w:t>
      </w:r>
      <w:proofErr w:type="gramEnd"/>
      <w:r w:rsidRPr="00AC310E">
        <w:rPr>
          <w:rFonts w:ascii="Calibri" w:eastAsia="Times New Roman" w:hAnsi="Calibri"/>
          <w:i/>
          <w:iCs/>
          <w:sz w:val="23"/>
          <w:szCs w:val="23"/>
        </w:rPr>
        <w:t xml:space="preserve"> as to the next steps.</w:t>
      </w:r>
    </w:p>
    <w:p w14:paraId="6431F47E" w14:textId="77777777" w:rsidR="00165CB2" w:rsidRPr="00AC310E" w:rsidRDefault="00000000">
      <w:pPr>
        <w:numPr>
          <w:ilvl w:val="0"/>
          <w:numId w:val="5"/>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Where applicable, legal advice should be obtained via the CEO.</w:t>
      </w:r>
    </w:p>
    <w:p w14:paraId="6B7D61A2" w14:textId="77777777" w:rsidR="00165CB2" w:rsidRPr="00AC310E" w:rsidRDefault="00000000">
      <w:pPr>
        <w:numPr>
          <w:ilvl w:val="0"/>
          <w:numId w:val="5"/>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All correspondence with the supplier must be in writing.</w:t>
      </w:r>
    </w:p>
    <w:p w14:paraId="44177837" w14:textId="77777777" w:rsidR="00165CB2" w:rsidRPr="00AC310E" w:rsidRDefault="00000000">
      <w:pPr>
        <w:numPr>
          <w:ilvl w:val="0"/>
          <w:numId w:val="5"/>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An assessment of the risk to the organization should be carried out prior to escalating any dispute, and contingency plans put in place.</w:t>
      </w:r>
    </w:p>
    <w:p w14:paraId="536BB344" w14:textId="77777777" w:rsidR="00165CB2" w:rsidRDefault="00000000">
      <w:pPr>
        <w:pStyle w:val="NormalWeb"/>
        <w:divId w:val="1213429545"/>
        <w:rPr>
          <w:rFonts w:ascii="Calibri" w:hAnsi="Calibri"/>
          <w:sz w:val="23"/>
          <w:szCs w:val="23"/>
        </w:rPr>
      </w:pPr>
      <w:r>
        <w:rPr>
          <w:rFonts w:ascii="Calibri" w:hAnsi="Calibri"/>
          <w:sz w:val="23"/>
          <w:szCs w:val="23"/>
        </w:rPr>
        <w:t>At all times, the degree of risk to the business should be managed and if possible minimized.</w:t>
      </w:r>
    </w:p>
    <w:p w14:paraId="65C91703" w14:textId="77777777" w:rsidR="00165CB2" w:rsidRDefault="00000000">
      <w:pPr>
        <w:pStyle w:val="Heading4"/>
        <w:divId w:val="1213429545"/>
        <w:rPr>
          <w:rFonts w:ascii="Calibri" w:eastAsia="Times New Roman" w:hAnsi="Calibri"/>
          <w:sz w:val="23"/>
          <w:szCs w:val="23"/>
        </w:rPr>
      </w:pPr>
      <w:r>
        <w:rPr>
          <w:rFonts w:ascii="Calibri" w:eastAsia="Times New Roman" w:hAnsi="Calibri"/>
          <w:sz w:val="23"/>
          <w:szCs w:val="23"/>
        </w:rPr>
        <w:t>End of Service</w:t>
      </w:r>
    </w:p>
    <w:p w14:paraId="6E84A9BA" w14:textId="77777777" w:rsidR="00165CB2" w:rsidRDefault="00000000">
      <w:pPr>
        <w:pStyle w:val="NormalWeb"/>
        <w:divId w:val="1213429545"/>
        <w:rPr>
          <w:rFonts w:ascii="Calibri" w:hAnsi="Calibri"/>
          <w:sz w:val="23"/>
          <w:szCs w:val="23"/>
        </w:rPr>
      </w:pPr>
      <w:r>
        <w:rPr>
          <w:rFonts w:ascii="Calibri" w:hAnsi="Calibri"/>
          <w:sz w:val="23"/>
          <w:szCs w:val="23"/>
        </w:rPr>
        <w:t>The following process will be followed for the end of service, the early end of service, or the transfer of service to another party:</w:t>
      </w:r>
    </w:p>
    <w:p w14:paraId="37CBEB69" w14:textId="0FF90131" w:rsidR="00AC310E" w:rsidRDefault="00AC310E">
      <w:pPr>
        <w:pStyle w:val="NormalWeb"/>
        <w:divId w:val="1213429545"/>
        <w:rPr>
          <w:rFonts w:ascii="Calibri" w:hAnsi="Calibri"/>
          <w:sz w:val="23"/>
          <w:szCs w:val="23"/>
        </w:rPr>
      </w:pPr>
      <w:r>
        <w:rPr>
          <w:rFonts w:ascii="Calibri" w:hAnsi="Calibri"/>
          <w:sz w:val="23"/>
          <w:szCs w:val="23"/>
        </w:rPr>
        <w:t xml:space="preserve">&lt;Practice&gt; </w:t>
      </w:r>
      <w:proofErr w:type="spellStart"/>
      <w:r>
        <w:rPr>
          <w:rFonts w:ascii="Calibri" w:hAnsi="Calibri"/>
          <w:sz w:val="23"/>
          <w:szCs w:val="23"/>
        </w:rPr>
        <w:t>i.e</w:t>
      </w:r>
      <w:proofErr w:type="spellEnd"/>
    </w:p>
    <w:p w14:paraId="72702407" w14:textId="77777777" w:rsidR="00165CB2" w:rsidRPr="00AC310E" w:rsidRDefault="00000000">
      <w:pPr>
        <w:numPr>
          <w:ilvl w:val="0"/>
          <w:numId w:val="6"/>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The end of service will be requested in writing within the terms of the contract if one exists.</w:t>
      </w:r>
    </w:p>
    <w:p w14:paraId="53230A44" w14:textId="77777777" w:rsidR="00165CB2" w:rsidRPr="00AC310E" w:rsidRDefault="00000000">
      <w:pPr>
        <w:numPr>
          <w:ilvl w:val="0"/>
          <w:numId w:val="6"/>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Transfer to another party (including in-house support) shall be planned via the Design and transition of a New or Changed Service process and change control procedures followed.</w:t>
      </w:r>
    </w:p>
    <w:p w14:paraId="024DB7EF" w14:textId="77777777" w:rsidR="00165CB2" w:rsidRPr="00AC310E" w:rsidRDefault="00000000">
      <w:pPr>
        <w:numPr>
          <w:ilvl w:val="0"/>
          <w:numId w:val="6"/>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An assessment of the risk to the organization should be carried out prior to ending or transferring the service, and contingency plans put in place.</w:t>
      </w:r>
    </w:p>
    <w:p w14:paraId="7A960E82" w14:textId="77777777" w:rsidR="00165CB2" w:rsidRPr="00AC310E" w:rsidRDefault="00000000">
      <w:pPr>
        <w:numPr>
          <w:ilvl w:val="0"/>
          <w:numId w:val="6"/>
        </w:numPr>
        <w:spacing w:before="100" w:beforeAutospacing="1" w:after="100" w:afterAutospacing="1" w:line="240" w:lineRule="auto"/>
        <w:divId w:val="1213429545"/>
        <w:rPr>
          <w:rFonts w:ascii="Calibri" w:eastAsia="Times New Roman" w:hAnsi="Calibri"/>
          <w:i/>
          <w:iCs/>
          <w:sz w:val="23"/>
          <w:szCs w:val="23"/>
        </w:rPr>
      </w:pPr>
      <w:r w:rsidRPr="00AC310E">
        <w:rPr>
          <w:rFonts w:ascii="Calibri" w:eastAsia="Times New Roman" w:hAnsi="Calibri"/>
          <w:i/>
          <w:iCs/>
          <w:sz w:val="23"/>
          <w:szCs w:val="23"/>
        </w:rPr>
        <w:t>Any budgetary implications shall be incorporated into the financial model.</w:t>
      </w:r>
    </w:p>
    <w:p w14:paraId="69B78464" w14:textId="77777777" w:rsidR="00165CB2" w:rsidRDefault="00000000">
      <w:pPr>
        <w:pStyle w:val="NormalWeb"/>
        <w:divId w:val="1213429545"/>
        <w:rPr>
          <w:rFonts w:ascii="Calibri" w:hAnsi="Calibri"/>
          <w:sz w:val="23"/>
          <w:szCs w:val="23"/>
        </w:rPr>
      </w:pPr>
      <w:r>
        <w:rPr>
          <w:rFonts w:ascii="Calibri" w:hAnsi="Calibri"/>
          <w:sz w:val="23"/>
          <w:szCs w:val="23"/>
        </w:rPr>
        <w:t>In line with this policy, the various aspects of ending a service should be carefully considered during the initial contract negotiation time.</w:t>
      </w:r>
    </w:p>
    <w:p w14:paraId="405EE824" w14:textId="77777777" w:rsidR="00165CB2" w:rsidRDefault="00165CB2"/>
    <w:p w14:paraId="13FC7191" w14:textId="77777777" w:rsidR="00165CB2" w:rsidRDefault="00000000">
      <w:pPr>
        <w:pStyle w:val="Heading3"/>
      </w:pPr>
      <w:r>
        <w:t>Enforcement</w:t>
      </w:r>
    </w:p>
    <w:p w14:paraId="569D7BE6" w14:textId="77777777" w:rsidR="00165CB2" w:rsidRDefault="00000000">
      <w:pPr>
        <w:pStyle w:val="NormalWeb"/>
        <w:divId w:val="109736236"/>
        <w:rPr>
          <w:rFonts w:ascii="Calibri" w:hAnsi="Calibri"/>
          <w:sz w:val="23"/>
          <w:szCs w:val="23"/>
        </w:rPr>
      </w:pPr>
      <w:r>
        <w:rPr>
          <w:rFonts w:ascii="Calibri" w:hAnsi="Calibri"/>
          <w:sz w:val="23"/>
          <w:szCs w:val="23"/>
        </w:rPr>
        <w:t>IT Department and procurement department are responsible for enforcing vendor management policy.</w:t>
      </w:r>
      <w:r>
        <w:rPr>
          <w:rFonts w:ascii="Calibri" w:hAnsi="Calibri"/>
          <w:sz w:val="23"/>
          <w:szCs w:val="23"/>
        </w:rPr>
        <w:br/>
        <w:t>All departments must ensure compliance with the vendor management policy when procuring new software or contracting a new vendor for services.</w:t>
      </w:r>
    </w:p>
    <w:p w14:paraId="72A7178B" w14:textId="77777777" w:rsidR="00165CB2" w:rsidRDefault="00165CB2"/>
    <w:p w14:paraId="0F3F2C68" w14:textId="77777777" w:rsidR="00165CB2" w:rsidRDefault="00165CB2"/>
    <w:p w14:paraId="05973D78" w14:textId="77777777" w:rsidR="0058209B" w:rsidRPr="00BC5D7F" w:rsidRDefault="0058209B" w:rsidP="00A52C45"/>
    <w:sectPr w:rsidR="0058209B" w:rsidRPr="00BC5D7F" w:rsidSect="001C6AF3">
      <w:headerReference w:type="even" r:id="rId11"/>
      <w:headerReference w:type="default" r:id="rId12"/>
      <w:footerReference w:type="even" r:id="rId13"/>
      <w:footerReference w:type="default" r:id="rId14"/>
      <w:headerReference w:type="first" r:id="rId15"/>
      <w:footerReference w:type="first" r:id="rId16"/>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4EA74" w14:textId="77777777" w:rsidR="00BB3D36" w:rsidRDefault="00BB3D36" w:rsidP="00E02961">
      <w:pPr>
        <w:spacing w:after="0" w:line="240" w:lineRule="auto"/>
      </w:pPr>
      <w:r>
        <w:separator/>
      </w:r>
    </w:p>
    <w:p w14:paraId="077351FD" w14:textId="77777777" w:rsidR="00BB3D36" w:rsidRDefault="00BB3D36"/>
    <w:p w14:paraId="6E1D1553" w14:textId="77777777" w:rsidR="00BB3D36" w:rsidRDefault="00BB3D36"/>
  </w:endnote>
  <w:endnote w:type="continuationSeparator" w:id="0">
    <w:p w14:paraId="4E522FA4" w14:textId="77777777" w:rsidR="00BB3D36" w:rsidRDefault="00BB3D36" w:rsidP="00E02961">
      <w:pPr>
        <w:spacing w:after="0" w:line="240" w:lineRule="auto"/>
      </w:pPr>
      <w:r>
        <w:continuationSeparator/>
      </w:r>
    </w:p>
    <w:p w14:paraId="41FA8536" w14:textId="77777777" w:rsidR="00BB3D36" w:rsidRDefault="00BB3D36"/>
    <w:p w14:paraId="42D55244" w14:textId="77777777" w:rsidR="00BB3D36" w:rsidRDefault="00BB3D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0E44B" w14:textId="77777777" w:rsidR="001C6AF3" w:rsidRDefault="001C6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5DAF" w14:textId="77777777" w:rsidR="001C6AF3" w:rsidRDefault="001C6A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134F" w14:textId="77777777" w:rsidR="008B376F" w:rsidRDefault="00000000" w:rsidP="008B376F">
    <w:pPr>
      <w:pStyle w:val="Footer"/>
      <w:tabs>
        <w:tab w:val="clear" w:pos="4680"/>
        <w:tab w:val="clear" w:pos="9360"/>
        <w:tab w:val="left" w:pos="3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B0577" w14:textId="77777777" w:rsidR="00BB3D36" w:rsidRDefault="00BB3D36" w:rsidP="00E02961">
      <w:pPr>
        <w:spacing w:after="0" w:line="240" w:lineRule="auto"/>
      </w:pPr>
      <w:r>
        <w:separator/>
      </w:r>
    </w:p>
    <w:p w14:paraId="556D6325" w14:textId="77777777" w:rsidR="00BB3D36" w:rsidRDefault="00BB3D36"/>
    <w:p w14:paraId="60817621" w14:textId="77777777" w:rsidR="00BB3D36" w:rsidRDefault="00BB3D36"/>
  </w:footnote>
  <w:footnote w:type="continuationSeparator" w:id="0">
    <w:p w14:paraId="7B23DDAE" w14:textId="77777777" w:rsidR="00BB3D36" w:rsidRDefault="00BB3D36" w:rsidP="00E02961">
      <w:pPr>
        <w:spacing w:after="0" w:line="240" w:lineRule="auto"/>
      </w:pPr>
      <w:r>
        <w:continuationSeparator/>
      </w:r>
    </w:p>
    <w:p w14:paraId="29FC5EF6" w14:textId="77777777" w:rsidR="00BB3D36" w:rsidRDefault="00BB3D36"/>
    <w:p w14:paraId="51D3DBDB" w14:textId="77777777" w:rsidR="00BB3D36" w:rsidRDefault="00BB3D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86650" w14:textId="77777777" w:rsidR="001C6AF3" w:rsidRDefault="001C6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8C727" w14:textId="77777777" w:rsidR="001C6AF3" w:rsidRDefault="001C6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395C8" w14:textId="77777777" w:rsidR="001C6AF3" w:rsidRDefault="001C6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7BFCE7D6">
      <w:start w:val="1"/>
      <w:numFmt w:val="bullet"/>
      <w:lvlText w:val=""/>
      <w:lvlJc w:val="left"/>
      <w:pPr>
        <w:tabs>
          <w:tab w:val="num" w:pos="720"/>
        </w:tabs>
        <w:ind w:left="720" w:hanging="360"/>
      </w:pPr>
      <w:rPr>
        <w:rFonts w:ascii="Symbol" w:hAnsi="Symbol"/>
      </w:rPr>
    </w:lvl>
    <w:lvl w:ilvl="1" w:tplc="8E4EC5B6">
      <w:start w:val="1"/>
      <w:numFmt w:val="bullet"/>
      <w:lvlText w:val="o"/>
      <w:lvlJc w:val="left"/>
      <w:pPr>
        <w:tabs>
          <w:tab w:val="num" w:pos="1440"/>
        </w:tabs>
        <w:ind w:left="1440" w:hanging="360"/>
      </w:pPr>
      <w:rPr>
        <w:rFonts w:ascii="Courier New" w:hAnsi="Courier New"/>
      </w:rPr>
    </w:lvl>
    <w:lvl w:ilvl="2" w:tplc="88E899A4">
      <w:start w:val="1"/>
      <w:numFmt w:val="bullet"/>
      <w:lvlText w:val=""/>
      <w:lvlJc w:val="left"/>
      <w:pPr>
        <w:tabs>
          <w:tab w:val="num" w:pos="2160"/>
        </w:tabs>
        <w:ind w:left="2160" w:hanging="360"/>
      </w:pPr>
      <w:rPr>
        <w:rFonts w:ascii="Wingdings" w:hAnsi="Wingdings"/>
      </w:rPr>
    </w:lvl>
    <w:lvl w:ilvl="3" w:tplc="AE384BDA">
      <w:start w:val="1"/>
      <w:numFmt w:val="bullet"/>
      <w:lvlText w:val=""/>
      <w:lvlJc w:val="left"/>
      <w:pPr>
        <w:tabs>
          <w:tab w:val="num" w:pos="2880"/>
        </w:tabs>
        <w:ind w:left="2880" w:hanging="360"/>
      </w:pPr>
      <w:rPr>
        <w:rFonts w:ascii="Symbol" w:hAnsi="Symbol"/>
      </w:rPr>
    </w:lvl>
    <w:lvl w:ilvl="4" w:tplc="61C41110">
      <w:start w:val="1"/>
      <w:numFmt w:val="bullet"/>
      <w:lvlText w:val="o"/>
      <w:lvlJc w:val="left"/>
      <w:pPr>
        <w:tabs>
          <w:tab w:val="num" w:pos="3600"/>
        </w:tabs>
        <w:ind w:left="3600" w:hanging="360"/>
      </w:pPr>
      <w:rPr>
        <w:rFonts w:ascii="Courier New" w:hAnsi="Courier New"/>
      </w:rPr>
    </w:lvl>
    <w:lvl w:ilvl="5" w:tplc="EE2465F2">
      <w:start w:val="1"/>
      <w:numFmt w:val="bullet"/>
      <w:lvlText w:val=""/>
      <w:lvlJc w:val="left"/>
      <w:pPr>
        <w:tabs>
          <w:tab w:val="num" w:pos="4320"/>
        </w:tabs>
        <w:ind w:left="4320" w:hanging="360"/>
      </w:pPr>
      <w:rPr>
        <w:rFonts w:ascii="Wingdings" w:hAnsi="Wingdings"/>
      </w:rPr>
    </w:lvl>
    <w:lvl w:ilvl="6" w:tplc="88165AE2">
      <w:start w:val="1"/>
      <w:numFmt w:val="bullet"/>
      <w:lvlText w:val=""/>
      <w:lvlJc w:val="left"/>
      <w:pPr>
        <w:tabs>
          <w:tab w:val="num" w:pos="5040"/>
        </w:tabs>
        <w:ind w:left="5040" w:hanging="360"/>
      </w:pPr>
      <w:rPr>
        <w:rFonts w:ascii="Symbol" w:hAnsi="Symbol"/>
      </w:rPr>
    </w:lvl>
    <w:lvl w:ilvl="7" w:tplc="03120D02">
      <w:start w:val="1"/>
      <w:numFmt w:val="bullet"/>
      <w:lvlText w:val="o"/>
      <w:lvlJc w:val="left"/>
      <w:pPr>
        <w:tabs>
          <w:tab w:val="num" w:pos="5760"/>
        </w:tabs>
        <w:ind w:left="5760" w:hanging="360"/>
      </w:pPr>
      <w:rPr>
        <w:rFonts w:ascii="Courier New" w:hAnsi="Courier New"/>
      </w:rPr>
    </w:lvl>
    <w:lvl w:ilvl="8" w:tplc="55587F8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038C310">
      <w:start w:val="1"/>
      <w:numFmt w:val="bullet"/>
      <w:lvlText w:val=""/>
      <w:lvlJc w:val="left"/>
      <w:pPr>
        <w:tabs>
          <w:tab w:val="num" w:pos="720"/>
        </w:tabs>
        <w:ind w:left="720" w:hanging="360"/>
      </w:pPr>
      <w:rPr>
        <w:rFonts w:ascii="Symbol" w:hAnsi="Symbol"/>
      </w:rPr>
    </w:lvl>
    <w:lvl w:ilvl="1" w:tplc="CD0E3814">
      <w:start w:val="1"/>
      <w:numFmt w:val="bullet"/>
      <w:lvlText w:val="o"/>
      <w:lvlJc w:val="left"/>
      <w:pPr>
        <w:tabs>
          <w:tab w:val="num" w:pos="1440"/>
        </w:tabs>
        <w:ind w:left="1440" w:hanging="360"/>
      </w:pPr>
      <w:rPr>
        <w:rFonts w:ascii="Courier New" w:hAnsi="Courier New"/>
      </w:rPr>
    </w:lvl>
    <w:lvl w:ilvl="2" w:tplc="E8688F62">
      <w:start w:val="1"/>
      <w:numFmt w:val="bullet"/>
      <w:lvlText w:val=""/>
      <w:lvlJc w:val="left"/>
      <w:pPr>
        <w:tabs>
          <w:tab w:val="num" w:pos="2160"/>
        </w:tabs>
        <w:ind w:left="2160" w:hanging="360"/>
      </w:pPr>
      <w:rPr>
        <w:rFonts w:ascii="Wingdings" w:hAnsi="Wingdings"/>
      </w:rPr>
    </w:lvl>
    <w:lvl w:ilvl="3" w:tplc="33B4DF4E">
      <w:start w:val="1"/>
      <w:numFmt w:val="bullet"/>
      <w:lvlText w:val=""/>
      <w:lvlJc w:val="left"/>
      <w:pPr>
        <w:tabs>
          <w:tab w:val="num" w:pos="2880"/>
        </w:tabs>
        <w:ind w:left="2880" w:hanging="360"/>
      </w:pPr>
      <w:rPr>
        <w:rFonts w:ascii="Symbol" w:hAnsi="Symbol"/>
      </w:rPr>
    </w:lvl>
    <w:lvl w:ilvl="4" w:tplc="4D447DEC">
      <w:start w:val="1"/>
      <w:numFmt w:val="bullet"/>
      <w:lvlText w:val="o"/>
      <w:lvlJc w:val="left"/>
      <w:pPr>
        <w:tabs>
          <w:tab w:val="num" w:pos="3600"/>
        </w:tabs>
        <w:ind w:left="3600" w:hanging="360"/>
      </w:pPr>
      <w:rPr>
        <w:rFonts w:ascii="Courier New" w:hAnsi="Courier New"/>
      </w:rPr>
    </w:lvl>
    <w:lvl w:ilvl="5" w:tplc="43381CFC">
      <w:start w:val="1"/>
      <w:numFmt w:val="bullet"/>
      <w:lvlText w:val=""/>
      <w:lvlJc w:val="left"/>
      <w:pPr>
        <w:tabs>
          <w:tab w:val="num" w:pos="4320"/>
        </w:tabs>
        <w:ind w:left="4320" w:hanging="360"/>
      </w:pPr>
      <w:rPr>
        <w:rFonts w:ascii="Wingdings" w:hAnsi="Wingdings"/>
      </w:rPr>
    </w:lvl>
    <w:lvl w:ilvl="6" w:tplc="73A287F8">
      <w:start w:val="1"/>
      <w:numFmt w:val="bullet"/>
      <w:lvlText w:val=""/>
      <w:lvlJc w:val="left"/>
      <w:pPr>
        <w:tabs>
          <w:tab w:val="num" w:pos="5040"/>
        </w:tabs>
        <w:ind w:left="5040" w:hanging="360"/>
      </w:pPr>
      <w:rPr>
        <w:rFonts w:ascii="Symbol" w:hAnsi="Symbol"/>
      </w:rPr>
    </w:lvl>
    <w:lvl w:ilvl="7" w:tplc="AA4A7C8C">
      <w:start w:val="1"/>
      <w:numFmt w:val="bullet"/>
      <w:lvlText w:val="o"/>
      <w:lvlJc w:val="left"/>
      <w:pPr>
        <w:tabs>
          <w:tab w:val="num" w:pos="5760"/>
        </w:tabs>
        <w:ind w:left="5760" w:hanging="360"/>
      </w:pPr>
      <w:rPr>
        <w:rFonts w:ascii="Courier New" w:hAnsi="Courier New"/>
      </w:rPr>
    </w:lvl>
    <w:lvl w:ilvl="8" w:tplc="A73414A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68842BFC">
      <w:start w:val="1"/>
      <w:numFmt w:val="bullet"/>
      <w:lvlText w:val=""/>
      <w:lvlJc w:val="left"/>
      <w:pPr>
        <w:tabs>
          <w:tab w:val="num" w:pos="720"/>
        </w:tabs>
        <w:ind w:left="720" w:hanging="360"/>
      </w:pPr>
      <w:rPr>
        <w:rFonts w:ascii="Symbol" w:hAnsi="Symbol"/>
      </w:rPr>
    </w:lvl>
    <w:lvl w:ilvl="1" w:tplc="CBCCCC5A">
      <w:start w:val="1"/>
      <w:numFmt w:val="bullet"/>
      <w:lvlText w:val="o"/>
      <w:lvlJc w:val="left"/>
      <w:pPr>
        <w:tabs>
          <w:tab w:val="num" w:pos="1440"/>
        </w:tabs>
        <w:ind w:left="1440" w:hanging="360"/>
      </w:pPr>
      <w:rPr>
        <w:rFonts w:ascii="Courier New" w:hAnsi="Courier New"/>
      </w:rPr>
    </w:lvl>
    <w:lvl w:ilvl="2" w:tplc="22800548">
      <w:start w:val="1"/>
      <w:numFmt w:val="bullet"/>
      <w:lvlText w:val=""/>
      <w:lvlJc w:val="left"/>
      <w:pPr>
        <w:tabs>
          <w:tab w:val="num" w:pos="2160"/>
        </w:tabs>
        <w:ind w:left="2160" w:hanging="360"/>
      </w:pPr>
      <w:rPr>
        <w:rFonts w:ascii="Wingdings" w:hAnsi="Wingdings"/>
      </w:rPr>
    </w:lvl>
    <w:lvl w:ilvl="3" w:tplc="FE0E0A36">
      <w:start w:val="1"/>
      <w:numFmt w:val="bullet"/>
      <w:lvlText w:val=""/>
      <w:lvlJc w:val="left"/>
      <w:pPr>
        <w:tabs>
          <w:tab w:val="num" w:pos="2880"/>
        </w:tabs>
        <w:ind w:left="2880" w:hanging="360"/>
      </w:pPr>
      <w:rPr>
        <w:rFonts w:ascii="Symbol" w:hAnsi="Symbol"/>
      </w:rPr>
    </w:lvl>
    <w:lvl w:ilvl="4" w:tplc="291EBEA4">
      <w:start w:val="1"/>
      <w:numFmt w:val="bullet"/>
      <w:lvlText w:val="o"/>
      <w:lvlJc w:val="left"/>
      <w:pPr>
        <w:tabs>
          <w:tab w:val="num" w:pos="3600"/>
        </w:tabs>
        <w:ind w:left="3600" w:hanging="360"/>
      </w:pPr>
      <w:rPr>
        <w:rFonts w:ascii="Courier New" w:hAnsi="Courier New"/>
      </w:rPr>
    </w:lvl>
    <w:lvl w:ilvl="5" w:tplc="14CC46E4">
      <w:start w:val="1"/>
      <w:numFmt w:val="bullet"/>
      <w:lvlText w:val=""/>
      <w:lvlJc w:val="left"/>
      <w:pPr>
        <w:tabs>
          <w:tab w:val="num" w:pos="4320"/>
        </w:tabs>
        <w:ind w:left="4320" w:hanging="360"/>
      </w:pPr>
      <w:rPr>
        <w:rFonts w:ascii="Wingdings" w:hAnsi="Wingdings"/>
      </w:rPr>
    </w:lvl>
    <w:lvl w:ilvl="6" w:tplc="28165936">
      <w:start w:val="1"/>
      <w:numFmt w:val="bullet"/>
      <w:lvlText w:val=""/>
      <w:lvlJc w:val="left"/>
      <w:pPr>
        <w:tabs>
          <w:tab w:val="num" w:pos="5040"/>
        </w:tabs>
        <w:ind w:left="5040" w:hanging="360"/>
      </w:pPr>
      <w:rPr>
        <w:rFonts w:ascii="Symbol" w:hAnsi="Symbol"/>
      </w:rPr>
    </w:lvl>
    <w:lvl w:ilvl="7" w:tplc="047EA950">
      <w:start w:val="1"/>
      <w:numFmt w:val="bullet"/>
      <w:lvlText w:val="o"/>
      <w:lvlJc w:val="left"/>
      <w:pPr>
        <w:tabs>
          <w:tab w:val="num" w:pos="5760"/>
        </w:tabs>
        <w:ind w:left="5760" w:hanging="360"/>
      </w:pPr>
      <w:rPr>
        <w:rFonts w:ascii="Courier New" w:hAnsi="Courier New"/>
      </w:rPr>
    </w:lvl>
    <w:lvl w:ilvl="8" w:tplc="01348A1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A63CDB40">
      <w:start w:val="1"/>
      <w:numFmt w:val="bullet"/>
      <w:lvlText w:val=""/>
      <w:lvlJc w:val="left"/>
      <w:pPr>
        <w:tabs>
          <w:tab w:val="num" w:pos="720"/>
        </w:tabs>
        <w:ind w:left="720" w:hanging="360"/>
      </w:pPr>
      <w:rPr>
        <w:rFonts w:ascii="Symbol" w:hAnsi="Symbol"/>
      </w:rPr>
    </w:lvl>
    <w:lvl w:ilvl="1" w:tplc="B31A9B98">
      <w:start w:val="1"/>
      <w:numFmt w:val="bullet"/>
      <w:lvlText w:val="o"/>
      <w:lvlJc w:val="left"/>
      <w:pPr>
        <w:tabs>
          <w:tab w:val="num" w:pos="1440"/>
        </w:tabs>
        <w:ind w:left="1440" w:hanging="360"/>
      </w:pPr>
      <w:rPr>
        <w:rFonts w:ascii="Courier New" w:hAnsi="Courier New"/>
      </w:rPr>
    </w:lvl>
    <w:lvl w:ilvl="2" w:tplc="811C7398">
      <w:start w:val="1"/>
      <w:numFmt w:val="bullet"/>
      <w:lvlText w:val=""/>
      <w:lvlJc w:val="left"/>
      <w:pPr>
        <w:tabs>
          <w:tab w:val="num" w:pos="2160"/>
        </w:tabs>
        <w:ind w:left="2160" w:hanging="360"/>
      </w:pPr>
      <w:rPr>
        <w:rFonts w:ascii="Wingdings" w:hAnsi="Wingdings"/>
      </w:rPr>
    </w:lvl>
    <w:lvl w:ilvl="3" w:tplc="2F60C154">
      <w:start w:val="1"/>
      <w:numFmt w:val="bullet"/>
      <w:lvlText w:val=""/>
      <w:lvlJc w:val="left"/>
      <w:pPr>
        <w:tabs>
          <w:tab w:val="num" w:pos="2880"/>
        </w:tabs>
        <w:ind w:left="2880" w:hanging="360"/>
      </w:pPr>
      <w:rPr>
        <w:rFonts w:ascii="Symbol" w:hAnsi="Symbol"/>
      </w:rPr>
    </w:lvl>
    <w:lvl w:ilvl="4" w:tplc="32020062">
      <w:start w:val="1"/>
      <w:numFmt w:val="bullet"/>
      <w:lvlText w:val="o"/>
      <w:lvlJc w:val="left"/>
      <w:pPr>
        <w:tabs>
          <w:tab w:val="num" w:pos="3600"/>
        </w:tabs>
        <w:ind w:left="3600" w:hanging="360"/>
      </w:pPr>
      <w:rPr>
        <w:rFonts w:ascii="Courier New" w:hAnsi="Courier New"/>
      </w:rPr>
    </w:lvl>
    <w:lvl w:ilvl="5" w:tplc="0ECCEB22">
      <w:start w:val="1"/>
      <w:numFmt w:val="bullet"/>
      <w:lvlText w:val=""/>
      <w:lvlJc w:val="left"/>
      <w:pPr>
        <w:tabs>
          <w:tab w:val="num" w:pos="4320"/>
        </w:tabs>
        <w:ind w:left="4320" w:hanging="360"/>
      </w:pPr>
      <w:rPr>
        <w:rFonts w:ascii="Wingdings" w:hAnsi="Wingdings"/>
      </w:rPr>
    </w:lvl>
    <w:lvl w:ilvl="6" w:tplc="0A6AE362">
      <w:start w:val="1"/>
      <w:numFmt w:val="bullet"/>
      <w:lvlText w:val=""/>
      <w:lvlJc w:val="left"/>
      <w:pPr>
        <w:tabs>
          <w:tab w:val="num" w:pos="5040"/>
        </w:tabs>
        <w:ind w:left="5040" w:hanging="360"/>
      </w:pPr>
      <w:rPr>
        <w:rFonts w:ascii="Symbol" w:hAnsi="Symbol"/>
      </w:rPr>
    </w:lvl>
    <w:lvl w:ilvl="7" w:tplc="B094C76E">
      <w:start w:val="1"/>
      <w:numFmt w:val="bullet"/>
      <w:lvlText w:val="o"/>
      <w:lvlJc w:val="left"/>
      <w:pPr>
        <w:tabs>
          <w:tab w:val="num" w:pos="5760"/>
        </w:tabs>
        <w:ind w:left="5760" w:hanging="360"/>
      </w:pPr>
      <w:rPr>
        <w:rFonts w:ascii="Courier New" w:hAnsi="Courier New"/>
      </w:rPr>
    </w:lvl>
    <w:lvl w:ilvl="8" w:tplc="51A24CBC">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43FEDE84">
      <w:start w:val="1"/>
      <w:numFmt w:val="bullet"/>
      <w:lvlText w:val=""/>
      <w:lvlJc w:val="left"/>
      <w:pPr>
        <w:tabs>
          <w:tab w:val="num" w:pos="720"/>
        </w:tabs>
        <w:ind w:left="720" w:hanging="360"/>
      </w:pPr>
      <w:rPr>
        <w:rFonts w:ascii="Symbol" w:hAnsi="Symbol"/>
      </w:rPr>
    </w:lvl>
    <w:lvl w:ilvl="1" w:tplc="0F823EEC">
      <w:start w:val="1"/>
      <w:numFmt w:val="bullet"/>
      <w:lvlText w:val="o"/>
      <w:lvlJc w:val="left"/>
      <w:pPr>
        <w:tabs>
          <w:tab w:val="num" w:pos="1440"/>
        </w:tabs>
        <w:ind w:left="1440" w:hanging="360"/>
      </w:pPr>
      <w:rPr>
        <w:rFonts w:ascii="Courier New" w:hAnsi="Courier New"/>
      </w:rPr>
    </w:lvl>
    <w:lvl w:ilvl="2" w:tplc="5740B0B4">
      <w:start w:val="1"/>
      <w:numFmt w:val="bullet"/>
      <w:lvlText w:val=""/>
      <w:lvlJc w:val="left"/>
      <w:pPr>
        <w:tabs>
          <w:tab w:val="num" w:pos="2160"/>
        </w:tabs>
        <w:ind w:left="2160" w:hanging="360"/>
      </w:pPr>
      <w:rPr>
        <w:rFonts w:ascii="Wingdings" w:hAnsi="Wingdings"/>
      </w:rPr>
    </w:lvl>
    <w:lvl w:ilvl="3" w:tplc="973EB9B4">
      <w:start w:val="1"/>
      <w:numFmt w:val="bullet"/>
      <w:lvlText w:val=""/>
      <w:lvlJc w:val="left"/>
      <w:pPr>
        <w:tabs>
          <w:tab w:val="num" w:pos="2880"/>
        </w:tabs>
        <w:ind w:left="2880" w:hanging="360"/>
      </w:pPr>
      <w:rPr>
        <w:rFonts w:ascii="Symbol" w:hAnsi="Symbol"/>
      </w:rPr>
    </w:lvl>
    <w:lvl w:ilvl="4" w:tplc="A3080176">
      <w:start w:val="1"/>
      <w:numFmt w:val="bullet"/>
      <w:lvlText w:val="o"/>
      <w:lvlJc w:val="left"/>
      <w:pPr>
        <w:tabs>
          <w:tab w:val="num" w:pos="3600"/>
        </w:tabs>
        <w:ind w:left="3600" w:hanging="360"/>
      </w:pPr>
      <w:rPr>
        <w:rFonts w:ascii="Courier New" w:hAnsi="Courier New"/>
      </w:rPr>
    </w:lvl>
    <w:lvl w:ilvl="5" w:tplc="8B140CCA">
      <w:start w:val="1"/>
      <w:numFmt w:val="bullet"/>
      <w:lvlText w:val=""/>
      <w:lvlJc w:val="left"/>
      <w:pPr>
        <w:tabs>
          <w:tab w:val="num" w:pos="4320"/>
        </w:tabs>
        <w:ind w:left="4320" w:hanging="360"/>
      </w:pPr>
      <w:rPr>
        <w:rFonts w:ascii="Wingdings" w:hAnsi="Wingdings"/>
      </w:rPr>
    </w:lvl>
    <w:lvl w:ilvl="6" w:tplc="082AA2B4">
      <w:start w:val="1"/>
      <w:numFmt w:val="bullet"/>
      <w:lvlText w:val=""/>
      <w:lvlJc w:val="left"/>
      <w:pPr>
        <w:tabs>
          <w:tab w:val="num" w:pos="5040"/>
        </w:tabs>
        <w:ind w:left="5040" w:hanging="360"/>
      </w:pPr>
      <w:rPr>
        <w:rFonts w:ascii="Symbol" w:hAnsi="Symbol"/>
      </w:rPr>
    </w:lvl>
    <w:lvl w:ilvl="7" w:tplc="6168521C">
      <w:start w:val="1"/>
      <w:numFmt w:val="bullet"/>
      <w:lvlText w:val="o"/>
      <w:lvlJc w:val="left"/>
      <w:pPr>
        <w:tabs>
          <w:tab w:val="num" w:pos="5760"/>
        </w:tabs>
        <w:ind w:left="5760" w:hanging="360"/>
      </w:pPr>
      <w:rPr>
        <w:rFonts w:ascii="Courier New" w:hAnsi="Courier New"/>
      </w:rPr>
    </w:lvl>
    <w:lvl w:ilvl="8" w:tplc="5F8E378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ED7095DE">
      <w:start w:val="1"/>
      <w:numFmt w:val="bullet"/>
      <w:lvlText w:val=""/>
      <w:lvlJc w:val="left"/>
      <w:pPr>
        <w:tabs>
          <w:tab w:val="num" w:pos="720"/>
        </w:tabs>
        <w:ind w:left="720" w:hanging="360"/>
      </w:pPr>
      <w:rPr>
        <w:rFonts w:ascii="Symbol" w:hAnsi="Symbol"/>
      </w:rPr>
    </w:lvl>
    <w:lvl w:ilvl="1" w:tplc="D4F2D188">
      <w:start w:val="1"/>
      <w:numFmt w:val="bullet"/>
      <w:lvlText w:val="o"/>
      <w:lvlJc w:val="left"/>
      <w:pPr>
        <w:tabs>
          <w:tab w:val="num" w:pos="1440"/>
        </w:tabs>
        <w:ind w:left="1440" w:hanging="360"/>
      </w:pPr>
      <w:rPr>
        <w:rFonts w:ascii="Courier New" w:hAnsi="Courier New"/>
      </w:rPr>
    </w:lvl>
    <w:lvl w:ilvl="2" w:tplc="08A4CE7C">
      <w:start w:val="1"/>
      <w:numFmt w:val="bullet"/>
      <w:lvlText w:val=""/>
      <w:lvlJc w:val="left"/>
      <w:pPr>
        <w:tabs>
          <w:tab w:val="num" w:pos="2160"/>
        </w:tabs>
        <w:ind w:left="2160" w:hanging="360"/>
      </w:pPr>
      <w:rPr>
        <w:rFonts w:ascii="Wingdings" w:hAnsi="Wingdings"/>
      </w:rPr>
    </w:lvl>
    <w:lvl w:ilvl="3" w:tplc="EA7C4762">
      <w:start w:val="1"/>
      <w:numFmt w:val="bullet"/>
      <w:lvlText w:val=""/>
      <w:lvlJc w:val="left"/>
      <w:pPr>
        <w:tabs>
          <w:tab w:val="num" w:pos="2880"/>
        </w:tabs>
        <w:ind w:left="2880" w:hanging="360"/>
      </w:pPr>
      <w:rPr>
        <w:rFonts w:ascii="Symbol" w:hAnsi="Symbol"/>
      </w:rPr>
    </w:lvl>
    <w:lvl w:ilvl="4" w:tplc="D2D82EF2">
      <w:start w:val="1"/>
      <w:numFmt w:val="bullet"/>
      <w:lvlText w:val="o"/>
      <w:lvlJc w:val="left"/>
      <w:pPr>
        <w:tabs>
          <w:tab w:val="num" w:pos="3600"/>
        </w:tabs>
        <w:ind w:left="3600" w:hanging="360"/>
      </w:pPr>
      <w:rPr>
        <w:rFonts w:ascii="Courier New" w:hAnsi="Courier New"/>
      </w:rPr>
    </w:lvl>
    <w:lvl w:ilvl="5" w:tplc="3FC26C50">
      <w:start w:val="1"/>
      <w:numFmt w:val="bullet"/>
      <w:lvlText w:val=""/>
      <w:lvlJc w:val="left"/>
      <w:pPr>
        <w:tabs>
          <w:tab w:val="num" w:pos="4320"/>
        </w:tabs>
        <w:ind w:left="4320" w:hanging="360"/>
      </w:pPr>
      <w:rPr>
        <w:rFonts w:ascii="Wingdings" w:hAnsi="Wingdings"/>
      </w:rPr>
    </w:lvl>
    <w:lvl w:ilvl="6" w:tplc="BDDEA00A">
      <w:start w:val="1"/>
      <w:numFmt w:val="bullet"/>
      <w:lvlText w:val=""/>
      <w:lvlJc w:val="left"/>
      <w:pPr>
        <w:tabs>
          <w:tab w:val="num" w:pos="5040"/>
        </w:tabs>
        <w:ind w:left="5040" w:hanging="360"/>
      </w:pPr>
      <w:rPr>
        <w:rFonts w:ascii="Symbol" w:hAnsi="Symbol"/>
      </w:rPr>
    </w:lvl>
    <w:lvl w:ilvl="7" w:tplc="06D6B132">
      <w:start w:val="1"/>
      <w:numFmt w:val="bullet"/>
      <w:lvlText w:val="o"/>
      <w:lvlJc w:val="left"/>
      <w:pPr>
        <w:tabs>
          <w:tab w:val="num" w:pos="5760"/>
        </w:tabs>
        <w:ind w:left="5760" w:hanging="360"/>
      </w:pPr>
      <w:rPr>
        <w:rFonts w:ascii="Courier New" w:hAnsi="Courier New"/>
      </w:rPr>
    </w:lvl>
    <w:lvl w:ilvl="8" w:tplc="7F9E671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6468651C">
      <w:start w:val="1"/>
      <w:numFmt w:val="bullet"/>
      <w:lvlText w:val=""/>
      <w:lvlJc w:val="left"/>
      <w:pPr>
        <w:tabs>
          <w:tab w:val="num" w:pos="720"/>
        </w:tabs>
        <w:ind w:left="720" w:hanging="360"/>
      </w:pPr>
      <w:rPr>
        <w:rFonts w:ascii="Symbol" w:hAnsi="Symbol"/>
      </w:rPr>
    </w:lvl>
    <w:lvl w:ilvl="1" w:tplc="411062F8">
      <w:start w:val="1"/>
      <w:numFmt w:val="bullet"/>
      <w:lvlText w:val="o"/>
      <w:lvlJc w:val="left"/>
      <w:pPr>
        <w:tabs>
          <w:tab w:val="num" w:pos="1440"/>
        </w:tabs>
        <w:ind w:left="1440" w:hanging="360"/>
      </w:pPr>
      <w:rPr>
        <w:rFonts w:ascii="Courier New" w:hAnsi="Courier New"/>
      </w:rPr>
    </w:lvl>
    <w:lvl w:ilvl="2" w:tplc="5426C68A">
      <w:start w:val="1"/>
      <w:numFmt w:val="bullet"/>
      <w:lvlText w:val=""/>
      <w:lvlJc w:val="left"/>
      <w:pPr>
        <w:tabs>
          <w:tab w:val="num" w:pos="2160"/>
        </w:tabs>
        <w:ind w:left="2160" w:hanging="360"/>
      </w:pPr>
      <w:rPr>
        <w:rFonts w:ascii="Wingdings" w:hAnsi="Wingdings"/>
      </w:rPr>
    </w:lvl>
    <w:lvl w:ilvl="3" w:tplc="2F5C422E">
      <w:start w:val="1"/>
      <w:numFmt w:val="bullet"/>
      <w:lvlText w:val=""/>
      <w:lvlJc w:val="left"/>
      <w:pPr>
        <w:tabs>
          <w:tab w:val="num" w:pos="2880"/>
        </w:tabs>
        <w:ind w:left="2880" w:hanging="360"/>
      </w:pPr>
      <w:rPr>
        <w:rFonts w:ascii="Symbol" w:hAnsi="Symbol"/>
      </w:rPr>
    </w:lvl>
    <w:lvl w:ilvl="4" w:tplc="6F1292C8">
      <w:start w:val="1"/>
      <w:numFmt w:val="bullet"/>
      <w:lvlText w:val="o"/>
      <w:lvlJc w:val="left"/>
      <w:pPr>
        <w:tabs>
          <w:tab w:val="num" w:pos="3600"/>
        </w:tabs>
        <w:ind w:left="3600" w:hanging="360"/>
      </w:pPr>
      <w:rPr>
        <w:rFonts w:ascii="Courier New" w:hAnsi="Courier New"/>
      </w:rPr>
    </w:lvl>
    <w:lvl w:ilvl="5" w:tplc="AA308466">
      <w:start w:val="1"/>
      <w:numFmt w:val="bullet"/>
      <w:lvlText w:val=""/>
      <w:lvlJc w:val="left"/>
      <w:pPr>
        <w:tabs>
          <w:tab w:val="num" w:pos="4320"/>
        </w:tabs>
        <w:ind w:left="4320" w:hanging="360"/>
      </w:pPr>
      <w:rPr>
        <w:rFonts w:ascii="Wingdings" w:hAnsi="Wingdings"/>
      </w:rPr>
    </w:lvl>
    <w:lvl w:ilvl="6" w:tplc="B3D0D87E">
      <w:start w:val="1"/>
      <w:numFmt w:val="bullet"/>
      <w:lvlText w:val=""/>
      <w:lvlJc w:val="left"/>
      <w:pPr>
        <w:tabs>
          <w:tab w:val="num" w:pos="5040"/>
        </w:tabs>
        <w:ind w:left="5040" w:hanging="360"/>
      </w:pPr>
      <w:rPr>
        <w:rFonts w:ascii="Symbol" w:hAnsi="Symbol"/>
      </w:rPr>
    </w:lvl>
    <w:lvl w:ilvl="7" w:tplc="03B6B86E">
      <w:start w:val="1"/>
      <w:numFmt w:val="bullet"/>
      <w:lvlText w:val="o"/>
      <w:lvlJc w:val="left"/>
      <w:pPr>
        <w:tabs>
          <w:tab w:val="num" w:pos="5760"/>
        </w:tabs>
        <w:ind w:left="5760" w:hanging="360"/>
      </w:pPr>
      <w:rPr>
        <w:rFonts w:ascii="Courier New" w:hAnsi="Courier New"/>
      </w:rPr>
    </w:lvl>
    <w:lvl w:ilvl="8" w:tplc="D2709ACC">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49163674">
      <w:start w:val="1"/>
      <w:numFmt w:val="bullet"/>
      <w:lvlText w:val=""/>
      <w:lvlJc w:val="left"/>
      <w:pPr>
        <w:tabs>
          <w:tab w:val="num" w:pos="720"/>
        </w:tabs>
        <w:ind w:left="720" w:hanging="360"/>
      </w:pPr>
      <w:rPr>
        <w:rFonts w:ascii="Symbol" w:hAnsi="Symbol"/>
      </w:rPr>
    </w:lvl>
    <w:lvl w:ilvl="1" w:tplc="7FE63802">
      <w:start w:val="1"/>
      <w:numFmt w:val="bullet"/>
      <w:lvlText w:val="o"/>
      <w:lvlJc w:val="left"/>
      <w:pPr>
        <w:tabs>
          <w:tab w:val="num" w:pos="1440"/>
        </w:tabs>
        <w:ind w:left="1440" w:hanging="360"/>
      </w:pPr>
      <w:rPr>
        <w:rFonts w:ascii="Courier New" w:hAnsi="Courier New"/>
      </w:rPr>
    </w:lvl>
    <w:lvl w:ilvl="2" w:tplc="2F868EEA">
      <w:start w:val="1"/>
      <w:numFmt w:val="bullet"/>
      <w:lvlText w:val=""/>
      <w:lvlJc w:val="left"/>
      <w:pPr>
        <w:tabs>
          <w:tab w:val="num" w:pos="2160"/>
        </w:tabs>
        <w:ind w:left="2160" w:hanging="360"/>
      </w:pPr>
      <w:rPr>
        <w:rFonts w:ascii="Wingdings" w:hAnsi="Wingdings"/>
      </w:rPr>
    </w:lvl>
    <w:lvl w:ilvl="3" w:tplc="3C6A0F86">
      <w:start w:val="1"/>
      <w:numFmt w:val="bullet"/>
      <w:lvlText w:val=""/>
      <w:lvlJc w:val="left"/>
      <w:pPr>
        <w:tabs>
          <w:tab w:val="num" w:pos="2880"/>
        </w:tabs>
        <w:ind w:left="2880" w:hanging="360"/>
      </w:pPr>
      <w:rPr>
        <w:rFonts w:ascii="Symbol" w:hAnsi="Symbol"/>
      </w:rPr>
    </w:lvl>
    <w:lvl w:ilvl="4" w:tplc="CF78AD64">
      <w:start w:val="1"/>
      <w:numFmt w:val="bullet"/>
      <w:lvlText w:val="o"/>
      <w:lvlJc w:val="left"/>
      <w:pPr>
        <w:tabs>
          <w:tab w:val="num" w:pos="3600"/>
        </w:tabs>
        <w:ind w:left="3600" w:hanging="360"/>
      </w:pPr>
      <w:rPr>
        <w:rFonts w:ascii="Courier New" w:hAnsi="Courier New"/>
      </w:rPr>
    </w:lvl>
    <w:lvl w:ilvl="5" w:tplc="5DD4FD7A">
      <w:start w:val="1"/>
      <w:numFmt w:val="bullet"/>
      <w:lvlText w:val=""/>
      <w:lvlJc w:val="left"/>
      <w:pPr>
        <w:tabs>
          <w:tab w:val="num" w:pos="4320"/>
        </w:tabs>
        <w:ind w:left="4320" w:hanging="360"/>
      </w:pPr>
      <w:rPr>
        <w:rFonts w:ascii="Wingdings" w:hAnsi="Wingdings"/>
      </w:rPr>
    </w:lvl>
    <w:lvl w:ilvl="6" w:tplc="EDA8EC2C">
      <w:start w:val="1"/>
      <w:numFmt w:val="bullet"/>
      <w:lvlText w:val=""/>
      <w:lvlJc w:val="left"/>
      <w:pPr>
        <w:tabs>
          <w:tab w:val="num" w:pos="5040"/>
        </w:tabs>
        <w:ind w:left="5040" w:hanging="360"/>
      </w:pPr>
      <w:rPr>
        <w:rFonts w:ascii="Symbol" w:hAnsi="Symbol"/>
      </w:rPr>
    </w:lvl>
    <w:lvl w:ilvl="7" w:tplc="ED22E4F6">
      <w:start w:val="1"/>
      <w:numFmt w:val="bullet"/>
      <w:lvlText w:val="o"/>
      <w:lvlJc w:val="left"/>
      <w:pPr>
        <w:tabs>
          <w:tab w:val="num" w:pos="5760"/>
        </w:tabs>
        <w:ind w:left="5760" w:hanging="360"/>
      </w:pPr>
      <w:rPr>
        <w:rFonts w:ascii="Courier New" w:hAnsi="Courier New"/>
      </w:rPr>
    </w:lvl>
    <w:lvl w:ilvl="8" w:tplc="77020C08">
      <w:start w:val="1"/>
      <w:numFmt w:val="bullet"/>
      <w:lvlText w:val=""/>
      <w:lvlJc w:val="left"/>
      <w:pPr>
        <w:tabs>
          <w:tab w:val="num" w:pos="6480"/>
        </w:tabs>
        <w:ind w:left="6480" w:hanging="360"/>
      </w:pPr>
      <w:rPr>
        <w:rFonts w:ascii="Wingdings" w:hAnsi="Wingdings"/>
      </w:rPr>
    </w:lvl>
  </w:abstractNum>
  <w:abstractNum w:abstractNumId="8" w15:restartNumberingAfterBreak="0">
    <w:nsid w:val="7BC3593F"/>
    <w:multiLevelType w:val="hybridMultilevel"/>
    <w:tmpl w:val="00000001"/>
    <w:lvl w:ilvl="0" w:tplc="D2024C48">
      <w:start w:val="1"/>
      <w:numFmt w:val="bullet"/>
      <w:lvlText w:val=""/>
      <w:lvlJc w:val="left"/>
      <w:pPr>
        <w:tabs>
          <w:tab w:val="num" w:pos="720"/>
        </w:tabs>
        <w:ind w:left="720" w:hanging="360"/>
      </w:pPr>
      <w:rPr>
        <w:rFonts w:ascii="Symbol" w:hAnsi="Symbol"/>
      </w:rPr>
    </w:lvl>
    <w:lvl w:ilvl="1" w:tplc="C49E72F8">
      <w:start w:val="1"/>
      <w:numFmt w:val="bullet"/>
      <w:lvlText w:val="o"/>
      <w:lvlJc w:val="left"/>
      <w:pPr>
        <w:tabs>
          <w:tab w:val="num" w:pos="1440"/>
        </w:tabs>
        <w:ind w:left="1440" w:hanging="360"/>
      </w:pPr>
      <w:rPr>
        <w:rFonts w:ascii="Courier New" w:hAnsi="Courier New"/>
      </w:rPr>
    </w:lvl>
    <w:lvl w:ilvl="2" w:tplc="F56857EE">
      <w:start w:val="1"/>
      <w:numFmt w:val="bullet"/>
      <w:lvlText w:val=""/>
      <w:lvlJc w:val="left"/>
      <w:pPr>
        <w:tabs>
          <w:tab w:val="num" w:pos="2160"/>
        </w:tabs>
        <w:ind w:left="2160" w:hanging="360"/>
      </w:pPr>
      <w:rPr>
        <w:rFonts w:ascii="Wingdings" w:hAnsi="Wingdings"/>
      </w:rPr>
    </w:lvl>
    <w:lvl w:ilvl="3" w:tplc="DBD28E8A">
      <w:start w:val="1"/>
      <w:numFmt w:val="bullet"/>
      <w:lvlText w:val=""/>
      <w:lvlJc w:val="left"/>
      <w:pPr>
        <w:tabs>
          <w:tab w:val="num" w:pos="2880"/>
        </w:tabs>
        <w:ind w:left="2880" w:hanging="360"/>
      </w:pPr>
      <w:rPr>
        <w:rFonts w:ascii="Symbol" w:hAnsi="Symbol"/>
      </w:rPr>
    </w:lvl>
    <w:lvl w:ilvl="4" w:tplc="B7885B16">
      <w:start w:val="1"/>
      <w:numFmt w:val="bullet"/>
      <w:lvlText w:val="o"/>
      <w:lvlJc w:val="left"/>
      <w:pPr>
        <w:tabs>
          <w:tab w:val="num" w:pos="3600"/>
        </w:tabs>
        <w:ind w:left="3600" w:hanging="360"/>
      </w:pPr>
      <w:rPr>
        <w:rFonts w:ascii="Courier New" w:hAnsi="Courier New"/>
      </w:rPr>
    </w:lvl>
    <w:lvl w:ilvl="5" w:tplc="F66A0D20">
      <w:start w:val="1"/>
      <w:numFmt w:val="bullet"/>
      <w:lvlText w:val=""/>
      <w:lvlJc w:val="left"/>
      <w:pPr>
        <w:tabs>
          <w:tab w:val="num" w:pos="4320"/>
        </w:tabs>
        <w:ind w:left="4320" w:hanging="360"/>
      </w:pPr>
      <w:rPr>
        <w:rFonts w:ascii="Wingdings" w:hAnsi="Wingdings"/>
      </w:rPr>
    </w:lvl>
    <w:lvl w:ilvl="6" w:tplc="0ACA5032">
      <w:start w:val="1"/>
      <w:numFmt w:val="bullet"/>
      <w:lvlText w:val=""/>
      <w:lvlJc w:val="left"/>
      <w:pPr>
        <w:tabs>
          <w:tab w:val="num" w:pos="5040"/>
        </w:tabs>
        <w:ind w:left="5040" w:hanging="360"/>
      </w:pPr>
      <w:rPr>
        <w:rFonts w:ascii="Symbol" w:hAnsi="Symbol"/>
      </w:rPr>
    </w:lvl>
    <w:lvl w:ilvl="7" w:tplc="E87A1230">
      <w:start w:val="1"/>
      <w:numFmt w:val="bullet"/>
      <w:lvlText w:val="o"/>
      <w:lvlJc w:val="left"/>
      <w:pPr>
        <w:tabs>
          <w:tab w:val="num" w:pos="5760"/>
        </w:tabs>
        <w:ind w:left="5760" w:hanging="360"/>
      </w:pPr>
      <w:rPr>
        <w:rFonts w:ascii="Courier New" w:hAnsi="Courier New"/>
      </w:rPr>
    </w:lvl>
    <w:lvl w:ilvl="8" w:tplc="24F2E49C">
      <w:start w:val="1"/>
      <w:numFmt w:val="bullet"/>
      <w:lvlText w:val=""/>
      <w:lvlJc w:val="left"/>
      <w:pPr>
        <w:tabs>
          <w:tab w:val="num" w:pos="6480"/>
        </w:tabs>
        <w:ind w:left="6480" w:hanging="360"/>
      </w:pPr>
      <w:rPr>
        <w:rFonts w:ascii="Wingdings" w:hAnsi="Wingdings"/>
      </w:rPr>
    </w:lvl>
  </w:abstractNum>
  <w:abstractNum w:abstractNumId="9" w15:restartNumberingAfterBreak="0">
    <w:nsid w:val="7EED2741"/>
    <w:multiLevelType w:val="hybridMultilevel"/>
    <w:tmpl w:val="766ED34C"/>
    <w:lvl w:ilvl="0" w:tplc="6FFA4BF6">
      <w:start w:val="17"/>
      <w:numFmt w:val="bullet"/>
      <w:lvlText w:val=""/>
      <w:lvlJc w:val="left"/>
      <w:pPr>
        <w:ind w:left="720" w:hanging="360"/>
      </w:pPr>
      <w:rPr>
        <w:rFonts w:ascii="Wingdings" w:eastAsiaTheme="minorEastAsia" w:hAnsi="Wingdings" w:cstheme="minorBidi" w:hint="default"/>
      </w:rPr>
    </w:lvl>
    <w:lvl w:ilvl="1" w:tplc="6FE4FDD8" w:tentative="1">
      <w:start w:val="1"/>
      <w:numFmt w:val="bullet"/>
      <w:lvlText w:val="o"/>
      <w:lvlJc w:val="left"/>
      <w:pPr>
        <w:ind w:left="1440" w:hanging="360"/>
      </w:pPr>
      <w:rPr>
        <w:rFonts w:ascii="Courier New" w:hAnsi="Courier New" w:cs="Courier New" w:hint="default"/>
      </w:rPr>
    </w:lvl>
    <w:lvl w:ilvl="2" w:tplc="D2161496" w:tentative="1">
      <w:start w:val="1"/>
      <w:numFmt w:val="bullet"/>
      <w:lvlText w:val=""/>
      <w:lvlJc w:val="left"/>
      <w:pPr>
        <w:ind w:left="2160" w:hanging="360"/>
      </w:pPr>
      <w:rPr>
        <w:rFonts w:ascii="Wingdings" w:hAnsi="Wingdings" w:hint="default"/>
      </w:rPr>
    </w:lvl>
    <w:lvl w:ilvl="3" w:tplc="01428F6C" w:tentative="1">
      <w:start w:val="1"/>
      <w:numFmt w:val="bullet"/>
      <w:lvlText w:val=""/>
      <w:lvlJc w:val="left"/>
      <w:pPr>
        <w:ind w:left="2880" w:hanging="360"/>
      </w:pPr>
      <w:rPr>
        <w:rFonts w:ascii="Symbol" w:hAnsi="Symbol" w:hint="default"/>
      </w:rPr>
    </w:lvl>
    <w:lvl w:ilvl="4" w:tplc="C0088EF0" w:tentative="1">
      <w:start w:val="1"/>
      <w:numFmt w:val="bullet"/>
      <w:lvlText w:val="o"/>
      <w:lvlJc w:val="left"/>
      <w:pPr>
        <w:ind w:left="3600" w:hanging="360"/>
      </w:pPr>
      <w:rPr>
        <w:rFonts w:ascii="Courier New" w:hAnsi="Courier New" w:cs="Courier New" w:hint="default"/>
      </w:rPr>
    </w:lvl>
    <w:lvl w:ilvl="5" w:tplc="17F8E33C" w:tentative="1">
      <w:start w:val="1"/>
      <w:numFmt w:val="bullet"/>
      <w:lvlText w:val=""/>
      <w:lvlJc w:val="left"/>
      <w:pPr>
        <w:ind w:left="4320" w:hanging="360"/>
      </w:pPr>
      <w:rPr>
        <w:rFonts w:ascii="Wingdings" w:hAnsi="Wingdings" w:hint="default"/>
      </w:rPr>
    </w:lvl>
    <w:lvl w:ilvl="6" w:tplc="29644A8C" w:tentative="1">
      <w:start w:val="1"/>
      <w:numFmt w:val="bullet"/>
      <w:lvlText w:val=""/>
      <w:lvlJc w:val="left"/>
      <w:pPr>
        <w:ind w:left="5040" w:hanging="360"/>
      </w:pPr>
      <w:rPr>
        <w:rFonts w:ascii="Symbol" w:hAnsi="Symbol" w:hint="default"/>
      </w:rPr>
    </w:lvl>
    <w:lvl w:ilvl="7" w:tplc="42C270A0" w:tentative="1">
      <w:start w:val="1"/>
      <w:numFmt w:val="bullet"/>
      <w:lvlText w:val="o"/>
      <w:lvlJc w:val="left"/>
      <w:pPr>
        <w:ind w:left="5760" w:hanging="360"/>
      </w:pPr>
      <w:rPr>
        <w:rFonts w:ascii="Courier New" w:hAnsi="Courier New" w:cs="Courier New" w:hint="default"/>
      </w:rPr>
    </w:lvl>
    <w:lvl w:ilvl="8" w:tplc="1E920C06"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16cid:durableId="1649702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5CB2"/>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AC310E"/>
    <w:rsid w:val="00B10F8A"/>
    <w:rsid w:val="00B44A78"/>
    <w:rsid w:val="00B673C1"/>
    <w:rsid w:val="00B67A66"/>
    <w:rsid w:val="00B81505"/>
    <w:rsid w:val="00B82E48"/>
    <w:rsid w:val="00B86BD5"/>
    <w:rsid w:val="00B90D00"/>
    <w:rsid w:val="00BB3D36"/>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CF578D"/>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36B19F1C"/>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36236">
      <w:bodyDiv w:val="1"/>
      <w:marLeft w:val="0"/>
      <w:marRight w:val="0"/>
      <w:marTop w:val="0"/>
      <w:marBottom w:val="0"/>
      <w:divBdr>
        <w:top w:val="none" w:sz="0" w:space="0" w:color="auto"/>
        <w:left w:val="none" w:sz="0" w:space="0" w:color="auto"/>
        <w:bottom w:val="none" w:sz="0" w:space="0" w:color="auto"/>
        <w:right w:val="none" w:sz="0" w:space="0" w:color="auto"/>
      </w:divBdr>
    </w:div>
    <w:div w:id="278312539">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854523241">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0834770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213429545">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_project\cm-services\cm-api\src\main\resources\templates\audit-soc2-re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C537E5-682B-4C93-8D43-E1912B7B85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customXml/itemProps3.xml><?xml version="1.0" encoding="utf-8"?>
<ds:datastoreItem xmlns:ds="http://schemas.openxmlformats.org/officeDocument/2006/customXml" ds:itemID="{3B5EBFE7-EFCA-4919-9150-457575C72DDF}">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customXml/itemProps4.xml><?xml version="1.0" encoding="utf-8"?>
<ds:datastoreItem xmlns:ds="http://schemas.openxmlformats.org/officeDocument/2006/customXml" ds:itemID="{E5476E4C-7992-4B24-BE18-6CB0BB28A9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audit-soc2-report</Template>
  <TotalTime>98</TotalTime>
  <Pages>4</Pages>
  <Words>1031</Words>
  <Characters>5878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Alexandros Neofytou</cp:lastModifiedBy>
  <cp:revision>74</cp:revision>
  <dcterms:created xsi:type="dcterms:W3CDTF">2020-01-14T13:16:00Z</dcterms:created>
  <dcterms:modified xsi:type="dcterms:W3CDTF">2025-08-05T08:24:00Z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y fmtid="{D5CDD505-2E9C-101B-9397-08002B2CF9AE}" pid="3" name="ContentTypeId">
    <vt:lpwstr>0x010100E55EFD2C44BBDB41B13A9B25ED99B811</vt:lpwstr>
  </property>
</Properties>
</file>