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120"/>
        <w:jc w:val="center"/>
      </w:pPr>
      <w:r>
        <w:rPr>
          <w:b/>
          <w:bCs/>
          <w:color w:val="0E7C86"/>
          <w:spacing w:val="20"/>
          <w:sz w:val="22"/>
          <w:szCs w:val="22"/>
        </w:rPr>
        <w:t xml:space="preserve">CYBERSECURITY TOOLS  ·  WEEKLY LEARNING TRACK</w:t>
      </w:r>
    </w:p>
    <w:p>
      <w:pPr>
        <w:spacing w:after="60"/>
        <w:jc w:val="center"/>
      </w:pPr>
      <w:r>
        <w:rPr>
          <w:b/>
          <w:bCs/>
          <w:color w:val="0B1F3A"/>
          <w:sz w:val="60"/>
          <w:szCs w:val="60"/>
        </w:rPr>
        <w:t xml:space="preserve">Nmap Reference Documentation</w:t>
      </w:r>
    </w:p>
    <w:p>
      <w:pPr>
        <w:spacing w:after="500"/>
        <w:jc w:val="center"/>
      </w:pPr>
      <w:r>
        <w:rPr>
          <w:color w:val="5B6472"/>
          <w:sz w:val="30"/>
          <w:szCs w:val="30"/>
        </w:rPr>
        <w:t xml:space="preserve">Module 8 — Exploring Nmap Scan Options</w:t>
      </w:r>
    </w:p>
    <w:p>
      <w:pPr>
        <w:pBdr>
          <w:top w:val="single" w:color="0E7C86" w:sz="6" w:space="10"/>
        </w:pBdr>
        <w:spacing w:after="300"/>
        <w:jc w:val="center"/>
      </w:pPr>
      <w:r>
        <w:rPr>
          <w:sz w:val="4"/>
          <w:szCs w:val="4"/>
        </w:rPr>
        <w:t xml:space="preserve"> </w:t>
      </w:r>
    </w:p>
    <w:p>
      <w:pPr>
        <w:spacing w:after="60"/>
        <w:jc w:val="center"/>
      </w:pPr>
      <w:r>
        <w:rPr>
          <w:b/>
          <w:bCs/>
          <w:color w:val="1A1A1A"/>
          <w:sz w:val="24"/>
          <w:szCs w:val="24"/>
        </w:rPr>
        <w:t xml:space="preserve">Prepared by Emmanuel Aidoo</w:t>
      </w:r>
    </w:p>
    <w:p>
      <w:pPr>
        <w:spacing w:after="0"/>
        <w:jc w:val="center"/>
      </w:pPr>
      <w:r>
        <w:rPr>
          <w:color w:val="5B6472"/>
          <w:sz w:val="20"/>
          <w:szCs w:val="20"/>
        </w:rPr>
        <w:t xml:space="preserve">Kali Linux · Nmap 7.98</w:t>
      </w:r>
    </w:p>
    <w:p>
      <w:pPr>
        <w:spacing w:before="40"/>
        <w:jc w:val="center"/>
      </w:pPr>
      <w:r>
        <w:rPr>
          <w:color w:val="5B6472"/>
          <w:sz w:val="20"/>
          <w:szCs w:val="20"/>
        </w:rPr>
        <w:t xml:space="preserve">September 23, 2026</w:t>
      </w:r>
    </w:p>
    <w:p>
      <w:r>
        <w:br w:type="page"/>
      </w:r>
    </w:p>
    <w:p>
      <w:pPr>
        <w:sectPr>
          <w:pgSz w:w="12240" w:h="15840" w:orient="portrait"/>
          <w:pgMar w:top="1350" w:right="1150" w:bottom="1250" w:left="1150" w:header="708" w:footer="708" w:gutter="0"/>
          <w:pgNumType/>
          <w:docGrid w:linePitch="360"/>
        </w:sectPr>
      </w:pPr>
    </w:p>
    <w:p>
      <w:pPr>
        <w:spacing w:after="320"/>
      </w:pPr>
      <w:r>
        <w:rPr>
          <w:b/>
          <w:bCs/>
          <w:color w:val="0B1F3A"/>
          <w:sz w:val="36"/>
          <w:szCs w:val="36"/>
        </w:rPr>
        <w:t xml:space="preserve">Contents</w:t>
      </w:r>
    </w:p>
    <w:p>
      <w:pPr>
        <w:tabs>
          <w:tab w:val="right" w:pos="9350" w:leader="dot"/>
        </w:tabs>
        <w:spacing w:after="220"/>
      </w:pPr>
      <w:r>
        <w:rPr>
          <w:b/>
          <w:bCs/>
          <w:color w:val="0E7C86"/>
          <w:sz w:val="24"/>
          <w:szCs w:val="24"/>
        </w:rPr>
        <w:t xml:space="preserve">1   </w:t>
      </w:r>
      <w:r>
        <w:rPr>
          <w:color w:val="1A1A1A"/>
          <w:sz w:val="24"/>
          <w:szCs w:val="24"/>
        </w:rPr>
        <w:t xml:space="preserve">Packet Fragmentation (-f)	3</w:t>
      </w:r>
    </w:p>
    <w:p>
      <w:pPr>
        <w:tabs>
          <w:tab w:val="right" w:pos="9350" w:leader="dot"/>
        </w:tabs>
        <w:spacing w:after="220"/>
      </w:pPr>
      <w:r>
        <w:rPr>
          <w:b/>
          <w:bCs/>
          <w:color w:val="0E7C86"/>
          <w:sz w:val="24"/>
          <w:szCs w:val="24"/>
        </w:rPr>
        <w:t xml:space="preserve">2   </w:t>
      </w:r>
      <w:r>
        <w:rPr>
          <w:color w:val="1A1A1A"/>
          <w:sz w:val="24"/>
          <w:szCs w:val="24"/>
        </w:rPr>
        <w:t xml:space="preserve">Source Port Selection (--source-port)	4</w:t>
      </w:r>
    </w:p>
    <w:p>
      <w:pPr>
        <w:tabs>
          <w:tab w:val="right" w:pos="9350" w:leader="dot"/>
        </w:tabs>
        <w:spacing w:after="220"/>
      </w:pPr>
      <w:r>
        <w:rPr>
          <w:b/>
          <w:bCs/>
          <w:color w:val="0E7C86"/>
          <w:sz w:val="24"/>
          <w:szCs w:val="24"/>
        </w:rPr>
        <w:t xml:space="preserve">3   </w:t>
      </w:r>
      <w:r>
        <w:rPr>
          <w:color w:val="1A1A1A"/>
          <w:sz w:val="24"/>
          <w:szCs w:val="24"/>
        </w:rPr>
        <w:t xml:space="preserve">Decoy Scanning (-D RND:5)	5</w:t>
      </w:r>
    </w:p>
    <w:p>
      <w:pPr>
        <w:tabs>
          <w:tab w:val="right" w:pos="9350" w:leader="dot"/>
        </w:tabs>
        <w:spacing w:after="220"/>
      </w:pPr>
      <w:r>
        <w:rPr>
          <w:b/>
          <w:bCs/>
          <w:color w:val="0E7C86"/>
          <w:sz w:val="24"/>
          <w:szCs w:val="24"/>
        </w:rPr>
        <w:t xml:space="preserve">4   </w:t>
      </w:r>
      <w:r>
        <w:rPr>
          <w:color w:val="1A1A1A"/>
          <w:sz w:val="24"/>
          <w:szCs w:val="24"/>
        </w:rPr>
        <w:t xml:space="preserve">Randomized Host Ordering (--randomize-hosts)	6</w:t>
      </w:r>
    </w:p>
    <w:p>
      <w:pPr>
        <w:tabs>
          <w:tab w:val="right" w:pos="9350" w:leader="dot"/>
        </w:tabs>
        <w:spacing w:after="220"/>
      </w:pPr>
      <w:r>
        <w:rPr>
          <w:b/>
          <w:bCs/>
          <w:color w:val="0E7C86"/>
          <w:sz w:val="24"/>
          <w:szCs w:val="24"/>
        </w:rPr>
        <w:t xml:space="preserve">5   </w:t>
      </w:r>
      <w:r>
        <w:rPr>
          <w:color w:val="1A1A1A"/>
          <w:sz w:val="24"/>
          <w:szCs w:val="24"/>
        </w:rPr>
        <w:t xml:space="preserve">Key Takeaways	7</w:t>
      </w:r>
    </w:p>
    <w:p>
      <w:r>
        <w:br w:type="page"/>
      </w:r>
    </w:p>
    <w:p>
      <w:pPr>
        <w:sectPr>
          <w:pgSz w:w="12240" w:h="15840" w:orient="portrait"/>
          <w:pgMar w:top="1350" w:right="1150" w:bottom="1250" w:left="1150" w:header="708" w:footer="708" w:gutter="0"/>
          <w:pgNumType/>
          <w:docGrid w:linePitch="360"/>
        </w:sectPr>
      </w:pPr>
    </w:p>
    <w:p>
      <w:pPr>
        <w:spacing w:after="160" w:line="300"/>
        <w:jc w:val="both"/>
      </w:pPr>
      <w:r>
        <w:rPr>
          <w:i/>
          <w:iCs/>
          <w:color w:val="5B6472"/>
          <w:sz w:val="22"/>
          <w:szCs w:val="22"/>
        </w:rPr>
        <w:t xml:space="preserve">Objective: understand the purpose and basic usage of four Nmap options, documenting the commands and their results with screenshots.</w:t>
      </w:r>
    </w:p>
    <w:p>
      <w:pPr>
        <w:spacing w:after="160" w:line="300"/>
        <w:jc w:val="both"/>
      </w:pPr>
      <w:r>
        <w:rPr>
          <w:i/>
          <w:iCs/>
          <w:color w:val="5B6472"/>
          <w:sz w:val="22"/>
          <w:szCs w:val="22"/>
        </w:rPr>
        <w:t xml:space="preserve">Topic: packet fragmentation, source port selection, decoys, and randomized host ordering. All four scans below target the same lab host used throughout this track, 173.230.138.70, except the last, which sweeps the 10.0.2.0/24 lab network.</w:t>
      </w:r>
    </w:p>
    <w:p>
      <w:pPr>
        <w:pStyle w:val="Heading1"/>
        <w:pBdr>
          <w:bottom w:val="single" w:color="0E7C86" w:sz="8" w:space="6"/>
        </w:pBdr>
        <w:spacing w:after="200" w:before="480"/>
      </w:pPr>
      <w:r>
        <w:rPr>
          <w:b/>
          <w:bCs/>
          <w:color w:val="0E7C86"/>
          <w:sz w:val="30"/>
          <w:szCs w:val="30"/>
        </w:rPr>
        <w:t xml:space="preserve">1  </w:t>
      </w:r>
      <w:r>
        <w:rPr>
          <w:b/>
          <w:bCs/>
          <w:color w:val="0B1F3A"/>
          <w:sz w:val="30"/>
          <w:szCs w:val="30"/>
        </w:rPr>
        <w:t xml:space="preserve">Packet Fragmentation (-f)</w:t>
      </w:r>
    </w:p>
    <w:tbl>
      <w:tblPr>
        <w:tblW w:type="pct" w:w="100%"/>
        <w:tblBorders>
          <w:top w:val="single" w:color="0D1117" w:sz="2"/>
          <w:left w:val="single" w:color="0D1117" w:sz="2"/>
          <w:bottom w:val="single" w:color="0D1117" w:sz="2"/>
          <w:right w:val="single" w:color="0D1117" w:sz="2"/>
          <w:insideH w:val="none" w:color="FFFFFF" w:sz="0"/>
          <w:insideV w:val="none" w:color="FFFFFF" w:sz="0"/>
        </w:tblBorders>
      </w:tblPr>
      <w:tblGrid>
        <w:gridCol w:w="100"/>
      </w:tblGrid>
      <w:tr>
        <w:trPr>
          <w:cantSplit/>
        </w:trPr>
        <w:tc>
          <w:tcPr>
            <w:shd w:fill="0D1117" w:val="clear"/>
            <w:tcMar>
              <w:top w:type="dxa" w:w="140"/>
              <w:left w:type="dxa" w:w="200"/>
              <w:bottom w:type="dxa" w:w="160"/>
              <w:right w:type="dxa" w:w="200"/>
            </w:tcMar>
          </w:tcPr>
          <w:p>
            <w:pPr>
              <w:spacing w:after="0"/>
            </w:pPr>
            <w:r>
              <w:rPr>
                <w:color w:val="FF5F56"/>
                <w:sz w:val="18"/>
                <w:szCs w:val="18"/>
              </w:rPr>
              <w:t xml:space="preserve">●  </w:t>
            </w:r>
            <w:r>
              <w:rPr>
                <w:color w:val="FFBD2E"/>
                <w:sz w:val="18"/>
                <w:szCs w:val="18"/>
              </w:rPr>
              <w:t xml:space="preserve">●  </w:t>
            </w:r>
            <w:r>
              <w:rPr>
                <w:color w:val="27C93F"/>
                <w:sz w:val="18"/>
                <w:szCs w:val="18"/>
              </w:rPr>
              <w:t xml:space="preserve">●  </w:t>
            </w:r>
          </w:p>
          <w:p>
            <w:pPr>
              <w:spacing w:after="0" w:before="100"/>
            </w:pPr>
            <w:r>
              <w:rPr>
                <w:rFonts w:ascii="Consolas" w:cs="Consolas" w:eastAsia="Consolas" w:hAnsi="Consolas"/>
                <w:b/>
                <w:bCs/>
                <w:color w:val="58A6FF"/>
                <w:sz w:val="20"/>
                <w:szCs w:val="20"/>
              </w:rPr>
              <w:t xml:space="preserve">$ </w:t>
            </w:r>
            <w:r>
              <w:rPr>
                <w:rFonts w:ascii="Consolas" w:cs="Consolas" w:eastAsia="Consolas" w:hAnsi="Consolas"/>
                <w:color w:val="C9D1D9"/>
                <w:sz w:val="20"/>
                <w:szCs w:val="20"/>
              </w:rPr>
              <w:t xml:space="preserve">nmap -f 173.230.138.70</w:t>
            </w:r>
          </w:p>
        </w:tc>
      </w:tr>
    </w:tbl>
    <w:p>
      <w:pPr>
        <w:spacing w:after="100" w:before="60"/>
      </w:pPr>
      <w:r>
        <w:rPr>
          <w:b/>
          <w:bCs/>
          <w:color w:val="0B1F3A"/>
          <w:sz w:val="20"/>
          <w:szCs w:val="20"/>
        </w:rPr>
        <w:t xml:space="preserve">What I learned</w:t>
      </w:r>
    </w:p>
    <w:p>
      <w:pPr>
        <w:spacing w:after="160" w:line="300"/>
        <w:jc w:val="both"/>
      </w:pPr>
      <w:r>
        <w:rPr>
          <w:color w:val="1A1A1A"/>
          <w:sz w:val="22"/>
          <w:szCs w:val="22"/>
        </w:rPr>
        <w:t xml:space="preserve">The -f option fragments supported scan probes into smaller IP fragments. This can affect how packet filters handle the traffic, but it does not guarantee a firewall bypass.</w:t>
      </w:r>
    </w:p>
    <w:p>
      <w:pPr>
        <w:pBdr>
          <w:top w:val="single" w:color="D0D7DE" w:sz="4" w:space="6"/>
          <w:bottom w:val="single" w:color="D0D7DE" w:sz="4" w:space="6"/>
          <w:left w:val="single" w:color="D0D7DE" w:sz="4" w:space="6"/>
          <w:right w:val="single" w:color="D0D7DE" w:sz="4" w:space="6"/>
        </w:pBdr>
        <w:spacing w:after="80" w:before="2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b/>
          <w:bCs/>
          <w:i/>
          <w:iCs/>
          <w:color w:val="0E7C86"/>
          <w:sz w:val="18"/>
          <w:szCs w:val="18"/>
        </w:rPr>
        <w:t xml:space="preserve">Figure 1  ·  </w:t>
      </w:r>
      <w:r>
        <w:rPr>
          <w:i/>
          <w:iCs/>
          <w:color w:val="5B6472"/>
          <w:sz w:val="18"/>
          <w:szCs w:val="18"/>
        </w:rPr>
        <w:t xml:space="preserve">Fragmented scan against 173.230.138.70</w:t>
      </w:r>
    </w:p>
    <w:p>
      <w:pPr>
        <w:spacing w:after="100" w:before="60"/>
      </w:pPr>
      <w:r>
        <w:rPr>
          <w:b/>
          <w:bCs/>
          <w:color w:val="0B1F3A"/>
          <w:sz w:val="20"/>
          <w:szCs w:val="20"/>
        </w:rPr>
        <w:t xml:space="preserve">Result summary</w:t>
      </w:r>
    </w:p>
    <w:tbl>
      <w:tblPr>
        <w:tblW w:type="dxa" w:w="9100"/>
        <w:tblBorders>
          <w:top w:val="single" w:color="B9C1CB" w:sz="4"/>
          <w:left w:val="single" w:color="B9C1CB" w:sz="4"/>
          <w:bottom w:val="single" w:color="B9C1CB" w:sz="4"/>
          <w:right w:val="single" w:color="B9C1CB" w:sz="4"/>
          <w:insideH w:val="single" w:color="D8DEE4" w:sz="2"/>
          <w:insideV w:val="single" w:color="D8DEE4" w:sz="2"/>
        </w:tblBorders>
      </w:tblPr>
      <w:tblGrid>
        <w:gridCol w:w="2200"/>
        <w:gridCol w:w="2200"/>
        <w:gridCol w:w="4700"/>
      </w:tblGrid>
      <w:tr>
        <w:trPr>
          <w:tblHeader/>
        </w:trPr>
        <w:tc>
          <w:tcPr>
            <w:tcW w:type="dxa" w:w="2200"/>
            <w:shd w:fill="0B1F3A" w:val="clear"/>
            <w:tcMar>
              <w:top w:type="dxa" w:w="100"/>
              <w:left w:type="dxa" w:w="140"/>
              <w:bottom w:type="dxa" w:w="100"/>
              <w:right w:type="dxa" w:w="140"/>
            </w:tcMar>
            <w:vAlign w:val="center"/>
          </w:tcPr>
          <w:p>
            <w:r>
              <w:rPr>
                <w:b/>
                <w:bCs/>
                <w:color w:val="FFFFFF"/>
                <w:sz w:val="20"/>
                <w:szCs w:val="20"/>
              </w:rPr>
              <w:t xml:space="preserve">Port</w:t>
            </w:r>
          </w:p>
        </w:tc>
        <w:tc>
          <w:tcPr>
            <w:tcW w:type="dxa" w:w="2200"/>
            <w:shd w:fill="0B1F3A" w:val="clear"/>
            <w:tcMar>
              <w:top w:type="dxa" w:w="100"/>
              <w:left w:type="dxa" w:w="140"/>
              <w:bottom w:type="dxa" w:w="100"/>
              <w:right w:type="dxa" w:w="140"/>
            </w:tcMar>
            <w:vAlign w:val="center"/>
          </w:tcPr>
          <w:p>
            <w:r>
              <w:rPr>
                <w:b/>
                <w:bCs/>
                <w:color w:val="FFFFFF"/>
                <w:sz w:val="20"/>
                <w:szCs w:val="20"/>
              </w:rPr>
              <w:t xml:space="preserve">State</w:t>
            </w:r>
          </w:p>
        </w:tc>
        <w:tc>
          <w:tcPr>
            <w:tcW w:type="dxa" w:w="4700"/>
            <w:shd w:fill="0B1F3A" w:val="clear"/>
            <w:tcMar>
              <w:top w:type="dxa" w:w="100"/>
              <w:left w:type="dxa" w:w="140"/>
              <w:bottom w:type="dxa" w:w="100"/>
              <w:right w:type="dxa" w:w="140"/>
            </w:tcMar>
            <w:vAlign w:val="center"/>
          </w:tcPr>
          <w:p>
            <w:r>
              <w:rPr>
                <w:b/>
                <w:bCs/>
                <w:color w:val="FFFFFF"/>
                <w:sz w:val="20"/>
                <w:szCs w:val="20"/>
              </w:rPr>
              <w:t xml:space="preserve">Service</w:t>
            </w:r>
          </w:p>
        </w:tc>
      </w:tr>
      <w:tr>
        <w:trPr>
          <w:cantSplit/>
        </w:trPr>
        <w:tc>
          <w:tcPr>
            <w:tcW w:type="dxa" w:w="2200"/>
            <w:tcMar>
              <w:top w:type="dxa" w:w="90"/>
              <w:left w:type="dxa" w:w="140"/>
              <w:bottom w:type="dxa" w:w="90"/>
              <w:right w:type="dxa" w:w="140"/>
            </w:tcMar>
            <w:vAlign w:val="center"/>
          </w:tcPr>
          <w:p>
            <w:r>
              <w:rPr>
                <w:color w:val="1A1A1A"/>
                <w:sz w:val="20"/>
                <w:szCs w:val="20"/>
              </w:rPr>
              <w:t xml:space="preserve">22/tcp</w:t>
            </w:r>
          </w:p>
        </w:tc>
        <w:tc>
          <w:tcPr>
            <w:tcW w:type="dxa" w:w="2200"/>
            <w:tcMar>
              <w:top w:type="dxa" w:w="90"/>
              <w:left w:type="dxa" w:w="140"/>
              <w:bottom w:type="dxa" w:w="90"/>
              <w:right w:type="dxa" w:w="140"/>
            </w:tcMar>
            <w:vAlign w:val="center"/>
          </w:tcPr>
          <w:p>
            <w:r>
              <w:rPr>
                <w:color w:val="1A1A1A"/>
                <w:sz w:val="20"/>
                <w:szCs w:val="20"/>
              </w:rPr>
              <w:t xml:space="preserve">open</w:t>
            </w:r>
          </w:p>
        </w:tc>
        <w:tc>
          <w:tcPr>
            <w:tcW w:type="dxa" w:w="4700"/>
            <w:tcMar>
              <w:top w:type="dxa" w:w="90"/>
              <w:left w:type="dxa" w:w="140"/>
              <w:bottom w:type="dxa" w:w="90"/>
              <w:right w:type="dxa" w:w="140"/>
            </w:tcMar>
            <w:vAlign w:val="center"/>
          </w:tcPr>
          <w:p>
            <w:r>
              <w:rPr>
                <w:color w:val="1A1A1A"/>
                <w:sz w:val="20"/>
                <w:szCs w:val="20"/>
              </w:rPr>
              <w:t xml:space="preserve">ssh</w:t>
            </w:r>
          </w:p>
        </w:tc>
      </w:tr>
      <w:tr>
        <w:trPr>
          <w:cantSplit/>
        </w:trPr>
        <w:tc>
          <w:tcPr>
            <w:tcW w:type="dxa" w:w="2200"/>
            <w:shd w:fill="EAF2F2" w:val="clear"/>
            <w:tcMar>
              <w:top w:type="dxa" w:w="90"/>
              <w:left w:type="dxa" w:w="140"/>
              <w:bottom w:type="dxa" w:w="90"/>
              <w:right w:type="dxa" w:w="140"/>
            </w:tcMar>
            <w:vAlign w:val="center"/>
          </w:tcPr>
          <w:p>
            <w:r>
              <w:rPr>
                <w:color w:val="1A1A1A"/>
                <w:sz w:val="20"/>
                <w:szCs w:val="20"/>
              </w:rPr>
              <w:t xml:space="preserve">80/tcp</w:t>
            </w:r>
          </w:p>
        </w:tc>
        <w:tc>
          <w:tcPr>
            <w:tcW w:type="dxa" w:w="2200"/>
            <w:shd w:fill="EAF2F2" w:val="clear"/>
            <w:tcMar>
              <w:top w:type="dxa" w:w="90"/>
              <w:left w:type="dxa" w:w="140"/>
              <w:bottom w:type="dxa" w:w="90"/>
              <w:right w:type="dxa" w:w="140"/>
            </w:tcMar>
            <w:vAlign w:val="center"/>
          </w:tcPr>
          <w:p>
            <w:r>
              <w:rPr>
                <w:color w:val="1A1A1A"/>
                <w:sz w:val="20"/>
                <w:szCs w:val="20"/>
              </w:rPr>
              <w:t xml:space="preserve">open</w:t>
            </w:r>
          </w:p>
        </w:tc>
        <w:tc>
          <w:tcPr>
            <w:tcW w:type="dxa" w:w="4700"/>
            <w:shd w:fill="EAF2F2" w:val="clear"/>
            <w:tcMar>
              <w:top w:type="dxa" w:w="90"/>
              <w:left w:type="dxa" w:w="140"/>
              <w:bottom w:type="dxa" w:w="90"/>
              <w:right w:type="dxa" w:w="140"/>
            </w:tcMar>
            <w:vAlign w:val="center"/>
          </w:tcPr>
          <w:p>
            <w:r>
              <w:rPr>
                <w:color w:val="1A1A1A"/>
                <w:sz w:val="20"/>
                <w:szCs w:val="20"/>
              </w:rPr>
              <w:t xml:space="preserve">http</w:t>
            </w:r>
          </w:p>
        </w:tc>
      </w:tr>
      <w:tr>
        <w:trPr>
          <w:cantSplit/>
        </w:trPr>
        <w:tc>
          <w:tcPr>
            <w:tcW w:type="dxa" w:w="2200"/>
            <w:tcMar>
              <w:top w:type="dxa" w:w="90"/>
              <w:left w:type="dxa" w:w="140"/>
              <w:bottom w:type="dxa" w:w="90"/>
              <w:right w:type="dxa" w:w="140"/>
            </w:tcMar>
            <w:vAlign w:val="center"/>
          </w:tcPr>
          <w:p>
            <w:r>
              <w:rPr>
                <w:color w:val="1A1A1A"/>
                <w:sz w:val="20"/>
                <w:szCs w:val="20"/>
              </w:rPr>
              <w:t xml:space="preserve">443/tcp</w:t>
            </w:r>
          </w:p>
        </w:tc>
        <w:tc>
          <w:tcPr>
            <w:tcW w:type="dxa" w:w="2200"/>
            <w:tcMar>
              <w:top w:type="dxa" w:w="90"/>
              <w:left w:type="dxa" w:w="140"/>
              <w:bottom w:type="dxa" w:w="90"/>
              <w:right w:type="dxa" w:w="140"/>
            </w:tcMar>
            <w:vAlign w:val="center"/>
          </w:tcPr>
          <w:p>
            <w:r>
              <w:rPr>
                <w:color w:val="1A1A1A"/>
                <w:sz w:val="20"/>
                <w:szCs w:val="20"/>
              </w:rPr>
              <w:t xml:space="preserve">closed</w:t>
            </w:r>
          </w:p>
        </w:tc>
        <w:tc>
          <w:tcPr>
            <w:tcW w:type="dxa" w:w="4700"/>
            <w:tcMar>
              <w:top w:type="dxa" w:w="90"/>
              <w:left w:type="dxa" w:w="140"/>
              <w:bottom w:type="dxa" w:w="90"/>
              <w:right w:type="dxa" w:w="140"/>
            </w:tcMar>
            <w:vAlign w:val="center"/>
          </w:tcPr>
          <w:p>
            <w:r>
              <w:rPr>
                <w:color w:val="1A1A1A"/>
                <w:sz w:val="20"/>
                <w:szCs w:val="20"/>
              </w:rPr>
              <w:t xml:space="preserve">https</w:t>
            </w:r>
          </w:p>
        </w:tc>
      </w:tr>
      <w:tr>
        <w:trPr>
          <w:cantSplit/>
        </w:trPr>
        <w:tc>
          <w:tcPr>
            <w:tcW w:type="dxa" w:w="2200"/>
            <w:shd w:fill="EAF2F2" w:val="clear"/>
            <w:tcMar>
              <w:top w:type="dxa" w:w="90"/>
              <w:left w:type="dxa" w:w="140"/>
              <w:bottom w:type="dxa" w:w="90"/>
              <w:right w:type="dxa" w:w="140"/>
            </w:tcMar>
            <w:vAlign w:val="center"/>
          </w:tcPr>
          <w:p>
            <w:r>
              <w:rPr>
                <w:color w:val="1A1A1A"/>
                <w:sz w:val="20"/>
                <w:szCs w:val="20"/>
              </w:rPr>
              <w:t xml:space="preserve">587/tcp</w:t>
            </w:r>
          </w:p>
        </w:tc>
        <w:tc>
          <w:tcPr>
            <w:tcW w:type="dxa" w:w="2200"/>
            <w:shd w:fill="EAF2F2" w:val="clear"/>
            <w:tcMar>
              <w:top w:type="dxa" w:w="90"/>
              <w:left w:type="dxa" w:w="140"/>
              <w:bottom w:type="dxa" w:w="90"/>
              <w:right w:type="dxa" w:w="140"/>
            </w:tcMar>
            <w:vAlign w:val="center"/>
          </w:tcPr>
          <w:p>
            <w:r>
              <w:rPr>
                <w:color w:val="1A1A1A"/>
                <w:sz w:val="20"/>
                <w:szCs w:val="20"/>
              </w:rPr>
              <w:t xml:space="preserve">open</w:t>
            </w:r>
          </w:p>
        </w:tc>
        <w:tc>
          <w:tcPr>
            <w:tcW w:type="dxa" w:w="4700"/>
            <w:shd w:fill="EAF2F2" w:val="clear"/>
            <w:tcMar>
              <w:top w:type="dxa" w:w="90"/>
              <w:left w:type="dxa" w:w="140"/>
              <w:bottom w:type="dxa" w:w="90"/>
              <w:right w:type="dxa" w:w="140"/>
            </w:tcMar>
            <w:vAlign w:val="center"/>
          </w:tcPr>
          <w:p>
            <w:r>
              <w:rPr>
                <w:color w:val="1A1A1A"/>
                <w:sz w:val="20"/>
                <w:szCs w:val="20"/>
              </w:rPr>
              <w:t xml:space="preserve">submission</w:t>
            </w:r>
          </w:p>
        </w:tc>
      </w:tr>
      <w:tr>
        <w:trPr>
          <w:cantSplit/>
        </w:trPr>
        <w:tc>
          <w:tcPr>
            <w:tcW w:type="dxa" w:w="2200"/>
            <w:tcMar>
              <w:top w:type="dxa" w:w="90"/>
              <w:left w:type="dxa" w:w="140"/>
              <w:bottom w:type="dxa" w:w="90"/>
              <w:right w:type="dxa" w:w="140"/>
            </w:tcMar>
            <w:vAlign w:val="center"/>
          </w:tcPr>
          <w:p>
            <w:r>
              <w:rPr>
                <w:color w:val="1A1A1A"/>
                <w:sz w:val="20"/>
                <w:szCs w:val="20"/>
              </w:rPr>
              <w:t xml:space="preserve">3306/tcp</w:t>
            </w:r>
          </w:p>
        </w:tc>
        <w:tc>
          <w:tcPr>
            <w:tcW w:type="dxa" w:w="2200"/>
            <w:tcMar>
              <w:top w:type="dxa" w:w="90"/>
              <w:left w:type="dxa" w:w="140"/>
              <w:bottom w:type="dxa" w:w="90"/>
              <w:right w:type="dxa" w:w="140"/>
            </w:tcMar>
            <w:vAlign w:val="center"/>
          </w:tcPr>
          <w:p>
            <w:r>
              <w:rPr>
                <w:color w:val="1A1A1A"/>
                <w:sz w:val="20"/>
                <w:szCs w:val="20"/>
              </w:rPr>
              <w:t xml:space="preserve">closed</w:t>
            </w:r>
          </w:p>
        </w:tc>
        <w:tc>
          <w:tcPr>
            <w:tcW w:type="dxa" w:w="4700"/>
            <w:tcMar>
              <w:top w:type="dxa" w:w="90"/>
              <w:left w:type="dxa" w:w="140"/>
              <w:bottom w:type="dxa" w:w="90"/>
              <w:right w:type="dxa" w:w="140"/>
            </w:tcMar>
            <w:vAlign w:val="center"/>
          </w:tcPr>
          <w:p>
            <w:r>
              <w:rPr>
                <w:color w:val="1A1A1A"/>
                <w:sz w:val="20"/>
                <w:szCs w:val="20"/>
              </w:rPr>
              <w:t xml:space="preserve">mysql</w:t>
            </w:r>
          </w:p>
        </w:tc>
      </w:tr>
    </w:tbl>
    <w:p>
      <w:pPr>
        <w:spacing w:after="0" w:before="200"/>
      </w:pPr>
    </w:p>
    <w:tbl>
      <w:tblPr>
        <w:tblW w:type="pct" w:w="100%"/>
        <w:tblBorders>
          <w:top w:val="single" w:color="D8DEE4" w:sz="2"/>
          <w:left w:val="single" w:color="0E7C86" w:sz="36"/>
          <w:bottom w:val="single" w:color="D8DEE4" w:sz="2"/>
          <w:right w:val="single" w:color="D8DEE4" w:sz="2"/>
          <w:insideH w:val="none" w:color="FFFFFF" w:sz="0"/>
          <w:insideV w:val="none" w:color="FFFFFF" w:sz="0"/>
        </w:tblBorders>
      </w:tblPr>
      <w:tblGrid>
        <w:gridCol w:w="100"/>
      </w:tblGrid>
      <w:tr>
        <w:trPr>
          <w:cantSplit/>
        </w:trPr>
        <w:tc>
          <w:tcPr>
            <w:shd w:fill="F5F8F8" w:val="clear"/>
            <w:tcMar>
              <w:top w:type="dxa" w:w="160"/>
              <w:left w:type="dxa" w:w="220"/>
              <w:bottom w:type="dxa" w:w="160"/>
              <w:right w:type="dxa" w:w="220"/>
            </w:tcMar>
          </w:tcPr>
          <w:p>
            <w:pPr>
              <w:spacing w:after="60"/>
            </w:pPr>
            <w:r>
              <w:rPr>
                <w:b/>
                <w:bCs/>
                <w:color w:val="0B1F3A"/>
                <w:sz w:val="21"/>
                <w:szCs w:val="21"/>
              </w:rPr>
              <w:t xml:space="preserve">My observation</w:t>
            </w:r>
          </w:p>
          <w:p>
            <w:pPr>
              <w:spacing w:after="0"/>
            </w:pPr>
            <w:r>
              <w:rPr>
                <w:color w:val="1A1A1A"/>
                <w:sz w:val="21"/>
                <w:szCs w:val="21"/>
              </w:rPr>
              <w:t xml:space="preserve">995 of 1000 ports filtered, with 22, 80, and 587 open, the same three ports this host has shown open across most earlier modules. Fragmentation finished in 13.23 seconds, close to a normal scan's speed, and didn't change which ports were detected as open, closed, or filtered. That lines up with what I learned: fragmenting the probes changed how the packets were shaped in transit, not what the scan actually found here.</w:t>
            </w:r>
          </w:p>
        </w:tc>
      </w:tr>
    </w:tbl>
    <w:p>
      <w:pPr>
        <w:pStyle w:val="Heading1"/>
        <w:pBdr>
          <w:bottom w:val="single" w:color="0E7C86" w:sz="8" w:space="6"/>
        </w:pBdr>
        <w:spacing w:after="200" w:before="480"/>
      </w:pPr>
      <w:r>
        <w:rPr>
          <w:b/>
          <w:bCs/>
          <w:color w:val="0E7C86"/>
          <w:sz w:val="30"/>
          <w:szCs w:val="30"/>
        </w:rPr>
        <w:t xml:space="preserve">2  </w:t>
      </w:r>
      <w:r>
        <w:rPr>
          <w:b/>
          <w:bCs/>
          <w:color w:val="0B1F3A"/>
          <w:sz w:val="30"/>
          <w:szCs w:val="30"/>
        </w:rPr>
        <w:t xml:space="preserve">Source Port Selection (--source-port)</w:t>
      </w:r>
    </w:p>
    <w:tbl>
      <w:tblPr>
        <w:tblW w:type="pct" w:w="100%"/>
        <w:tblBorders>
          <w:top w:val="single" w:color="0D1117" w:sz="2"/>
          <w:left w:val="single" w:color="0D1117" w:sz="2"/>
          <w:bottom w:val="single" w:color="0D1117" w:sz="2"/>
          <w:right w:val="single" w:color="0D1117" w:sz="2"/>
          <w:insideH w:val="none" w:color="FFFFFF" w:sz="0"/>
          <w:insideV w:val="none" w:color="FFFFFF" w:sz="0"/>
        </w:tblBorders>
      </w:tblPr>
      <w:tblGrid>
        <w:gridCol w:w="100"/>
      </w:tblGrid>
      <w:tr>
        <w:trPr>
          <w:cantSplit/>
        </w:trPr>
        <w:tc>
          <w:tcPr>
            <w:shd w:fill="0D1117" w:val="clear"/>
            <w:tcMar>
              <w:top w:type="dxa" w:w="140"/>
              <w:left w:type="dxa" w:w="200"/>
              <w:bottom w:type="dxa" w:w="160"/>
              <w:right w:type="dxa" w:w="200"/>
            </w:tcMar>
          </w:tcPr>
          <w:p>
            <w:pPr>
              <w:spacing w:after="0"/>
            </w:pPr>
            <w:r>
              <w:rPr>
                <w:color w:val="FF5F56"/>
                <w:sz w:val="18"/>
                <w:szCs w:val="18"/>
              </w:rPr>
              <w:t xml:space="preserve">●  </w:t>
            </w:r>
            <w:r>
              <w:rPr>
                <w:color w:val="FFBD2E"/>
                <w:sz w:val="18"/>
                <w:szCs w:val="18"/>
              </w:rPr>
              <w:t xml:space="preserve">●  </w:t>
            </w:r>
            <w:r>
              <w:rPr>
                <w:color w:val="27C93F"/>
                <w:sz w:val="18"/>
                <w:szCs w:val="18"/>
              </w:rPr>
              <w:t xml:space="preserve">●  </w:t>
            </w:r>
          </w:p>
          <w:p>
            <w:pPr>
              <w:spacing w:after="0" w:before="100"/>
            </w:pPr>
            <w:r>
              <w:rPr>
                <w:rFonts w:ascii="Consolas" w:cs="Consolas" w:eastAsia="Consolas" w:hAnsi="Consolas"/>
                <w:b/>
                <w:bCs/>
                <w:color w:val="58A6FF"/>
                <w:sz w:val="20"/>
                <w:szCs w:val="20"/>
              </w:rPr>
              <w:t xml:space="preserve">$ </w:t>
            </w:r>
            <w:r>
              <w:rPr>
                <w:rFonts w:ascii="Consolas" w:cs="Consolas" w:eastAsia="Consolas" w:hAnsi="Consolas"/>
                <w:color w:val="C9D1D9"/>
                <w:sz w:val="20"/>
                <w:szCs w:val="20"/>
              </w:rPr>
              <w:t xml:space="preserve">nmap --source-port 80 173.230.138.70</w:t>
            </w:r>
          </w:p>
        </w:tc>
      </w:tr>
    </w:tbl>
    <w:p>
      <w:pPr>
        <w:spacing w:after="100" w:before="60"/>
      </w:pPr>
      <w:r>
        <w:rPr>
          <w:b/>
          <w:bCs/>
          <w:color w:val="0B1F3A"/>
          <w:sz w:val="20"/>
          <w:szCs w:val="20"/>
        </w:rPr>
        <w:t xml:space="preserve">What I learned</w:t>
      </w:r>
    </w:p>
    <w:p>
      <w:pPr>
        <w:spacing w:after="160" w:line="300"/>
        <w:jc w:val="both"/>
      </w:pPr>
      <w:r>
        <w:rPr>
          <w:color w:val="1A1A1A"/>
          <w:sz w:val="22"/>
          <w:szCs w:val="22"/>
        </w:rPr>
        <w:t xml:space="preserve">This option sets the source port of supported probes to 80. It does not restrict the scan to destination port 80 or turn the probes into HTTP traffic.</w:t>
      </w:r>
    </w:p>
    <w:p>
      <w:pPr>
        <w:pBdr>
          <w:top w:val="single" w:color="D0D7DE" w:sz="4" w:space="6"/>
          <w:bottom w:val="single" w:color="D0D7DE" w:sz="4" w:space="6"/>
          <w:left w:val="single" w:color="D0D7DE" w:sz="4" w:space="6"/>
          <w:right w:val="single" w:color="D0D7DE" w:sz="4" w:space="6"/>
        </w:pBdr>
        <w:spacing w:after="80" w:before="2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b/>
          <w:bCs/>
          <w:i/>
          <w:iCs/>
          <w:color w:val="0E7C86"/>
          <w:sz w:val="18"/>
          <w:szCs w:val="18"/>
        </w:rPr>
        <w:t xml:space="preserve">Figure 2  ·  </w:t>
      </w:r>
      <w:r>
        <w:rPr>
          <w:i/>
          <w:iCs/>
          <w:color w:val="5B6472"/>
          <w:sz w:val="18"/>
          <w:szCs w:val="18"/>
        </w:rPr>
        <w:t xml:space="preserve">Scan with the source port forced to 80 against 173.230.138.70</w:t>
      </w:r>
    </w:p>
    <w:p>
      <w:pPr>
        <w:spacing w:after="100" w:before="60"/>
      </w:pPr>
      <w:r>
        <w:rPr>
          <w:b/>
          <w:bCs/>
          <w:color w:val="0B1F3A"/>
          <w:sz w:val="20"/>
          <w:szCs w:val="20"/>
        </w:rPr>
        <w:t xml:space="preserve">Result summary</w:t>
      </w:r>
    </w:p>
    <w:tbl>
      <w:tblPr>
        <w:tblW w:type="dxa" w:w="9100"/>
        <w:tblBorders>
          <w:top w:val="single" w:color="B9C1CB" w:sz="4"/>
          <w:left w:val="single" w:color="B9C1CB" w:sz="4"/>
          <w:bottom w:val="single" w:color="B9C1CB" w:sz="4"/>
          <w:right w:val="single" w:color="B9C1CB" w:sz="4"/>
          <w:insideH w:val="single" w:color="D8DEE4" w:sz="2"/>
          <w:insideV w:val="single" w:color="D8DEE4" w:sz="2"/>
        </w:tblBorders>
      </w:tblPr>
      <w:tblGrid>
        <w:gridCol w:w="2200"/>
        <w:gridCol w:w="2200"/>
        <w:gridCol w:w="4700"/>
      </w:tblGrid>
      <w:tr>
        <w:trPr>
          <w:tblHeader/>
        </w:trPr>
        <w:tc>
          <w:tcPr>
            <w:tcW w:type="dxa" w:w="2200"/>
            <w:shd w:fill="0B1F3A" w:val="clear"/>
            <w:tcMar>
              <w:top w:type="dxa" w:w="100"/>
              <w:left w:type="dxa" w:w="140"/>
              <w:bottom w:type="dxa" w:w="100"/>
              <w:right w:type="dxa" w:w="140"/>
            </w:tcMar>
            <w:vAlign w:val="center"/>
          </w:tcPr>
          <w:p>
            <w:r>
              <w:rPr>
                <w:b/>
                <w:bCs/>
                <w:color w:val="FFFFFF"/>
                <w:sz w:val="20"/>
                <w:szCs w:val="20"/>
              </w:rPr>
              <w:t xml:space="preserve">Port</w:t>
            </w:r>
          </w:p>
        </w:tc>
        <w:tc>
          <w:tcPr>
            <w:tcW w:type="dxa" w:w="2200"/>
            <w:shd w:fill="0B1F3A" w:val="clear"/>
            <w:tcMar>
              <w:top w:type="dxa" w:w="100"/>
              <w:left w:type="dxa" w:w="140"/>
              <w:bottom w:type="dxa" w:w="100"/>
              <w:right w:type="dxa" w:w="140"/>
            </w:tcMar>
            <w:vAlign w:val="center"/>
          </w:tcPr>
          <w:p>
            <w:r>
              <w:rPr>
                <w:b/>
                <w:bCs/>
                <w:color w:val="FFFFFF"/>
                <w:sz w:val="20"/>
                <w:szCs w:val="20"/>
              </w:rPr>
              <w:t xml:space="preserve">State</w:t>
            </w:r>
          </w:p>
        </w:tc>
        <w:tc>
          <w:tcPr>
            <w:tcW w:type="dxa" w:w="4700"/>
            <w:shd w:fill="0B1F3A" w:val="clear"/>
            <w:tcMar>
              <w:top w:type="dxa" w:w="100"/>
              <w:left w:type="dxa" w:w="140"/>
              <w:bottom w:type="dxa" w:w="100"/>
              <w:right w:type="dxa" w:w="140"/>
            </w:tcMar>
            <w:vAlign w:val="center"/>
          </w:tcPr>
          <w:p>
            <w:r>
              <w:rPr>
                <w:b/>
                <w:bCs/>
                <w:color w:val="FFFFFF"/>
                <w:sz w:val="20"/>
                <w:szCs w:val="20"/>
              </w:rPr>
              <w:t xml:space="preserve">Service</w:t>
            </w:r>
          </w:p>
        </w:tc>
      </w:tr>
      <w:tr>
        <w:trPr>
          <w:cantSplit/>
        </w:trPr>
        <w:tc>
          <w:tcPr>
            <w:tcW w:type="dxa" w:w="2200"/>
            <w:tcMar>
              <w:top w:type="dxa" w:w="90"/>
              <w:left w:type="dxa" w:w="140"/>
              <w:bottom w:type="dxa" w:w="90"/>
              <w:right w:type="dxa" w:w="140"/>
            </w:tcMar>
            <w:vAlign w:val="center"/>
          </w:tcPr>
          <w:p>
            <w:r>
              <w:rPr>
                <w:color w:val="1A1A1A"/>
                <w:sz w:val="20"/>
                <w:szCs w:val="20"/>
              </w:rPr>
              <w:t xml:space="preserve">22/tcp</w:t>
            </w:r>
          </w:p>
        </w:tc>
        <w:tc>
          <w:tcPr>
            <w:tcW w:type="dxa" w:w="2200"/>
            <w:tcMar>
              <w:top w:type="dxa" w:w="90"/>
              <w:left w:type="dxa" w:w="140"/>
              <w:bottom w:type="dxa" w:w="90"/>
              <w:right w:type="dxa" w:w="140"/>
            </w:tcMar>
            <w:vAlign w:val="center"/>
          </w:tcPr>
          <w:p>
            <w:r>
              <w:rPr>
                <w:color w:val="1A1A1A"/>
                <w:sz w:val="20"/>
                <w:szCs w:val="20"/>
              </w:rPr>
              <w:t xml:space="preserve">open</w:t>
            </w:r>
          </w:p>
        </w:tc>
        <w:tc>
          <w:tcPr>
            <w:tcW w:type="dxa" w:w="4700"/>
            <w:tcMar>
              <w:top w:type="dxa" w:w="90"/>
              <w:left w:type="dxa" w:w="140"/>
              <w:bottom w:type="dxa" w:w="90"/>
              <w:right w:type="dxa" w:w="140"/>
            </w:tcMar>
            <w:vAlign w:val="center"/>
          </w:tcPr>
          <w:p>
            <w:r>
              <w:rPr>
                <w:color w:val="1A1A1A"/>
                <w:sz w:val="20"/>
                <w:szCs w:val="20"/>
              </w:rPr>
              <w:t xml:space="preserve">ssh</w:t>
            </w:r>
          </w:p>
        </w:tc>
      </w:tr>
      <w:tr>
        <w:trPr>
          <w:cantSplit/>
        </w:trPr>
        <w:tc>
          <w:tcPr>
            <w:tcW w:type="dxa" w:w="2200"/>
            <w:shd w:fill="EAF2F2" w:val="clear"/>
            <w:tcMar>
              <w:top w:type="dxa" w:w="90"/>
              <w:left w:type="dxa" w:w="140"/>
              <w:bottom w:type="dxa" w:w="90"/>
              <w:right w:type="dxa" w:w="140"/>
            </w:tcMar>
            <w:vAlign w:val="center"/>
          </w:tcPr>
          <w:p>
            <w:r>
              <w:rPr>
                <w:color w:val="1A1A1A"/>
                <w:sz w:val="20"/>
                <w:szCs w:val="20"/>
              </w:rPr>
              <w:t xml:space="preserve">80/tcp</w:t>
            </w:r>
          </w:p>
        </w:tc>
        <w:tc>
          <w:tcPr>
            <w:tcW w:type="dxa" w:w="2200"/>
            <w:shd w:fill="EAF2F2" w:val="clear"/>
            <w:tcMar>
              <w:top w:type="dxa" w:w="90"/>
              <w:left w:type="dxa" w:w="140"/>
              <w:bottom w:type="dxa" w:w="90"/>
              <w:right w:type="dxa" w:w="140"/>
            </w:tcMar>
            <w:vAlign w:val="center"/>
          </w:tcPr>
          <w:p>
            <w:r>
              <w:rPr>
                <w:color w:val="1A1A1A"/>
                <w:sz w:val="20"/>
                <w:szCs w:val="20"/>
              </w:rPr>
              <w:t xml:space="preserve">open</w:t>
            </w:r>
          </w:p>
        </w:tc>
        <w:tc>
          <w:tcPr>
            <w:tcW w:type="dxa" w:w="4700"/>
            <w:shd w:fill="EAF2F2" w:val="clear"/>
            <w:tcMar>
              <w:top w:type="dxa" w:w="90"/>
              <w:left w:type="dxa" w:w="140"/>
              <w:bottom w:type="dxa" w:w="90"/>
              <w:right w:type="dxa" w:w="140"/>
            </w:tcMar>
            <w:vAlign w:val="center"/>
          </w:tcPr>
          <w:p>
            <w:r>
              <w:rPr>
                <w:color w:val="1A1A1A"/>
                <w:sz w:val="20"/>
                <w:szCs w:val="20"/>
              </w:rPr>
              <w:t xml:space="preserve">http</w:t>
            </w:r>
          </w:p>
        </w:tc>
      </w:tr>
      <w:tr>
        <w:trPr>
          <w:cantSplit/>
        </w:trPr>
        <w:tc>
          <w:tcPr>
            <w:tcW w:type="dxa" w:w="2200"/>
            <w:tcMar>
              <w:top w:type="dxa" w:w="90"/>
              <w:left w:type="dxa" w:w="140"/>
              <w:bottom w:type="dxa" w:w="90"/>
              <w:right w:type="dxa" w:w="140"/>
            </w:tcMar>
            <w:vAlign w:val="center"/>
          </w:tcPr>
          <w:p>
            <w:r>
              <w:rPr>
                <w:color w:val="1A1A1A"/>
                <w:sz w:val="20"/>
                <w:szCs w:val="20"/>
              </w:rPr>
              <w:t xml:space="preserve">587/tcp</w:t>
            </w:r>
          </w:p>
        </w:tc>
        <w:tc>
          <w:tcPr>
            <w:tcW w:type="dxa" w:w="2200"/>
            <w:tcMar>
              <w:top w:type="dxa" w:w="90"/>
              <w:left w:type="dxa" w:w="140"/>
              <w:bottom w:type="dxa" w:w="90"/>
              <w:right w:type="dxa" w:w="140"/>
            </w:tcMar>
            <w:vAlign w:val="center"/>
          </w:tcPr>
          <w:p>
            <w:r>
              <w:rPr>
                <w:color w:val="1A1A1A"/>
                <w:sz w:val="20"/>
                <w:szCs w:val="20"/>
              </w:rPr>
              <w:t xml:space="preserve">open</w:t>
            </w:r>
          </w:p>
        </w:tc>
        <w:tc>
          <w:tcPr>
            <w:tcW w:type="dxa" w:w="4700"/>
            <w:tcMar>
              <w:top w:type="dxa" w:w="90"/>
              <w:left w:type="dxa" w:w="140"/>
              <w:bottom w:type="dxa" w:w="90"/>
              <w:right w:type="dxa" w:w="140"/>
            </w:tcMar>
            <w:vAlign w:val="center"/>
          </w:tcPr>
          <w:p>
            <w:r>
              <w:rPr>
                <w:color w:val="1A1A1A"/>
                <w:sz w:val="20"/>
                <w:szCs w:val="20"/>
              </w:rPr>
              <w:t xml:space="preserve">submission</w:t>
            </w:r>
          </w:p>
        </w:tc>
      </w:tr>
    </w:tbl>
    <w:p>
      <w:pPr>
        <w:spacing w:after="0" w:before="200"/>
      </w:pPr>
    </w:p>
    <w:tbl>
      <w:tblPr>
        <w:tblW w:type="pct" w:w="100%"/>
        <w:tblBorders>
          <w:top w:val="single" w:color="D8DEE4" w:sz="2"/>
          <w:left w:val="single" w:color="0E7C86" w:sz="36"/>
          <w:bottom w:val="single" w:color="D8DEE4" w:sz="2"/>
          <w:right w:val="single" w:color="D8DEE4" w:sz="2"/>
          <w:insideH w:val="none" w:color="FFFFFF" w:sz="0"/>
          <w:insideV w:val="none" w:color="FFFFFF" w:sz="0"/>
        </w:tblBorders>
      </w:tblPr>
      <w:tblGrid>
        <w:gridCol w:w="100"/>
      </w:tblGrid>
      <w:tr>
        <w:trPr>
          <w:cantSplit/>
        </w:trPr>
        <w:tc>
          <w:tcPr>
            <w:shd w:fill="F5F8F8" w:val="clear"/>
            <w:tcMar>
              <w:top w:type="dxa" w:w="160"/>
              <w:left w:type="dxa" w:w="220"/>
              <w:bottom w:type="dxa" w:w="160"/>
              <w:right w:type="dxa" w:w="220"/>
            </w:tcMar>
          </w:tcPr>
          <w:p>
            <w:pPr>
              <w:spacing w:after="60"/>
            </w:pPr>
            <w:r>
              <w:rPr>
                <w:b/>
                <w:bCs/>
                <w:color w:val="0B1F3A"/>
                <w:sz w:val="21"/>
                <w:szCs w:val="21"/>
              </w:rPr>
              <w:t xml:space="preserve">My observation</w:t>
            </w:r>
          </w:p>
          <w:p>
            <w:pPr>
              <w:spacing w:after="0"/>
            </w:pPr>
            <w:r>
              <w:rPr>
                <w:color w:val="1A1A1A"/>
                <w:sz w:val="21"/>
                <w:szCs w:val="21"/>
              </w:rPr>
              <w:t xml:space="preserve">Nmap still probed all 1000 destination ports and returned the same 22, 80, 587 open result as a plain scan, confirming that forcing the source port to 80 had no effect on which destination ports got scanned. Only 997 ports came back filtered here instead of 995, and the whole scan ran a bit faster (17.57 seconds), small run-to-run differences rather than anything caused by the source port itself.</w:t>
            </w:r>
          </w:p>
        </w:tc>
      </w:tr>
    </w:tbl>
    <w:p>
      <w:pPr>
        <w:pStyle w:val="Heading1"/>
        <w:pBdr>
          <w:bottom w:val="single" w:color="0E7C86" w:sz="8" w:space="6"/>
        </w:pBdr>
        <w:spacing w:after="200" w:before="480"/>
      </w:pPr>
      <w:r>
        <w:rPr>
          <w:b/>
          <w:bCs/>
          <w:color w:val="0E7C86"/>
          <w:sz w:val="30"/>
          <w:szCs w:val="30"/>
        </w:rPr>
        <w:t xml:space="preserve">3  </w:t>
      </w:r>
      <w:r>
        <w:rPr>
          <w:b/>
          <w:bCs/>
          <w:color w:val="0B1F3A"/>
          <w:sz w:val="30"/>
          <w:szCs w:val="30"/>
        </w:rPr>
        <w:t xml:space="preserve">Decoy Scanning (-D RND:5)</w:t>
      </w:r>
    </w:p>
    <w:tbl>
      <w:tblPr>
        <w:tblW w:type="pct" w:w="100%"/>
        <w:tblBorders>
          <w:top w:val="single" w:color="0D1117" w:sz="2"/>
          <w:left w:val="single" w:color="0D1117" w:sz="2"/>
          <w:bottom w:val="single" w:color="0D1117" w:sz="2"/>
          <w:right w:val="single" w:color="0D1117" w:sz="2"/>
          <w:insideH w:val="none" w:color="FFFFFF" w:sz="0"/>
          <w:insideV w:val="none" w:color="FFFFFF" w:sz="0"/>
        </w:tblBorders>
      </w:tblPr>
      <w:tblGrid>
        <w:gridCol w:w="100"/>
      </w:tblGrid>
      <w:tr>
        <w:trPr>
          <w:cantSplit/>
        </w:trPr>
        <w:tc>
          <w:tcPr>
            <w:shd w:fill="0D1117" w:val="clear"/>
            <w:tcMar>
              <w:top w:type="dxa" w:w="140"/>
              <w:left w:type="dxa" w:w="200"/>
              <w:bottom w:type="dxa" w:w="160"/>
              <w:right w:type="dxa" w:w="200"/>
            </w:tcMar>
          </w:tcPr>
          <w:p>
            <w:pPr>
              <w:spacing w:after="0"/>
            </w:pPr>
            <w:r>
              <w:rPr>
                <w:color w:val="FF5F56"/>
                <w:sz w:val="18"/>
                <w:szCs w:val="18"/>
              </w:rPr>
              <w:t xml:space="preserve">●  </w:t>
            </w:r>
            <w:r>
              <w:rPr>
                <w:color w:val="FFBD2E"/>
                <w:sz w:val="18"/>
                <w:szCs w:val="18"/>
              </w:rPr>
              <w:t xml:space="preserve">●  </w:t>
            </w:r>
            <w:r>
              <w:rPr>
                <w:color w:val="27C93F"/>
                <w:sz w:val="18"/>
                <w:szCs w:val="18"/>
              </w:rPr>
              <w:t xml:space="preserve">●  </w:t>
            </w:r>
          </w:p>
          <w:p>
            <w:pPr>
              <w:spacing w:after="0" w:before="100"/>
            </w:pPr>
            <w:r>
              <w:rPr>
                <w:rFonts w:ascii="Consolas" w:cs="Consolas" w:eastAsia="Consolas" w:hAnsi="Consolas"/>
                <w:b/>
                <w:bCs/>
                <w:color w:val="58A6FF"/>
                <w:sz w:val="20"/>
                <w:szCs w:val="20"/>
              </w:rPr>
              <w:t xml:space="preserve">$ </w:t>
            </w:r>
            <w:r>
              <w:rPr>
                <w:rFonts w:ascii="Consolas" w:cs="Consolas" w:eastAsia="Consolas" w:hAnsi="Consolas"/>
                <w:color w:val="C9D1D9"/>
                <w:sz w:val="20"/>
                <w:szCs w:val="20"/>
              </w:rPr>
              <w:t xml:space="preserve">nmap -D RND:5 173.230.138.70</w:t>
            </w:r>
          </w:p>
        </w:tc>
      </w:tr>
    </w:tbl>
    <w:p>
      <w:pPr>
        <w:spacing w:after="100" w:before="60"/>
      </w:pPr>
      <w:r>
        <w:rPr>
          <w:b/>
          <w:bCs/>
          <w:color w:val="0B1F3A"/>
          <w:sz w:val="20"/>
          <w:szCs w:val="20"/>
        </w:rPr>
        <w:t xml:space="preserve">What I learned</w:t>
      </w:r>
    </w:p>
    <w:p>
      <w:pPr>
        <w:spacing w:after="160" w:line="300"/>
        <w:jc w:val="both"/>
      </w:pPr>
      <w:r>
        <w:rPr>
          <w:color w:val="1A1A1A"/>
          <w:sz w:val="22"/>
          <w:szCs w:val="22"/>
        </w:rPr>
        <w:t xml:space="preserve">-D enables decoy scanning, and RND:5 generates five random decoy IP addresses. Supported probes appear to originate from those addresses as well as my real IP. Decoys do not make the scan anonymous.</w:t>
      </w:r>
    </w:p>
    <w:p>
      <w:pPr>
        <w:pBdr>
          <w:top w:val="single" w:color="D0D7DE" w:sz="4" w:space="6"/>
          <w:bottom w:val="single" w:color="D0D7DE" w:sz="4" w:space="6"/>
          <w:left w:val="single" w:color="D0D7DE" w:sz="4" w:space="6"/>
          <w:right w:val="single" w:color="D0D7DE" w:sz="4" w:space="6"/>
        </w:pBdr>
        <w:spacing w:after="80" w:before="2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b/>
          <w:bCs/>
          <w:i/>
          <w:iCs/>
          <w:color w:val="0E7C86"/>
          <w:sz w:val="18"/>
          <w:szCs w:val="18"/>
        </w:rPr>
        <w:t xml:space="preserve">Figure 3  ·  </w:t>
      </w:r>
      <w:r>
        <w:rPr>
          <w:i/>
          <w:iCs/>
          <w:color w:val="5B6472"/>
          <w:sz w:val="18"/>
          <w:szCs w:val="18"/>
        </w:rPr>
        <w:t xml:space="preserve">Decoy scan using five random decoys against 173.230.138.70</w:t>
      </w:r>
    </w:p>
    <w:p>
      <w:pPr>
        <w:spacing w:after="100" w:before="60"/>
      </w:pPr>
      <w:r>
        <w:rPr>
          <w:b/>
          <w:bCs/>
          <w:color w:val="0B1F3A"/>
          <w:sz w:val="20"/>
          <w:szCs w:val="20"/>
        </w:rPr>
        <w:t xml:space="preserve">Result summary</w:t>
      </w:r>
    </w:p>
    <w:tbl>
      <w:tblPr>
        <w:tblW w:type="dxa" w:w="9100"/>
        <w:tblBorders>
          <w:top w:val="single" w:color="B9C1CB" w:sz="4"/>
          <w:left w:val="single" w:color="B9C1CB" w:sz="4"/>
          <w:bottom w:val="single" w:color="B9C1CB" w:sz="4"/>
          <w:right w:val="single" w:color="B9C1CB" w:sz="4"/>
          <w:insideH w:val="single" w:color="D8DEE4" w:sz="2"/>
          <w:insideV w:val="single" w:color="D8DEE4" w:sz="2"/>
        </w:tblBorders>
      </w:tblPr>
      <w:tblGrid>
        <w:gridCol w:w="2200"/>
        <w:gridCol w:w="2200"/>
        <w:gridCol w:w="4700"/>
      </w:tblGrid>
      <w:tr>
        <w:trPr>
          <w:tblHeader/>
        </w:trPr>
        <w:tc>
          <w:tcPr>
            <w:tcW w:type="dxa" w:w="2200"/>
            <w:shd w:fill="0B1F3A" w:val="clear"/>
            <w:tcMar>
              <w:top w:type="dxa" w:w="100"/>
              <w:left w:type="dxa" w:w="140"/>
              <w:bottom w:type="dxa" w:w="100"/>
              <w:right w:type="dxa" w:w="140"/>
            </w:tcMar>
            <w:vAlign w:val="center"/>
          </w:tcPr>
          <w:p>
            <w:r>
              <w:rPr>
                <w:b/>
                <w:bCs/>
                <w:color w:val="FFFFFF"/>
                <w:sz w:val="20"/>
                <w:szCs w:val="20"/>
              </w:rPr>
              <w:t xml:space="preserve">Port</w:t>
            </w:r>
          </w:p>
        </w:tc>
        <w:tc>
          <w:tcPr>
            <w:tcW w:type="dxa" w:w="2200"/>
            <w:shd w:fill="0B1F3A" w:val="clear"/>
            <w:tcMar>
              <w:top w:type="dxa" w:w="100"/>
              <w:left w:type="dxa" w:w="140"/>
              <w:bottom w:type="dxa" w:w="100"/>
              <w:right w:type="dxa" w:w="140"/>
            </w:tcMar>
            <w:vAlign w:val="center"/>
          </w:tcPr>
          <w:p>
            <w:r>
              <w:rPr>
                <w:b/>
                <w:bCs/>
                <w:color w:val="FFFFFF"/>
                <w:sz w:val="20"/>
                <w:szCs w:val="20"/>
              </w:rPr>
              <w:t xml:space="preserve">State</w:t>
            </w:r>
          </w:p>
        </w:tc>
        <w:tc>
          <w:tcPr>
            <w:tcW w:type="dxa" w:w="4700"/>
            <w:shd w:fill="0B1F3A" w:val="clear"/>
            <w:tcMar>
              <w:top w:type="dxa" w:w="100"/>
              <w:left w:type="dxa" w:w="140"/>
              <w:bottom w:type="dxa" w:w="100"/>
              <w:right w:type="dxa" w:w="140"/>
            </w:tcMar>
            <w:vAlign w:val="center"/>
          </w:tcPr>
          <w:p>
            <w:r>
              <w:rPr>
                <w:b/>
                <w:bCs/>
                <w:color w:val="FFFFFF"/>
                <w:sz w:val="20"/>
                <w:szCs w:val="20"/>
              </w:rPr>
              <w:t xml:space="preserve">Service</w:t>
            </w:r>
          </w:p>
        </w:tc>
      </w:tr>
      <w:tr>
        <w:trPr>
          <w:cantSplit/>
        </w:trPr>
        <w:tc>
          <w:tcPr>
            <w:tcW w:type="dxa" w:w="2200"/>
            <w:tcMar>
              <w:top w:type="dxa" w:w="90"/>
              <w:left w:type="dxa" w:w="140"/>
              <w:bottom w:type="dxa" w:w="90"/>
              <w:right w:type="dxa" w:w="140"/>
            </w:tcMar>
            <w:vAlign w:val="center"/>
          </w:tcPr>
          <w:p>
            <w:r>
              <w:rPr>
                <w:color w:val="1A1A1A"/>
                <w:sz w:val="20"/>
                <w:szCs w:val="20"/>
              </w:rPr>
              <w:t xml:space="preserve">587/tcp</w:t>
            </w:r>
          </w:p>
        </w:tc>
        <w:tc>
          <w:tcPr>
            <w:tcW w:type="dxa" w:w="2200"/>
            <w:tcMar>
              <w:top w:type="dxa" w:w="90"/>
              <w:left w:type="dxa" w:w="140"/>
              <w:bottom w:type="dxa" w:w="90"/>
              <w:right w:type="dxa" w:w="140"/>
            </w:tcMar>
            <w:vAlign w:val="center"/>
          </w:tcPr>
          <w:p>
            <w:r>
              <w:rPr>
                <w:color w:val="1A1A1A"/>
                <w:sz w:val="20"/>
                <w:szCs w:val="20"/>
              </w:rPr>
              <w:t xml:space="preserve">open</w:t>
            </w:r>
          </w:p>
        </w:tc>
        <w:tc>
          <w:tcPr>
            <w:tcW w:type="dxa" w:w="4700"/>
            <w:tcMar>
              <w:top w:type="dxa" w:w="90"/>
              <w:left w:type="dxa" w:w="140"/>
              <w:bottom w:type="dxa" w:w="90"/>
              <w:right w:type="dxa" w:w="140"/>
            </w:tcMar>
            <w:vAlign w:val="center"/>
          </w:tcPr>
          <w:p>
            <w:r>
              <w:rPr>
                <w:color w:val="1A1A1A"/>
                <w:sz w:val="20"/>
                <w:szCs w:val="20"/>
              </w:rPr>
              <w:t xml:space="preserve">submission</w:t>
            </w:r>
          </w:p>
        </w:tc>
      </w:tr>
    </w:tbl>
    <w:p>
      <w:pPr>
        <w:spacing w:after="0" w:before="200"/>
      </w:pPr>
    </w:p>
    <w:tbl>
      <w:tblPr>
        <w:tblW w:type="pct" w:w="100%"/>
        <w:tblBorders>
          <w:top w:val="single" w:color="D8DEE4" w:sz="2"/>
          <w:left w:val="single" w:color="C97A2C" w:sz="36"/>
          <w:bottom w:val="single" w:color="D8DEE4" w:sz="2"/>
          <w:right w:val="single" w:color="D8DEE4" w:sz="2"/>
          <w:insideH w:val="none" w:color="FFFFFF" w:sz="0"/>
          <w:insideV w:val="none" w:color="FFFFFF" w:sz="0"/>
        </w:tblBorders>
      </w:tblPr>
      <w:tblGrid>
        <w:gridCol w:w="100"/>
      </w:tblGrid>
      <w:tr>
        <w:trPr>
          <w:cantSplit/>
        </w:trPr>
        <w:tc>
          <w:tcPr>
            <w:shd w:fill="F5F8F8" w:val="clear"/>
            <w:tcMar>
              <w:top w:type="dxa" w:w="160"/>
              <w:left w:type="dxa" w:w="220"/>
              <w:bottom w:type="dxa" w:w="160"/>
              <w:right w:type="dxa" w:w="220"/>
            </w:tcMar>
          </w:tcPr>
          <w:p>
            <w:pPr>
              <w:spacing w:after="60"/>
            </w:pPr>
            <w:r>
              <w:rPr>
                <w:b/>
                <w:bCs/>
                <w:color w:val="0B1F3A"/>
                <w:sz w:val="21"/>
                <w:szCs w:val="21"/>
              </w:rPr>
              <w:t xml:space="preserve">My observation</w:t>
            </w:r>
          </w:p>
          <w:p>
            <w:pPr>
              <w:spacing w:after="0"/>
            </w:pPr>
            <w:r>
              <w:rPr>
                <w:color w:val="1A1A1A"/>
                <w:sz w:val="21"/>
                <w:szCs w:val="21"/>
              </w:rPr>
              <w:t xml:space="preserve">This is the one result in the module that surprised me. Only port 587 came back open, with 999 ports filtered, instead of the 22, 80, 587 trio every other scan of this host has shown. The scan also took 75.26 seconds, roughly four to five times longer than Sections 1 and 2. My reading is that sending every probe from six addresses at once (five decoys plus my real one) multiplies the total traffic the target sees, and that extra load is the likely reason 22 and 80 didn't come back as confirmed open this time. The normal Nmap report doesn't show how the decoys actually appeared in the target's logs, only a packet capture on the target side could confirm that, but the timing and the thinner result both point to the decoys adding real overhead rather than just padding the scan for free.</w:t>
            </w:r>
          </w:p>
        </w:tc>
      </w:tr>
    </w:tbl>
    <w:p>
      <w:pPr>
        <w:pStyle w:val="Heading1"/>
        <w:pBdr>
          <w:bottom w:val="single" w:color="0E7C86" w:sz="8" w:space="6"/>
        </w:pBdr>
        <w:spacing w:after="200" w:before="480"/>
      </w:pPr>
      <w:r>
        <w:rPr>
          <w:b/>
          <w:bCs/>
          <w:color w:val="0E7C86"/>
          <w:sz w:val="30"/>
          <w:szCs w:val="30"/>
        </w:rPr>
        <w:t xml:space="preserve">4  </w:t>
      </w:r>
      <w:r>
        <w:rPr>
          <w:b/>
          <w:bCs/>
          <w:color w:val="0B1F3A"/>
          <w:sz w:val="30"/>
          <w:szCs w:val="30"/>
        </w:rPr>
        <w:t xml:space="preserve">Randomized Host Ordering (--randomize-hosts)</w:t>
      </w:r>
    </w:p>
    <w:tbl>
      <w:tblPr>
        <w:tblW w:type="pct" w:w="100%"/>
        <w:tblBorders>
          <w:top w:val="single" w:color="0D1117" w:sz="2"/>
          <w:left w:val="single" w:color="0D1117" w:sz="2"/>
          <w:bottom w:val="single" w:color="0D1117" w:sz="2"/>
          <w:right w:val="single" w:color="0D1117" w:sz="2"/>
          <w:insideH w:val="none" w:color="FFFFFF" w:sz="0"/>
          <w:insideV w:val="none" w:color="FFFFFF" w:sz="0"/>
        </w:tblBorders>
      </w:tblPr>
      <w:tblGrid>
        <w:gridCol w:w="100"/>
      </w:tblGrid>
      <w:tr>
        <w:trPr>
          <w:cantSplit/>
        </w:trPr>
        <w:tc>
          <w:tcPr>
            <w:shd w:fill="0D1117" w:val="clear"/>
            <w:tcMar>
              <w:top w:type="dxa" w:w="140"/>
              <w:left w:type="dxa" w:w="200"/>
              <w:bottom w:type="dxa" w:w="160"/>
              <w:right w:type="dxa" w:w="200"/>
            </w:tcMar>
          </w:tcPr>
          <w:p>
            <w:pPr>
              <w:spacing w:after="0"/>
            </w:pPr>
            <w:r>
              <w:rPr>
                <w:color w:val="FF5F56"/>
                <w:sz w:val="18"/>
                <w:szCs w:val="18"/>
              </w:rPr>
              <w:t xml:space="preserve">●  </w:t>
            </w:r>
            <w:r>
              <w:rPr>
                <w:color w:val="FFBD2E"/>
                <w:sz w:val="18"/>
                <w:szCs w:val="18"/>
              </w:rPr>
              <w:t xml:space="preserve">●  </w:t>
            </w:r>
            <w:r>
              <w:rPr>
                <w:color w:val="27C93F"/>
                <w:sz w:val="18"/>
                <w:szCs w:val="18"/>
              </w:rPr>
              <w:t xml:space="preserve">●  </w:t>
            </w:r>
          </w:p>
          <w:p>
            <w:pPr>
              <w:spacing w:after="0" w:before="100"/>
            </w:pPr>
            <w:r>
              <w:rPr>
                <w:rFonts w:ascii="Consolas" w:cs="Consolas" w:eastAsia="Consolas" w:hAnsi="Consolas"/>
                <w:b/>
                <w:bCs/>
                <w:color w:val="58A6FF"/>
                <w:sz w:val="20"/>
                <w:szCs w:val="20"/>
              </w:rPr>
              <w:t xml:space="preserve">$ </w:t>
            </w:r>
            <w:r>
              <w:rPr>
                <w:rFonts w:ascii="Consolas" w:cs="Consolas" w:eastAsia="Consolas" w:hAnsi="Consolas"/>
                <w:color w:val="C9D1D9"/>
                <w:sz w:val="20"/>
                <w:szCs w:val="20"/>
              </w:rPr>
              <w:t xml:space="preserve">nmap --randomize-host 10.0.2.15/24</w:t>
            </w:r>
          </w:p>
        </w:tc>
      </w:tr>
    </w:tbl>
    <w:p>
      <w:pPr>
        <w:spacing w:after="100" w:before="60"/>
      </w:pPr>
      <w:r>
        <w:rPr>
          <w:b/>
          <w:bCs/>
          <w:color w:val="0B1F3A"/>
          <w:sz w:val="20"/>
          <w:szCs w:val="20"/>
        </w:rPr>
        <w:t xml:space="preserve">What I learned</w:t>
      </w:r>
    </w:p>
    <w:p>
      <w:pPr>
        <w:spacing w:after="160" w:line="300"/>
        <w:jc w:val="both"/>
      </w:pPr>
      <w:r>
        <w:rPr>
          <w:color w:val="1A1A1A"/>
          <w:sz w:val="22"/>
          <w:szCs w:val="22"/>
        </w:rPr>
        <w:t xml:space="preserve">This option randomizes the order in which target hosts are scanned. It controls host ordering, not port ordering.</w:t>
      </w:r>
    </w:p>
    <w:tbl>
      <w:tblPr>
        <w:tblW w:type="pct" w:w="100%"/>
        <w:tblBorders>
          <w:top w:val="dashed" w:color="B9C1CB" w:sz="6"/>
          <w:left w:val="dashed" w:color="B9C1CB" w:sz="6"/>
          <w:bottom w:val="dashed" w:color="B9C1CB" w:sz="6"/>
          <w:right w:val="dashed" w:color="B9C1CB" w:sz="6"/>
          <w:insideH w:val="none" w:color="FFFFFF" w:sz="0"/>
          <w:insideV w:val="none" w:color="FFFFFF" w:sz="0"/>
        </w:tblBorders>
      </w:tblPr>
      <w:tblGrid>
        <w:gridCol w:w="100"/>
      </w:tblGrid>
      <w:tr>
        <w:trPr>
          <w:cantSplit/>
        </w:trPr>
        <w:tc>
          <w:tcPr>
            <w:shd w:fill="FAFAFA" w:val="clear"/>
            <w:tcMar>
              <w:top w:type="dxa" w:w="220"/>
              <w:left w:type="dxa" w:w="220"/>
              <w:bottom w:type="dxa" w:w="220"/>
              <w:right w:type="dxa" w:w="220"/>
            </w:tcMar>
          </w:tcPr>
          <w:p>
            <w:pPr>
              <w:spacing w:after="60"/>
              <w:jc w:val="center"/>
            </w:pPr>
            <w:r>
              <w:rPr>
                <w:b/>
                <w:bCs/>
                <w:color w:val="8A93A0"/>
                <w:sz w:val="20"/>
                <w:szCs w:val="20"/>
              </w:rPr>
              <w:t xml:space="preserve">NOTE</w:t>
            </w:r>
          </w:p>
          <w:p>
            <w:pPr>
              <w:spacing w:after="0"/>
              <w:jc w:val="center"/>
            </w:pPr>
            <w:r>
              <w:rPr>
                <w:i/>
                <w:iCs/>
                <w:color w:val="A3ABB6"/>
                <w:sz w:val="19"/>
                <w:szCs w:val="19"/>
              </w:rPr>
              <w:t xml:space="preserve">The command actually run used --randomize-host (singular); Nmap's documented option is --randomize-hosts (plural). It still ran, which means Nmap accepted the shorter form as an unambiguous abbreviation of the full option name.</w:t>
            </w:r>
          </w:p>
        </w:tc>
      </w:tr>
    </w:tbl>
    <w:p>
      <w:pPr>
        <w:pBdr>
          <w:top w:val="single" w:color="D0D7DE" w:sz="4" w:space="6"/>
          <w:bottom w:val="single" w:color="D0D7DE" w:sz="4" w:space="6"/>
          <w:left w:val="single" w:color="D0D7DE" w:sz="4" w:space="6"/>
          <w:right w:val="single" w:color="D0D7DE" w:sz="4" w:space="6"/>
        </w:pBdr>
        <w:spacing w:after="80" w:before="2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b/>
          <w:bCs/>
          <w:i/>
          <w:iCs/>
          <w:color w:val="0E7C86"/>
          <w:sz w:val="18"/>
          <w:szCs w:val="18"/>
        </w:rPr>
        <w:t xml:space="preserve">Figure 4  ·  </w:t>
      </w:r>
      <w:r>
        <w:rPr>
          <w:i/>
          <w:iCs/>
          <w:color w:val="5B6472"/>
          <w:sz w:val="18"/>
          <w:szCs w:val="18"/>
        </w:rPr>
        <w:t xml:space="preserve">Randomized-order sweep of the 10.0.2.0/24 lab network</w:t>
      </w:r>
    </w:p>
    <w:p>
      <w:pPr>
        <w:spacing w:after="100" w:before="60"/>
      </w:pPr>
      <w:r>
        <w:rPr>
          <w:b/>
          <w:bCs/>
          <w:color w:val="0B1F3A"/>
          <w:sz w:val="20"/>
          <w:szCs w:val="20"/>
        </w:rPr>
        <w:t xml:space="preserve">Result summary</w:t>
      </w:r>
    </w:p>
    <w:tbl>
      <w:tblPr>
        <w:tblW w:type="dxa" w:w="9100"/>
        <w:tblBorders>
          <w:top w:val="single" w:color="B9C1CB" w:sz="4"/>
          <w:left w:val="single" w:color="B9C1CB" w:sz="4"/>
          <w:bottom w:val="single" w:color="B9C1CB" w:sz="4"/>
          <w:right w:val="single" w:color="B9C1CB" w:sz="4"/>
          <w:insideH w:val="single" w:color="D8DEE4" w:sz="2"/>
          <w:insideV w:val="single" w:color="D8DEE4" w:sz="2"/>
        </w:tblBorders>
      </w:tblPr>
      <w:tblGrid>
        <w:gridCol w:w="1900"/>
        <w:gridCol w:w="2600"/>
        <w:gridCol w:w="4600"/>
      </w:tblGrid>
      <w:tr>
        <w:trPr>
          <w:tblHeader/>
        </w:trPr>
        <w:tc>
          <w:tcPr>
            <w:tcW w:type="dxa" w:w="1900"/>
            <w:shd w:fill="0B1F3A" w:val="clear"/>
            <w:tcMar>
              <w:top w:type="dxa" w:w="100"/>
              <w:left w:type="dxa" w:w="140"/>
              <w:bottom w:type="dxa" w:w="100"/>
              <w:right w:type="dxa" w:w="140"/>
            </w:tcMar>
            <w:vAlign w:val="center"/>
          </w:tcPr>
          <w:p>
            <w:r>
              <w:rPr>
                <w:b/>
                <w:bCs/>
                <w:color w:val="FFFFFF"/>
                <w:sz w:val="20"/>
                <w:szCs w:val="20"/>
              </w:rPr>
              <w:t xml:space="preserve">Host</w:t>
            </w:r>
          </w:p>
        </w:tc>
        <w:tc>
          <w:tcPr>
            <w:tcW w:type="dxa" w:w="2600"/>
            <w:shd w:fill="0B1F3A" w:val="clear"/>
            <w:tcMar>
              <w:top w:type="dxa" w:w="100"/>
              <w:left w:type="dxa" w:w="140"/>
              <w:bottom w:type="dxa" w:w="100"/>
              <w:right w:type="dxa" w:w="140"/>
            </w:tcMar>
            <w:vAlign w:val="center"/>
          </w:tcPr>
          <w:p>
            <w:r>
              <w:rPr>
                <w:b/>
                <w:bCs/>
                <w:color w:val="FFFFFF"/>
                <w:sz w:val="20"/>
                <w:szCs w:val="20"/>
              </w:rPr>
              <w:t xml:space="preserve">Open Ports</w:t>
            </w:r>
          </w:p>
        </w:tc>
        <w:tc>
          <w:tcPr>
            <w:tcW w:type="dxa" w:w="4600"/>
            <w:shd w:fill="0B1F3A" w:val="clear"/>
            <w:tcMar>
              <w:top w:type="dxa" w:w="100"/>
              <w:left w:type="dxa" w:w="140"/>
              <w:bottom w:type="dxa" w:w="100"/>
              <w:right w:type="dxa" w:w="140"/>
            </w:tcMar>
            <w:vAlign w:val="center"/>
          </w:tcPr>
          <w:p>
            <w:r>
              <w:rPr>
                <w:b/>
                <w:bCs/>
                <w:color w:val="FFFFFF"/>
                <w:sz w:val="20"/>
                <w:szCs w:val="20"/>
              </w:rPr>
              <w:t xml:space="preserve">Notes</w:t>
            </w:r>
          </w:p>
        </w:tc>
      </w:tr>
      <w:tr>
        <w:trPr>
          <w:cantSplit/>
        </w:trPr>
        <w:tc>
          <w:tcPr>
            <w:tcW w:type="dxa" w:w="1900"/>
            <w:tcMar>
              <w:top w:type="dxa" w:w="90"/>
              <w:left w:type="dxa" w:w="140"/>
              <w:bottom w:type="dxa" w:w="90"/>
              <w:right w:type="dxa" w:w="140"/>
            </w:tcMar>
            <w:vAlign w:val="center"/>
          </w:tcPr>
          <w:p>
            <w:r>
              <w:rPr>
                <w:color w:val="1A1A1A"/>
                <w:sz w:val="20"/>
                <w:szCs w:val="20"/>
              </w:rPr>
              <w:t xml:space="preserve">10.0.2.2</w:t>
            </w:r>
          </w:p>
        </w:tc>
        <w:tc>
          <w:tcPr>
            <w:tcW w:type="dxa" w:w="2600"/>
            <w:tcMar>
              <w:top w:type="dxa" w:w="90"/>
              <w:left w:type="dxa" w:w="140"/>
              <w:bottom w:type="dxa" w:w="90"/>
              <w:right w:type="dxa" w:w="140"/>
            </w:tcMar>
            <w:vAlign w:val="center"/>
          </w:tcPr>
          <w:p>
            <w:r>
              <w:rPr>
                <w:color w:val="1A1A1A"/>
                <w:sz w:val="20"/>
                <w:szCs w:val="20"/>
              </w:rPr>
              <w:t xml:space="preserve">135, 445, 902, 912,
3000, 5432, 8000, 8090</w:t>
            </w:r>
          </w:p>
        </w:tc>
        <w:tc>
          <w:tcPr>
            <w:tcW w:type="dxa" w:w="4600"/>
            <w:tcMar>
              <w:top w:type="dxa" w:w="90"/>
              <w:left w:type="dxa" w:w="140"/>
              <w:bottom w:type="dxa" w:w="90"/>
              <w:right w:type="dxa" w:w="140"/>
            </w:tcMar>
            <w:vAlign w:val="center"/>
          </w:tcPr>
          <w:p>
            <w:r>
              <w:rPr>
                <w:color w:val="1A1A1A"/>
                <w:sz w:val="20"/>
                <w:szCs w:val="20"/>
              </w:rPr>
              <w:t xml:space="preserve">NAT gateway, same host seen in earlier CIDR scans; 8000 (http-alt) is a port this host hasn't shown open before</w:t>
            </w:r>
          </w:p>
        </w:tc>
      </w:tr>
      <w:tr>
        <w:trPr>
          <w:cantSplit/>
        </w:trPr>
        <w:tc>
          <w:tcPr>
            <w:tcW w:type="dxa" w:w="1900"/>
            <w:shd w:fill="EAF2F2" w:val="clear"/>
            <w:tcMar>
              <w:top w:type="dxa" w:w="90"/>
              <w:left w:type="dxa" w:w="140"/>
              <w:bottom w:type="dxa" w:w="90"/>
              <w:right w:type="dxa" w:w="140"/>
            </w:tcMar>
            <w:vAlign w:val="center"/>
          </w:tcPr>
          <w:p>
            <w:r>
              <w:rPr>
                <w:color w:val="1A1A1A"/>
                <w:sz w:val="20"/>
                <w:szCs w:val="20"/>
              </w:rPr>
              <w:t xml:space="preserve">10.0.2.3</w:t>
            </w:r>
          </w:p>
        </w:tc>
        <w:tc>
          <w:tcPr>
            <w:tcW w:type="dxa" w:w="2600"/>
            <w:shd w:fill="EAF2F2" w:val="clear"/>
            <w:tcMar>
              <w:top w:type="dxa" w:w="90"/>
              <w:left w:type="dxa" w:w="140"/>
              <w:bottom w:type="dxa" w:w="90"/>
              <w:right w:type="dxa" w:w="140"/>
            </w:tcMar>
            <w:vAlign w:val="center"/>
          </w:tcPr>
          <w:p>
            <w:r>
              <w:rPr>
                <w:color w:val="1A1A1A"/>
                <w:sz w:val="20"/>
                <w:szCs w:val="20"/>
              </w:rPr>
              <w:t xml:space="preserve">53 (domain)</w:t>
            </w:r>
          </w:p>
        </w:tc>
        <w:tc>
          <w:tcPr>
            <w:tcW w:type="dxa" w:w="4600"/>
            <w:shd w:fill="EAF2F2" w:val="clear"/>
            <w:tcMar>
              <w:top w:type="dxa" w:w="90"/>
              <w:left w:type="dxa" w:w="140"/>
              <w:bottom w:type="dxa" w:w="90"/>
              <w:right w:type="dxa" w:w="140"/>
            </w:tcMar>
            <w:vAlign w:val="center"/>
          </w:tcPr>
          <w:p>
            <w:r>
              <w:rPr>
                <w:color w:val="1A1A1A"/>
                <w:sz w:val="20"/>
                <w:szCs w:val="20"/>
              </w:rPr>
              <w:t xml:space="preserve">NAT DNS relay, consistent with every earlier scan of this host</w:t>
            </w:r>
          </w:p>
        </w:tc>
      </w:tr>
      <w:tr>
        <w:trPr>
          <w:cantSplit/>
        </w:trPr>
        <w:tc>
          <w:tcPr>
            <w:tcW w:type="dxa" w:w="1900"/>
            <w:tcMar>
              <w:top w:type="dxa" w:w="90"/>
              <w:left w:type="dxa" w:w="140"/>
              <w:bottom w:type="dxa" w:w="90"/>
              <w:right w:type="dxa" w:w="140"/>
            </w:tcMar>
            <w:vAlign w:val="center"/>
          </w:tcPr>
          <w:p>
            <w:r>
              <w:rPr>
                <w:color w:val="1A1A1A"/>
                <w:sz w:val="20"/>
                <w:szCs w:val="20"/>
              </w:rPr>
              <w:t xml:space="preserve">10.0.2.15</w:t>
            </w:r>
          </w:p>
        </w:tc>
        <w:tc>
          <w:tcPr>
            <w:tcW w:type="dxa" w:w="2600"/>
            <w:tcMar>
              <w:top w:type="dxa" w:w="90"/>
              <w:left w:type="dxa" w:w="140"/>
              <w:bottom w:type="dxa" w:w="90"/>
              <w:right w:type="dxa" w:w="140"/>
            </w:tcMar>
            <w:vAlign w:val="center"/>
          </w:tcPr>
          <w:p>
            <w:r>
              <w:rPr>
                <w:color w:val="1A1A1A"/>
                <w:sz w:val="20"/>
                <w:szCs w:val="20"/>
              </w:rPr>
              <w:t xml:space="preserve">None, all 1000 filtered</w:t>
            </w:r>
          </w:p>
        </w:tc>
        <w:tc>
          <w:tcPr>
            <w:tcW w:type="dxa" w:w="4600"/>
            <w:tcMar>
              <w:top w:type="dxa" w:w="90"/>
              <w:left w:type="dxa" w:w="140"/>
              <w:bottom w:type="dxa" w:w="90"/>
              <w:right w:type="dxa" w:w="140"/>
            </w:tcMar>
            <w:vAlign w:val="center"/>
          </w:tcPr>
          <w:p>
            <w:r>
              <w:rPr>
                <w:color w:val="1A1A1A"/>
                <w:sz w:val="20"/>
                <w:szCs w:val="20"/>
              </w:rPr>
              <w:t xml:space="preserve">The scanning machine itself</w:t>
            </w:r>
          </w:p>
        </w:tc>
      </w:tr>
    </w:tbl>
    <w:p>
      <w:pPr>
        <w:spacing w:after="0" w:before="200"/>
      </w:pPr>
    </w:p>
    <w:tbl>
      <w:tblPr>
        <w:tblW w:type="pct" w:w="100%"/>
        <w:tblBorders>
          <w:top w:val="single" w:color="D8DEE4" w:sz="2"/>
          <w:left w:val="single" w:color="0E7C86" w:sz="36"/>
          <w:bottom w:val="single" w:color="D8DEE4" w:sz="2"/>
          <w:right w:val="single" w:color="D8DEE4" w:sz="2"/>
          <w:insideH w:val="none" w:color="FFFFFF" w:sz="0"/>
          <w:insideV w:val="none" w:color="FFFFFF" w:sz="0"/>
        </w:tblBorders>
      </w:tblPr>
      <w:tblGrid>
        <w:gridCol w:w="100"/>
      </w:tblGrid>
      <w:tr>
        <w:trPr>
          <w:cantSplit/>
        </w:trPr>
        <w:tc>
          <w:tcPr>
            <w:shd w:fill="F5F8F8" w:val="clear"/>
            <w:tcMar>
              <w:top w:type="dxa" w:w="160"/>
              <w:left w:type="dxa" w:w="220"/>
              <w:bottom w:type="dxa" w:w="160"/>
              <w:right w:type="dxa" w:w="220"/>
            </w:tcMar>
          </w:tcPr>
          <w:p>
            <w:pPr>
              <w:spacing w:after="60"/>
            </w:pPr>
            <w:r>
              <w:rPr>
                <w:b/>
                <w:bCs/>
                <w:color w:val="0B1F3A"/>
                <w:sz w:val="21"/>
                <w:szCs w:val="21"/>
              </w:rPr>
              <w:t xml:space="preserve">My observation</w:t>
            </w:r>
          </w:p>
          <w:p>
            <w:pPr>
              <w:spacing w:after="0"/>
            </w:pPr>
            <w:r>
              <w:rPr>
                <w:color w:val="1A1A1A"/>
                <w:sz w:val="21"/>
                <w:szCs w:val="21"/>
              </w:rPr>
              <w:t xml:space="preserve">3 hosts detected out of 256 addresses, matching every earlier sweep of this /24, and the report still listed them in ascending order: .2, then .3, then .15. With only three live hosts, a random shuffle has just six possible orderings, so landing on the sequential one once isn't strong evidence either way; I'd want to run this a few more times and compare before concluding randomization is or isn't visibly working. The scan also took 227.30 seconds, far longer than the plain CIDR sweep back in Module 3, since this run scanned full ports on each live host rather than just checking who was up.</w:t>
            </w:r>
          </w:p>
        </w:tc>
      </w:tr>
    </w:tbl>
    <w:p>
      <w:pPr>
        <w:pStyle w:val="Heading1"/>
        <w:pBdr>
          <w:bottom w:val="single" w:color="0E7C86" w:sz="8" w:space="6"/>
        </w:pBdr>
        <w:spacing w:after="200" w:before="480"/>
      </w:pPr>
      <w:r>
        <w:rPr>
          <w:b/>
          <w:bCs/>
          <w:color w:val="0E7C86"/>
          <w:sz w:val="30"/>
          <w:szCs w:val="30"/>
        </w:rPr>
        <w:t xml:space="preserve">5  </w:t>
      </w:r>
      <w:r>
        <w:rPr>
          <w:b/>
          <w:bCs/>
          <w:color w:val="0B1F3A"/>
          <w:sz w:val="30"/>
          <w:szCs w:val="30"/>
        </w:rPr>
        <w:t xml:space="preserve">Key Takeaways</w:t>
      </w:r>
    </w:p>
    <w:p>
      <w:pPr>
        <w:pStyle w:val="ListParagraph"/>
        <w:numPr>
          <w:ilvl w:val="0"/>
          <w:numId w:val="2"/>
        </w:numPr>
        <w:spacing w:after="100" w:line="280"/>
      </w:pPr>
      <w:r>
        <w:rPr>
          <w:color w:val="1A1A1A"/>
          <w:sz w:val="22"/>
          <w:szCs w:val="22"/>
        </w:rPr>
        <w:t xml:space="preserve">RST means TCP Reset; receiving it during a SYN scan normally indicates a closed port.</w:t>
      </w:r>
    </w:p>
    <w:p>
      <w:pPr>
        <w:pStyle w:val="ListParagraph"/>
        <w:numPr>
          <w:ilvl w:val="0"/>
          <w:numId w:val="2"/>
        </w:numPr>
        <w:spacing w:after="100" w:line="280"/>
      </w:pPr>
      <w:r>
        <w:rPr>
          <w:color w:val="1A1A1A"/>
          <w:sz w:val="22"/>
          <w:szCs w:val="22"/>
        </w:rPr>
        <w:t xml:space="preserve">These options change scan behavior without necessarily changing the output format or port results — fragmentation and the source port swap left this host's results essentially unchanged.</w:t>
      </w:r>
    </w:p>
    <w:p>
      <w:pPr>
        <w:pStyle w:val="ListParagraph"/>
        <w:numPr>
          <w:ilvl w:val="0"/>
          <w:numId w:val="2"/>
        </w:numPr>
        <w:spacing w:after="100" w:line="280"/>
      </w:pPr>
      <w:r>
        <w:rPr>
          <w:color w:val="1A1A1A"/>
          <w:sz w:val="22"/>
          <w:szCs w:val="22"/>
        </w:rPr>
        <w:t xml:space="preserve">Decoys are the exception worth watching closely: adding five decoys roughly quadrupled the scan time and returned fewer confirmed open ports, a reminder that decoys add real network load even though they don't add real anonymity.</w:t>
      </w:r>
    </w:p>
    <w:p>
      <w:pPr>
        <w:pStyle w:val="ListParagraph"/>
        <w:numPr>
          <w:ilvl w:val="0"/>
          <w:numId w:val="2"/>
        </w:numPr>
        <w:spacing w:after="100" w:line="280"/>
      </w:pPr>
      <w:r>
        <w:rPr>
          <w:color w:val="1A1A1A"/>
          <w:sz w:val="22"/>
          <w:szCs w:val="22"/>
        </w:rPr>
        <w:t xml:space="preserve">Nmap screenshots document commands and results; packet captures are needed to examine the underlying traffic directly — especially to actually see how decoy traffic looks to the target.</w:t>
      </w:r>
    </w:p>
    <w:p>
      <w:pPr>
        <w:pStyle w:val="ListParagraph"/>
        <w:numPr>
          <w:ilvl w:val="0"/>
          <w:numId w:val="2"/>
        </w:numPr>
        <w:spacing w:after="100" w:line="280"/>
      </w:pPr>
      <w:r>
        <w:rPr>
          <w:color w:val="1A1A1A"/>
          <w:sz w:val="22"/>
          <w:szCs w:val="22"/>
        </w:rPr>
        <w:t xml:space="preserve">A single run isn't enough to confirm host randomization is taking effect; with only a handful of live hosts, sequential-looking output can happen by chance and needs repeated runs to interpret.</w:t>
      </w:r>
    </w:p>
    <w:sectPr>
      <w:headerReference w:type="default" r:id="rId7"/>
      <w:footerReference w:type="default" r:id="rId8"/>
      <w:pgSz w:w="12240" w:h="15840" w:orient="portrait"/>
      <w:pgMar w:top="1350" w:right="1150" w:bottom="12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4" w:sz="4" w:space="4"/>
      </w:pBdr>
      <w:jc w:val="center"/>
    </w:pPr>
    <w:r>
      <w:rPr>
        <w:color w:val="5B6472"/>
        <w:sz w:val="16"/>
        <w:szCs w:val="16"/>
      </w:rPr>
      <w:t xml:space="preserve">Page </w:t>
    </w:r>
    <w:r>
      <w:rPr>
        <w:color w:val="5B6472"/>
        <w:sz w:val="16"/>
        <w:szCs w:val="16"/>
      </w:rPr>
      <w:fldChar w:fldCharType="begin"/>
      <w:instrText xml:space="preserve">PAGE</w:instrText>
      <w:fldChar w:fldCharType="separate"/>
      <w:fldChar w:fldCharType="end"/>
    </w:r>
    <w:r>
      <w:rPr>
        <w:color w:val="5B6472"/>
        <w:sz w:val="16"/>
        <w:szCs w:val="16"/>
      </w:rPr>
      <w:t xml:space="preserve"> of </w:t>
    </w:r>
    <w:r>
      <w:rPr>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4" w:sz="4" w:space="4"/>
      </w:pBdr>
      <w:tabs>
        <w:tab w:val="right" w:pos="9026"/>
      </w:tabs>
    </w:pPr>
    <w:r>
      <w:rPr>
        <w:color w:val="5B6472"/>
        <w:sz w:val="16"/>
        <w:szCs w:val="16"/>
      </w:rPr>
      <w:t xml:space="preserve">Nmap Reference Documentation</w:t>
    </w:r>
    <w:r>
      <w:rPr>
        <w:color w:val="5B6472"/>
        <w:sz w:val="16"/>
        <w:szCs w:val="16"/>
      </w:rPr>
      <w:t xml:space="preserve">	Module 8 — Scan Options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b/>
        <w:bCs/>
        <w:color w:val="0E7C8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f67a4b310bb2aa8111d95ccb869fa74691898b7.png"/><Relationship Id="rId10" Type="http://schemas.openxmlformats.org/officeDocument/2006/relationships/image" Target="media/7d12506db70d6800e671caee39a2599a4e1c613d.png"/><Relationship Id="rId11" Type="http://schemas.openxmlformats.org/officeDocument/2006/relationships/image" Target="media/09d88ce005519857cdeddc9a5ecabee3d82b007e.png"/><Relationship Id="rId12" Type="http://schemas.openxmlformats.org/officeDocument/2006/relationships/image" Target="media/de4cf307cf73afd5e103961a56f94ef3e9802fd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2026-09-25T04:00:57.597Z</dcterms:created>
  <dcterms:modified xsi:type="dcterms:W3CDTF">2026-09-25T04:00:57.598Z</dcterms:modified>
</cp:coreProperties>
</file>

<file path=docProps/custom.xml><?xml version="1.0" encoding="utf-8"?>
<Properties xmlns="http://schemas.openxmlformats.org/officeDocument/2006/custom-properties" xmlns:vt="http://schemas.openxmlformats.org/officeDocument/2006/docPropsVTypes"/>
</file>