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120"/>
        <w:jc w:val="center"/>
      </w:pPr>
      <w:r>
        <w:rPr>
          <w:b/>
          <w:bCs/>
          <w:color w:val="0E7C86"/>
          <w:spacing w:val="20"/>
          <w:sz w:val="22"/>
          <w:szCs w:val="22"/>
        </w:rPr>
        <w:t xml:space="preserve">CYBERSECURITY TOOLS  ·  WEEKLY LEARNING TRACK</w:t>
      </w:r>
    </w:p>
    <w:p>
      <w:pPr>
        <w:spacing w:after="60"/>
        <w:jc w:val="center"/>
      </w:pPr>
      <w:r>
        <w:rPr>
          <w:b/>
          <w:bCs/>
          <w:color w:val="0B1F3A"/>
          <w:sz w:val="60"/>
          <w:szCs w:val="60"/>
        </w:rPr>
        <w:t xml:space="preserve">Nmap Reference Documentation</w:t>
      </w:r>
    </w:p>
    <w:p>
      <w:pPr>
        <w:spacing w:after="500"/>
        <w:jc w:val="center"/>
      </w:pPr>
      <w:r>
        <w:rPr>
          <w:color w:val="5B6472"/>
          <w:sz w:val="30"/>
          <w:szCs w:val="30"/>
        </w:rPr>
        <w:t xml:space="preserve">Module 7 — Output Formats &amp; Reporting</w:t>
      </w:r>
    </w:p>
    <w:p>
      <w:pPr>
        <w:pBdr>
          <w:top w:val="single" w:color="0E7C86" w:sz="6" w:space="10"/>
        </w:pBdr>
        <w:spacing w:after="300"/>
        <w:jc w:val="center"/>
      </w:pPr>
      <w:r>
        <w:rPr>
          <w:sz w:val="4"/>
          <w:szCs w:val="4"/>
        </w:rPr>
        <w:t xml:space="preserve"> </w:t>
      </w:r>
    </w:p>
    <w:p>
      <w:pPr>
        <w:spacing w:after="60"/>
        <w:jc w:val="center"/>
      </w:pPr>
      <w:r>
        <w:rPr>
          <w:b/>
          <w:bCs/>
          <w:color w:val="1A1A1A"/>
          <w:sz w:val="24"/>
          <w:szCs w:val="24"/>
        </w:rPr>
        <w:t xml:space="preserve">Prepared by Emmanuel Aidoo</w:t>
      </w:r>
    </w:p>
    <w:p>
      <w:pPr>
        <w:spacing w:after="0"/>
        <w:jc w:val="center"/>
      </w:pPr>
      <w:r>
        <w:rPr>
          <w:color w:val="5B6472"/>
          <w:sz w:val="20"/>
          <w:szCs w:val="20"/>
        </w:rPr>
        <w:t xml:space="preserve">Kali Linux · Nmap 7.98</w:t>
      </w:r>
    </w:p>
    <w:p>
      <w:pPr>
        <w:spacing w:before="40"/>
        <w:jc w:val="center"/>
      </w:pPr>
      <w:r>
        <w:rPr>
          <w:color w:val="5B6472"/>
          <w:sz w:val="20"/>
          <w:szCs w:val="20"/>
        </w:rPr>
        <w:t xml:space="preserve">September 22, 2026</w:t>
      </w:r>
    </w:p>
    <w:p>
      <w:r>
        <w:br w:type="page"/>
      </w:r>
    </w:p>
    <w:p>
      <w:pPr>
        <w:sectPr>
          <w:pgSz w:w="12240" w:h="15840" w:orient="portrait"/>
          <w:pgMar w:top="1350" w:right="1150" w:bottom="1250" w:left="1150" w:header="708" w:footer="708" w:gutter="0"/>
          <w:pgNumType/>
          <w:docGrid w:linePitch="360"/>
        </w:sectPr>
      </w:pPr>
    </w:p>
    <w:p>
      <w:pPr>
        <w:spacing w:after="320"/>
      </w:pPr>
      <w:r>
        <w:rPr>
          <w:b/>
          <w:bCs/>
          <w:color w:val="0B1F3A"/>
          <w:sz w:val="36"/>
          <w:szCs w:val="36"/>
        </w:rPr>
        <w:t xml:space="preserve">Contents</w:t>
      </w:r>
    </w:p>
    <w:p>
      <w:pPr>
        <w:tabs>
          <w:tab w:val="right" w:pos="9350" w:leader="dot"/>
        </w:tabs>
        <w:spacing w:after="220"/>
      </w:pPr>
      <w:r>
        <w:rPr>
          <w:b/>
          <w:bCs/>
          <w:color w:val="0E7C86"/>
          <w:sz w:val="24"/>
          <w:szCs w:val="24"/>
        </w:rPr>
        <w:t xml:space="preserve">1   </w:t>
      </w:r>
      <w:r>
        <w:rPr>
          <w:color w:val="1A1A1A"/>
          <w:sz w:val="24"/>
          <w:szCs w:val="24"/>
        </w:rPr>
        <w:t xml:space="preserve">Normal Output (-oN)	3</w:t>
      </w:r>
    </w:p>
    <w:p>
      <w:pPr>
        <w:tabs>
          <w:tab w:val="right" w:pos="9350" w:leader="dot"/>
        </w:tabs>
        <w:spacing w:after="220"/>
      </w:pPr>
      <w:r>
        <w:rPr>
          <w:b/>
          <w:bCs/>
          <w:color w:val="0E7C86"/>
          <w:sz w:val="24"/>
          <w:szCs w:val="24"/>
        </w:rPr>
        <w:t xml:space="preserve">2   </w:t>
      </w:r>
      <w:r>
        <w:rPr>
          <w:color w:val="1A1A1A"/>
          <w:sz w:val="24"/>
          <w:szCs w:val="24"/>
        </w:rPr>
        <w:t xml:space="preserve">Grepable Output (-oG)	4</w:t>
      </w:r>
    </w:p>
    <w:p>
      <w:pPr>
        <w:tabs>
          <w:tab w:val="right" w:pos="9350" w:leader="dot"/>
        </w:tabs>
        <w:spacing w:after="220"/>
      </w:pPr>
      <w:r>
        <w:rPr>
          <w:b/>
          <w:bCs/>
          <w:color w:val="0E7C86"/>
          <w:sz w:val="24"/>
          <w:szCs w:val="24"/>
        </w:rPr>
        <w:t xml:space="preserve">3   </w:t>
      </w:r>
      <w:r>
        <w:rPr>
          <w:color w:val="1A1A1A"/>
          <w:sz w:val="24"/>
          <w:szCs w:val="24"/>
        </w:rPr>
        <w:t xml:space="preserve">XML Output (-oX)	5</w:t>
      </w:r>
    </w:p>
    <w:p>
      <w:pPr>
        <w:tabs>
          <w:tab w:val="right" w:pos="9350" w:leader="dot"/>
        </w:tabs>
        <w:spacing w:after="220"/>
      </w:pPr>
      <w:r>
        <w:rPr>
          <w:b/>
          <w:bCs/>
          <w:color w:val="0E7C86"/>
          <w:sz w:val="24"/>
          <w:szCs w:val="24"/>
        </w:rPr>
        <w:t xml:space="preserve">4   </w:t>
      </w:r>
      <w:r>
        <w:rPr>
          <w:color w:val="1A1A1A"/>
          <w:sz w:val="24"/>
          <w:szCs w:val="24"/>
        </w:rPr>
        <w:t xml:space="preserve">All Formats At Once (-oA)	6</w:t>
      </w:r>
    </w:p>
    <w:p>
      <w:pPr>
        <w:tabs>
          <w:tab w:val="right" w:pos="9350" w:leader="dot"/>
        </w:tabs>
        <w:spacing w:after="220"/>
      </w:pPr>
      <w:r>
        <w:rPr>
          <w:b/>
          <w:bCs/>
          <w:color w:val="0E7C86"/>
          <w:sz w:val="24"/>
          <w:szCs w:val="24"/>
        </w:rPr>
        <w:t xml:space="preserve">5   </w:t>
      </w:r>
      <w:r>
        <w:rPr>
          <w:color w:val="1A1A1A"/>
          <w:sz w:val="24"/>
          <w:szCs w:val="24"/>
        </w:rPr>
        <w:t xml:space="preserve">Key Takeaways	7</w:t>
      </w:r>
    </w:p>
    <w:p>
      <w:r>
        <w:br w:type="page"/>
      </w:r>
    </w:p>
    <w:p>
      <w:pPr>
        <w:sectPr>
          <w:pgSz w:w="12240" w:h="15840" w:orient="portrait"/>
          <w:pgMar w:top="1350" w:right="1150" w:bottom="1250" w:left="1150" w:header="708" w:footer="708" w:gutter="0"/>
          <w:pgNumType/>
          <w:docGrid w:linePitch="360"/>
        </w:sectPr>
      </w:pPr>
    </w:p>
    <w:p>
      <w:pPr>
        <w:spacing w:after="160" w:line="300"/>
        <w:jc w:val="both"/>
      </w:pPr>
      <w:r>
        <w:rPr>
          <w:i/>
          <w:iCs/>
          <w:color w:val="5B6472"/>
          <w:sz w:val="22"/>
          <w:szCs w:val="22"/>
        </w:rPr>
        <w:t xml:space="preserve">This module covers Nmap's file output formats — human-readable, grepable, XML, and all three at once — and what each is actually for beyond just “saving the scan.”</w:t>
      </w:r>
    </w:p>
    <w:p>
      <w:pPr>
        <w:pStyle w:val="Heading1"/>
        <w:pBdr>
          <w:bottom w:val="single" w:color="0E7C86" w:sz="8" w:space="6"/>
        </w:pBdr>
        <w:spacing w:after="200" w:before="480"/>
      </w:pPr>
      <w:r>
        <w:rPr>
          <w:b/>
          <w:bCs/>
          <w:color w:val="0E7C86"/>
          <w:sz w:val="30"/>
          <w:szCs w:val="30"/>
        </w:rPr>
        <w:t xml:space="preserve">1  </w:t>
      </w:r>
      <w:r>
        <w:rPr>
          <w:b/>
          <w:bCs/>
          <w:color w:val="0B1F3A"/>
          <w:sz w:val="30"/>
          <w:szCs w:val="30"/>
        </w:rPr>
        <w:t xml:space="preserve">Normal Output (-oN)</w:t>
      </w:r>
    </w:p>
    <w:p>
      <w:pPr>
        <w:spacing w:after="160" w:line="300"/>
        <w:jc w:val="both"/>
      </w:pPr>
      <w:r>
        <w:rPr>
          <w:color w:val="1A1A1A"/>
          <w:sz w:val="22"/>
          <w:szCs w:val="22"/>
        </w:rPr>
        <w:t xml:space="preserve">-oN saves exactly what Nmap prints to the screen into a file, formatting and all. It's the simplest output option: nothing changes about the content, only where it ends up.</w:t>
      </w:r>
    </w:p>
    <w:tbl>
      <w:tblPr>
        <w:tblW w:type="pct" w:w="100%"/>
        <w:tblBorders>
          <w:top w:val="single" w:color="0D1117" w:sz="2"/>
          <w:left w:val="single" w:color="0D1117" w:sz="2"/>
          <w:bottom w:val="single" w:color="0D1117" w:sz="2"/>
          <w:right w:val="single" w:color="0D1117" w:sz="2"/>
          <w:insideH w:val="none" w:color="FFFFFF" w:sz="0"/>
          <w:insideV w:val="none" w:color="FFFFFF" w:sz="0"/>
        </w:tblBorders>
      </w:tblPr>
      <w:tblGrid>
        <w:gridCol w:w="100"/>
      </w:tblGrid>
      <w:tr>
        <w:trPr>
          <w:cantSplit/>
        </w:trPr>
        <w:tc>
          <w:tcPr>
            <w:shd w:fill="0D1117" w:val="clear"/>
            <w:tcMar>
              <w:top w:type="dxa" w:w="140"/>
              <w:left w:type="dxa" w:w="200"/>
              <w:bottom w:type="dxa" w:w="160"/>
              <w:right w:type="dxa" w:w="200"/>
            </w:tcMar>
          </w:tcPr>
          <w:p>
            <w:pPr>
              <w:spacing w:after="0"/>
            </w:pPr>
            <w:r>
              <w:rPr>
                <w:color w:val="FF5F56"/>
                <w:sz w:val="18"/>
                <w:szCs w:val="18"/>
              </w:rPr>
              <w:t xml:space="preserve">●  </w:t>
            </w:r>
            <w:r>
              <w:rPr>
                <w:color w:val="FFBD2E"/>
                <w:sz w:val="18"/>
                <w:szCs w:val="18"/>
              </w:rPr>
              <w:t xml:space="preserve">●  </w:t>
            </w:r>
            <w:r>
              <w:rPr>
                <w:color w:val="27C93F"/>
                <w:sz w:val="18"/>
                <w:szCs w:val="18"/>
              </w:rPr>
              <w:t xml:space="preserve">●  </w:t>
            </w:r>
          </w:p>
          <w:p>
            <w:pPr>
              <w:spacing w:after="0" w:before="100"/>
            </w:pPr>
            <w:r>
              <w:rPr>
                <w:rFonts w:ascii="Consolas" w:cs="Consolas" w:eastAsia="Consolas" w:hAnsi="Consolas"/>
                <w:b/>
                <w:bCs/>
                <w:color w:val="58A6FF"/>
                <w:sz w:val="20"/>
                <w:szCs w:val="20"/>
              </w:rPr>
              <w:t xml:space="preserve">$ </w:t>
            </w:r>
            <w:r>
              <w:rPr>
                <w:rFonts w:ascii="Consolas" w:cs="Consolas" w:eastAsia="Consolas" w:hAnsi="Consolas"/>
                <w:color w:val="C9D1D9"/>
                <w:sz w:val="20"/>
                <w:szCs w:val="20"/>
              </w:rPr>
              <w:t xml:space="preserve">nmap -oN normal_output 173.230.138.70</w:t>
            </w:r>
          </w:p>
        </w:tc>
      </w:tr>
    </w:tbl>
    <w:p>
      <w:pPr>
        <w:pBdr>
          <w:top w:val="single" w:color="D0D7DE" w:sz="4" w:space="6"/>
          <w:bottom w:val="single" w:color="D0D7DE" w:sz="4" w:space="6"/>
          <w:left w:val="single" w:color="D0D7DE" w:sz="4" w:space="6"/>
          <w:right w:val="single" w:color="D0D7DE" w:sz="4" w:space="6"/>
        </w:pBdr>
        <w:spacing w:after="80" w:before="2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b/>
          <w:bCs/>
          <w:i/>
          <w:iCs/>
          <w:color w:val="0E7C86"/>
          <w:sz w:val="18"/>
          <w:szCs w:val="18"/>
        </w:rPr>
        <w:t xml:space="preserve">Figure 1  ·  </w:t>
      </w:r>
      <w:r>
        <w:rPr>
          <w:i/>
          <w:iCs/>
          <w:color w:val="5B6472"/>
          <w:sz w:val="18"/>
          <w:szCs w:val="18"/>
        </w:rPr>
        <w:t xml:space="preserve">Normal-format output saved to a file, then displayed again with cat</w:t>
      </w:r>
    </w:p>
    <w:p>
      <w:pPr>
        <w:spacing w:after="100" w:before="60"/>
      </w:pPr>
      <w:r>
        <w:rPr>
          <w:b/>
          <w:bCs/>
          <w:color w:val="0B1F3A"/>
          <w:sz w:val="20"/>
          <w:szCs w:val="20"/>
        </w:rPr>
        <w:t xml:space="preserve">Result summary</w:t>
      </w:r>
    </w:p>
    <w:tbl>
      <w:tblPr>
        <w:tblW w:type="dxa" w:w="9100"/>
        <w:tblBorders>
          <w:top w:val="single" w:color="B9C1CB" w:sz="4"/>
          <w:left w:val="single" w:color="B9C1CB" w:sz="4"/>
          <w:bottom w:val="single" w:color="B9C1CB" w:sz="4"/>
          <w:right w:val="single" w:color="B9C1CB" w:sz="4"/>
          <w:insideH w:val="single" w:color="D8DEE4" w:sz="2"/>
          <w:insideV w:val="single" w:color="D8DEE4" w:sz="2"/>
        </w:tblBorders>
      </w:tblPr>
      <w:tblGrid>
        <w:gridCol w:w="2200"/>
        <w:gridCol w:w="2200"/>
        <w:gridCol w:w="4700"/>
      </w:tblGrid>
      <w:tr>
        <w:trPr>
          <w:tblHeader/>
        </w:trPr>
        <w:tc>
          <w:tcPr>
            <w:tcW w:type="dxa" w:w="2200"/>
            <w:shd w:fill="0B1F3A" w:val="clear"/>
            <w:tcMar>
              <w:top w:type="dxa" w:w="100"/>
              <w:left w:type="dxa" w:w="140"/>
              <w:bottom w:type="dxa" w:w="100"/>
              <w:right w:type="dxa" w:w="140"/>
            </w:tcMar>
            <w:vAlign w:val="center"/>
          </w:tcPr>
          <w:p>
            <w:r>
              <w:rPr>
                <w:b/>
                <w:bCs/>
                <w:color w:val="FFFFFF"/>
                <w:sz w:val="20"/>
                <w:szCs w:val="20"/>
              </w:rPr>
              <w:t xml:space="preserve">Port</w:t>
            </w:r>
          </w:p>
        </w:tc>
        <w:tc>
          <w:tcPr>
            <w:tcW w:type="dxa" w:w="2200"/>
            <w:shd w:fill="0B1F3A" w:val="clear"/>
            <w:tcMar>
              <w:top w:type="dxa" w:w="100"/>
              <w:left w:type="dxa" w:w="140"/>
              <w:bottom w:type="dxa" w:w="100"/>
              <w:right w:type="dxa" w:w="140"/>
            </w:tcMar>
            <w:vAlign w:val="center"/>
          </w:tcPr>
          <w:p>
            <w:r>
              <w:rPr>
                <w:b/>
                <w:bCs/>
                <w:color w:val="FFFFFF"/>
                <w:sz w:val="20"/>
                <w:szCs w:val="20"/>
              </w:rPr>
              <w:t xml:space="preserve">State</w:t>
            </w:r>
          </w:p>
        </w:tc>
        <w:tc>
          <w:tcPr>
            <w:tcW w:type="dxa" w:w="4700"/>
            <w:shd w:fill="0B1F3A" w:val="clear"/>
            <w:tcMar>
              <w:top w:type="dxa" w:w="100"/>
              <w:left w:type="dxa" w:w="140"/>
              <w:bottom w:type="dxa" w:w="100"/>
              <w:right w:type="dxa" w:w="140"/>
            </w:tcMar>
            <w:vAlign w:val="center"/>
          </w:tcPr>
          <w:p>
            <w:r>
              <w:rPr>
                <w:b/>
                <w:bCs/>
                <w:color w:val="FFFFFF"/>
                <w:sz w:val="20"/>
                <w:szCs w:val="20"/>
              </w:rPr>
              <w:t xml:space="preserve">Service</w:t>
            </w:r>
          </w:p>
        </w:tc>
      </w:tr>
      <w:tr>
        <w:trPr>
          <w:cantSplit/>
        </w:trPr>
        <w:tc>
          <w:tcPr>
            <w:tcW w:type="dxa" w:w="2200"/>
            <w:tcMar>
              <w:top w:type="dxa" w:w="90"/>
              <w:left w:type="dxa" w:w="140"/>
              <w:bottom w:type="dxa" w:w="90"/>
              <w:right w:type="dxa" w:w="140"/>
            </w:tcMar>
            <w:vAlign w:val="center"/>
          </w:tcPr>
          <w:p>
            <w:r>
              <w:rPr>
                <w:color w:val="1A1A1A"/>
                <w:sz w:val="20"/>
                <w:szCs w:val="20"/>
              </w:rPr>
              <w:t xml:space="preserve">22/tcp</w:t>
            </w:r>
          </w:p>
        </w:tc>
        <w:tc>
          <w:tcPr>
            <w:tcW w:type="dxa" w:w="2200"/>
            <w:tcMar>
              <w:top w:type="dxa" w:w="90"/>
              <w:left w:type="dxa" w:w="140"/>
              <w:bottom w:type="dxa" w:w="90"/>
              <w:right w:type="dxa" w:w="140"/>
            </w:tcMar>
            <w:vAlign w:val="center"/>
          </w:tcPr>
          <w:p>
            <w:r>
              <w:rPr>
                <w:color w:val="1A1A1A"/>
                <w:sz w:val="20"/>
                <w:szCs w:val="20"/>
              </w:rPr>
              <w:t xml:space="preserve">open</w:t>
            </w:r>
          </w:p>
        </w:tc>
        <w:tc>
          <w:tcPr>
            <w:tcW w:type="dxa" w:w="4700"/>
            <w:tcMar>
              <w:top w:type="dxa" w:w="90"/>
              <w:left w:type="dxa" w:w="140"/>
              <w:bottom w:type="dxa" w:w="90"/>
              <w:right w:type="dxa" w:w="140"/>
            </w:tcMar>
            <w:vAlign w:val="center"/>
          </w:tcPr>
          <w:p>
            <w:r>
              <w:rPr>
                <w:color w:val="1A1A1A"/>
                <w:sz w:val="20"/>
                <w:szCs w:val="20"/>
              </w:rPr>
              <w:t xml:space="preserve">ssh</w:t>
            </w:r>
          </w:p>
        </w:tc>
      </w:tr>
      <w:tr>
        <w:trPr>
          <w:cantSplit/>
        </w:trPr>
        <w:tc>
          <w:tcPr>
            <w:tcW w:type="dxa" w:w="2200"/>
            <w:shd w:fill="EAF2F2" w:val="clear"/>
            <w:tcMar>
              <w:top w:type="dxa" w:w="90"/>
              <w:left w:type="dxa" w:w="140"/>
              <w:bottom w:type="dxa" w:w="90"/>
              <w:right w:type="dxa" w:w="140"/>
            </w:tcMar>
            <w:vAlign w:val="center"/>
          </w:tcPr>
          <w:p>
            <w:r>
              <w:rPr>
                <w:color w:val="1A1A1A"/>
                <w:sz w:val="20"/>
                <w:szCs w:val="20"/>
              </w:rPr>
              <w:t xml:space="preserve">25/tcp</w:t>
            </w:r>
          </w:p>
        </w:tc>
        <w:tc>
          <w:tcPr>
            <w:tcW w:type="dxa" w:w="2200"/>
            <w:shd w:fill="EAF2F2" w:val="clear"/>
            <w:tcMar>
              <w:top w:type="dxa" w:w="90"/>
              <w:left w:type="dxa" w:w="140"/>
              <w:bottom w:type="dxa" w:w="90"/>
              <w:right w:type="dxa" w:w="140"/>
            </w:tcMar>
            <w:vAlign w:val="center"/>
          </w:tcPr>
          <w:p>
            <w:r>
              <w:rPr>
                <w:color w:val="1A1A1A"/>
                <w:sz w:val="20"/>
                <w:szCs w:val="20"/>
              </w:rPr>
              <w:t xml:space="preserve">open</w:t>
            </w:r>
          </w:p>
        </w:tc>
        <w:tc>
          <w:tcPr>
            <w:tcW w:type="dxa" w:w="4700"/>
            <w:shd w:fill="EAF2F2" w:val="clear"/>
            <w:tcMar>
              <w:top w:type="dxa" w:w="90"/>
              <w:left w:type="dxa" w:w="140"/>
              <w:bottom w:type="dxa" w:w="90"/>
              <w:right w:type="dxa" w:w="140"/>
            </w:tcMar>
            <w:vAlign w:val="center"/>
          </w:tcPr>
          <w:p>
            <w:r>
              <w:rPr>
                <w:color w:val="1A1A1A"/>
                <w:sz w:val="20"/>
                <w:szCs w:val="20"/>
              </w:rPr>
              <w:t xml:space="preserve">smtp</w:t>
            </w:r>
          </w:p>
        </w:tc>
      </w:tr>
      <w:tr>
        <w:trPr>
          <w:cantSplit/>
        </w:trPr>
        <w:tc>
          <w:tcPr>
            <w:tcW w:type="dxa" w:w="2200"/>
            <w:tcMar>
              <w:top w:type="dxa" w:w="90"/>
              <w:left w:type="dxa" w:w="140"/>
              <w:bottom w:type="dxa" w:w="90"/>
              <w:right w:type="dxa" w:w="140"/>
            </w:tcMar>
            <w:vAlign w:val="center"/>
          </w:tcPr>
          <w:p>
            <w:r>
              <w:rPr>
                <w:color w:val="1A1A1A"/>
                <w:sz w:val="20"/>
                <w:szCs w:val="20"/>
              </w:rPr>
              <w:t xml:space="preserve">53/tcp</w:t>
            </w:r>
          </w:p>
        </w:tc>
        <w:tc>
          <w:tcPr>
            <w:tcW w:type="dxa" w:w="2200"/>
            <w:tcMar>
              <w:top w:type="dxa" w:w="90"/>
              <w:left w:type="dxa" w:w="140"/>
              <w:bottom w:type="dxa" w:w="90"/>
              <w:right w:type="dxa" w:w="140"/>
            </w:tcMar>
            <w:vAlign w:val="center"/>
          </w:tcPr>
          <w:p>
            <w:r>
              <w:rPr>
                <w:color w:val="1A1A1A"/>
                <w:sz w:val="20"/>
                <w:szCs w:val="20"/>
              </w:rPr>
              <w:t xml:space="preserve">closed</w:t>
            </w:r>
          </w:p>
        </w:tc>
        <w:tc>
          <w:tcPr>
            <w:tcW w:type="dxa" w:w="4700"/>
            <w:tcMar>
              <w:top w:type="dxa" w:w="90"/>
              <w:left w:type="dxa" w:w="140"/>
              <w:bottom w:type="dxa" w:w="90"/>
              <w:right w:type="dxa" w:w="140"/>
            </w:tcMar>
            <w:vAlign w:val="center"/>
          </w:tcPr>
          <w:p>
            <w:r>
              <w:rPr>
                <w:color w:val="1A1A1A"/>
                <w:sz w:val="20"/>
                <w:szCs w:val="20"/>
              </w:rPr>
              <w:t xml:space="preserve">domain</w:t>
            </w:r>
          </w:p>
        </w:tc>
      </w:tr>
      <w:tr>
        <w:trPr>
          <w:cantSplit/>
        </w:trPr>
        <w:tc>
          <w:tcPr>
            <w:tcW w:type="dxa" w:w="2200"/>
            <w:shd w:fill="EAF2F2" w:val="clear"/>
            <w:tcMar>
              <w:top w:type="dxa" w:w="90"/>
              <w:left w:type="dxa" w:w="140"/>
              <w:bottom w:type="dxa" w:w="90"/>
              <w:right w:type="dxa" w:w="140"/>
            </w:tcMar>
            <w:vAlign w:val="center"/>
          </w:tcPr>
          <w:p>
            <w:r>
              <w:rPr>
                <w:color w:val="1A1A1A"/>
                <w:sz w:val="20"/>
                <w:szCs w:val="20"/>
              </w:rPr>
              <w:t xml:space="preserve">80/tcp</w:t>
            </w:r>
          </w:p>
        </w:tc>
        <w:tc>
          <w:tcPr>
            <w:tcW w:type="dxa" w:w="2200"/>
            <w:shd w:fill="EAF2F2" w:val="clear"/>
            <w:tcMar>
              <w:top w:type="dxa" w:w="90"/>
              <w:left w:type="dxa" w:w="140"/>
              <w:bottom w:type="dxa" w:w="90"/>
              <w:right w:type="dxa" w:w="140"/>
            </w:tcMar>
            <w:vAlign w:val="center"/>
          </w:tcPr>
          <w:p>
            <w:r>
              <w:rPr>
                <w:color w:val="1A1A1A"/>
                <w:sz w:val="20"/>
                <w:szCs w:val="20"/>
              </w:rPr>
              <w:t xml:space="preserve">open</w:t>
            </w:r>
          </w:p>
        </w:tc>
        <w:tc>
          <w:tcPr>
            <w:tcW w:type="dxa" w:w="4700"/>
            <w:shd w:fill="EAF2F2" w:val="clear"/>
            <w:tcMar>
              <w:top w:type="dxa" w:w="90"/>
              <w:left w:type="dxa" w:w="140"/>
              <w:bottom w:type="dxa" w:w="90"/>
              <w:right w:type="dxa" w:w="140"/>
            </w:tcMar>
            <w:vAlign w:val="center"/>
          </w:tcPr>
          <w:p>
            <w:r>
              <w:rPr>
                <w:color w:val="1A1A1A"/>
                <w:sz w:val="20"/>
                <w:szCs w:val="20"/>
              </w:rPr>
              <w:t xml:space="preserve">http</w:t>
            </w:r>
          </w:p>
        </w:tc>
      </w:tr>
      <w:tr>
        <w:trPr>
          <w:cantSplit/>
        </w:trPr>
        <w:tc>
          <w:tcPr>
            <w:tcW w:type="dxa" w:w="2200"/>
            <w:tcMar>
              <w:top w:type="dxa" w:w="90"/>
              <w:left w:type="dxa" w:w="140"/>
              <w:bottom w:type="dxa" w:w="90"/>
              <w:right w:type="dxa" w:w="140"/>
            </w:tcMar>
            <w:vAlign w:val="center"/>
          </w:tcPr>
          <w:p>
            <w:r>
              <w:rPr>
                <w:color w:val="1A1A1A"/>
                <w:sz w:val="20"/>
                <w:szCs w:val="20"/>
              </w:rPr>
              <w:t xml:space="preserve">443/tcp</w:t>
            </w:r>
          </w:p>
        </w:tc>
        <w:tc>
          <w:tcPr>
            <w:tcW w:type="dxa" w:w="2200"/>
            <w:tcMar>
              <w:top w:type="dxa" w:w="90"/>
              <w:left w:type="dxa" w:w="140"/>
              <w:bottom w:type="dxa" w:w="90"/>
              <w:right w:type="dxa" w:w="140"/>
            </w:tcMar>
            <w:vAlign w:val="center"/>
          </w:tcPr>
          <w:p>
            <w:r>
              <w:rPr>
                <w:color w:val="1A1A1A"/>
                <w:sz w:val="20"/>
                <w:szCs w:val="20"/>
              </w:rPr>
              <w:t xml:space="preserve">closed</w:t>
            </w:r>
          </w:p>
        </w:tc>
        <w:tc>
          <w:tcPr>
            <w:tcW w:type="dxa" w:w="4700"/>
            <w:tcMar>
              <w:top w:type="dxa" w:w="90"/>
              <w:left w:type="dxa" w:w="140"/>
              <w:bottom w:type="dxa" w:w="90"/>
              <w:right w:type="dxa" w:w="140"/>
            </w:tcMar>
            <w:vAlign w:val="center"/>
          </w:tcPr>
          <w:p>
            <w:r>
              <w:rPr>
                <w:color w:val="1A1A1A"/>
                <w:sz w:val="20"/>
                <w:szCs w:val="20"/>
              </w:rPr>
              <w:t xml:space="preserve">https</w:t>
            </w:r>
          </w:p>
        </w:tc>
      </w:tr>
      <w:tr>
        <w:trPr>
          <w:cantSplit/>
        </w:trPr>
        <w:tc>
          <w:tcPr>
            <w:tcW w:type="dxa" w:w="2200"/>
            <w:shd w:fill="EAF2F2" w:val="clear"/>
            <w:tcMar>
              <w:top w:type="dxa" w:w="90"/>
              <w:left w:type="dxa" w:w="140"/>
              <w:bottom w:type="dxa" w:w="90"/>
              <w:right w:type="dxa" w:w="140"/>
            </w:tcMar>
            <w:vAlign w:val="center"/>
          </w:tcPr>
          <w:p>
            <w:r>
              <w:rPr>
                <w:color w:val="1A1A1A"/>
                <w:sz w:val="20"/>
                <w:szCs w:val="20"/>
              </w:rPr>
              <w:t xml:space="preserve">3306/tcp</w:t>
            </w:r>
          </w:p>
        </w:tc>
        <w:tc>
          <w:tcPr>
            <w:tcW w:type="dxa" w:w="2200"/>
            <w:shd w:fill="EAF2F2" w:val="clear"/>
            <w:tcMar>
              <w:top w:type="dxa" w:w="90"/>
              <w:left w:type="dxa" w:w="140"/>
              <w:bottom w:type="dxa" w:w="90"/>
              <w:right w:type="dxa" w:w="140"/>
            </w:tcMar>
            <w:vAlign w:val="center"/>
          </w:tcPr>
          <w:p>
            <w:r>
              <w:rPr>
                <w:color w:val="1A1A1A"/>
                <w:sz w:val="20"/>
                <w:szCs w:val="20"/>
              </w:rPr>
              <w:t xml:space="preserve">closed</w:t>
            </w:r>
          </w:p>
        </w:tc>
        <w:tc>
          <w:tcPr>
            <w:tcW w:type="dxa" w:w="4700"/>
            <w:shd w:fill="EAF2F2" w:val="clear"/>
            <w:tcMar>
              <w:top w:type="dxa" w:w="90"/>
              <w:left w:type="dxa" w:w="140"/>
              <w:bottom w:type="dxa" w:w="90"/>
              <w:right w:type="dxa" w:w="140"/>
            </w:tcMar>
            <w:vAlign w:val="center"/>
          </w:tcPr>
          <w:p>
            <w:r>
              <w:rPr>
                <w:color w:val="1A1A1A"/>
                <w:sz w:val="20"/>
                <w:szCs w:val="20"/>
              </w:rPr>
              <w:t xml:space="preserve">mysql</w:t>
            </w:r>
          </w:p>
        </w:tc>
      </w:tr>
    </w:tbl>
    <w:p>
      <w:pPr>
        <w:spacing w:after="0" w:before="200"/>
      </w:pPr>
    </w:p>
    <w:tbl>
      <w:tblPr>
        <w:tblW w:type="pct" w:w="100%"/>
        <w:tblBorders>
          <w:top w:val="single" w:color="D8DEE4" w:sz="2"/>
          <w:left w:val="single" w:color="0E7C86" w:sz="36"/>
          <w:bottom w:val="single" w:color="D8DEE4" w:sz="2"/>
          <w:right w:val="single" w:color="D8DEE4" w:sz="2"/>
          <w:insideH w:val="none" w:color="FFFFFF" w:sz="0"/>
          <w:insideV w:val="none" w:color="FFFFFF" w:sz="0"/>
        </w:tblBorders>
      </w:tblPr>
      <w:tblGrid>
        <w:gridCol w:w="100"/>
      </w:tblGrid>
      <w:tr>
        <w:trPr>
          <w:cantSplit/>
        </w:trPr>
        <w:tc>
          <w:tcPr>
            <w:shd w:fill="F5F8F8" w:val="clear"/>
            <w:tcMar>
              <w:top w:type="dxa" w:w="160"/>
              <w:left w:type="dxa" w:w="220"/>
              <w:bottom w:type="dxa" w:w="160"/>
              <w:right w:type="dxa" w:w="220"/>
            </w:tcMar>
          </w:tcPr>
          <w:p>
            <w:pPr>
              <w:spacing w:after="60"/>
            </w:pPr>
            <w:r>
              <w:rPr>
                <w:b/>
                <w:bCs/>
                <w:color w:val="0B1F3A"/>
                <w:sz w:val="21"/>
                <w:szCs w:val="21"/>
              </w:rPr>
              <w:t xml:space="preserve">Observation</w:t>
            </w:r>
          </w:p>
          <w:p>
            <w:pPr>
              <w:spacing w:after="0"/>
            </w:pPr>
            <w:r>
              <w:rPr>
                <w:color w:val="1A1A1A"/>
                <w:sz w:val="21"/>
                <w:szCs w:val="21"/>
              </w:rPr>
              <w:t xml:space="preserve">Running cat on normal_output reproduced the terminal output line for line — same host block, same port table, same closing summary. That's the whole point of -oN: a plain-text record for a person to read later, not a format built for another program to parse.</w:t>
            </w:r>
          </w:p>
        </w:tc>
      </w:tr>
    </w:tbl>
    <w:p>
      <w:pPr>
        <w:pStyle w:val="Heading1"/>
        <w:pBdr>
          <w:bottom w:val="single" w:color="0E7C86" w:sz="8" w:space="6"/>
        </w:pBdr>
        <w:spacing w:after="200" w:before="480"/>
      </w:pPr>
      <w:r>
        <w:rPr>
          <w:b/>
          <w:bCs/>
          <w:color w:val="0E7C86"/>
          <w:sz w:val="30"/>
          <w:szCs w:val="30"/>
        </w:rPr>
        <w:t xml:space="preserve">2  </w:t>
      </w:r>
      <w:r>
        <w:rPr>
          <w:b/>
          <w:bCs/>
          <w:color w:val="0B1F3A"/>
          <w:sz w:val="30"/>
          <w:szCs w:val="30"/>
        </w:rPr>
        <w:t xml:space="preserve">Grepable Output (-oG)</w:t>
      </w:r>
    </w:p>
    <w:p>
      <w:pPr>
        <w:spacing w:after="160" w:line="300"/>
        <w:jc w:val="both"/>
      </w:pPr>
      <w:r>
        <w:rPr>
          <w:color w:val="1A1A1A"/>
          <w:sz w:val="22"/>
          <w:szCs w:val="22"/>
        </w:rPr>
        <w:t xml:space="preserve">-oG rewrites the entire scan onto just a few dense lines, one per host, designed to be filtered with tools like grep, awk, or cut rather than read directly. Every host, port, and state gets packed into a single predictable line format.</w:t>
      </w:r>
    </w:p>
    <w:tbl>
      <w:tblPr>
        <w:tblW w:type="pct" w:w="100%"/>
        <w:tblBorders>
          <w:top w:val="single" w:color="0D1117" w:sz="2"/>
          <w:left w:val="single" w:color="0D1117" w:sz="2"/>
          <w:bottom w:val="single" w:color="0D1117" w:sz="2"/>
          <w:right w:val="single" w:color="0D1117" w:sz="2"/>
          <w:insideH w:val="none" w:color="FFFFFF" w:sz="0"/>
          <w:insideV w:val="none" w:color="FFFFFF" w:sz="0"/>
        </w:tblBorders>
      </w:tblPr>
      <w:tblGrid>
        <w:gridCol w:w="100"/>
      </w:tblGrid>
      <w:tr>
        <w:trPr>
          <w:cantSplit/>
        </w:trPr>
        <w:tc>
          <w:tcPr>
            <w:shd w:fill="0D1117" w:val="clear"/>
            <w:tcMar>
              <w:top w:type="dxa" w:w="140"/>
              <w:left w:type="dxa" w:w="200"/>
              <w:bottom w:type="dxa" w:w="160"/>
              <w:right w:type="dxa" w:w="200"/>
            </w:tcMar>
          </w:tcPr>
          <w:p>
            <w:pPr>
              <w:spacing w:after="0"/>
            </w:pPr>
            <w:r>
              <w:rPr>
                <w:color w:val="FF5F56"/>
                <w:sz w:val="18"/>
                <w:szCs w:val="18"/>
              </w:rPr>
              <w:t xml:space="preserve">●  </w:t>
            </w:r>
            <w:r>
              <w:rPr>
                <w:color w:val="FFBD2E"/>
                <w:sz w:val="18"/>
                <w:szCs w:val="18"/>
              </w:rPr>
              <w:t xml:space="preserve">●  </w:t>
            </w:r>
            <w:r>
              <w:rPr>
                <w:color w:val="27C93F"/>
                <w:sz w:val="18"/>
                <w:szCs w:val="18"/>
              </w:rPr>
              <w:t xml:space="preserve">●  </w:t>
            </w:r>
          </w:p>
          <w:p>
            <w:pPr>
              <w:spacing w:after="0" w:before="100"/>
            </w:pPr>
            <w:r>
              <w:rPr>
                <w:rFonts w:ascii="Consolas" w:cs="Consolas" w:eastAsia="Consolas" w:hAnsi="Consolas"/>
                <w:b/>
                <w:bCs/>
                <w:color w:val="58A6FF"/>
                <w:sz w:val="20"/>
                <w:szCs w:val="20"/>
              </w:rPr>
              <w:t xml:space="preserve">$ </w:t>
            </w:r>
            <w:r>
              <w:rPr>
                <w:rFonts w:ascii="Consolas" w:cs="Consolas" w:eastAsia="Consolas" w:hAnsi="Consolas"/>
                <w:color w:val="C9D1D9"/>
                <w:sz w:val="20"/>
                <w:szCs w:val="20"/>
              </w:rPr>
              <w:t xml:space="preserve">nmap -oG grepable_output 173.230.138.70</w:t>
            </w:r>
          </w:p>
        </w:tc>
      </w:tr>
    </w:tbl>
    <w:p>
      <w:pPr>
        <w:pBdr>
          <w:top w:val="single" w:color="D0D7DE" w:sz="4" w:space="6"/>
          <w:bottom w:val="single" w:color="D0D7DE" w:sz="4" w:space="6"/>
          <w:left w:val="single" w:color="D0D7DE" w:sz="4" w:space="6"/>
          <w:right w:val="single" w:color="D0D7DE" w:sz="4" w:space="6"/>
        </w:pBdr>
        <w:spacing w:after="80" w:before="2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b/>
          <w:bCs/>
          <w:i/>
          <w:iCs/>
          <w:color w:val="0E7C86"/>
          <w:sz w:val="18"/>
          <w:szCs w:val="18"/>
        </w:rPr>
        <w:t xml:space="preserve">Figure 2  ·  </w:t>
      </w:r>
      <w:r>
        <w:rPr>
          <w:i/>
          <w:iCs/>
          <w:color w:val="5B6472"/>
          <w:sz w:val="18"/>
          <w:szCs w:val="18"/>
        </w:rPr>
        <w:t xml:space="preserve">Grepable-format output, one dense line per host instead of a table</w:t>
      </w:r>
    </w:p>
    <w:p>
      <w:pPr>
        <w:spacing w:after="100" w:before="60"/>
      </w:pPr>
      <w:r>
        <w:rPr>
          <w:b/>
          <w:bCs/>
          <w:color w:val="0B1F3A"/>
          <w:sz w:val="20"/>
          <w:szCs w:val="20"/>
        </w:rPr>
        <w:t xml:space="preserve">Result summary</w:t>
      </w:r>
    </w:p>
    <w:tbl>
      <w:tblPr>
        <w:tblW w:type="dxa" w:w="9100"/>
        <w:tblBorders>
          <w:top w:val="single" w:color="B9C1CB" w:sz="4"/>
          <w:left w:val="single" w:color="B9C1CB" w:sz="4"/>
          <w:bottom w:val="single" w:color="B9C1CB" w:sz="4"/>
          <w:right w:val="single" w:color="B9C1CB" w:sz="4"/>
          <w:insideH w:val="single" w:color="D8DEE4" w:sz="2"/>
          <w:insideV w:val="single" w:color="D8DEE4" w:sz="2"/>
        </w:tblBorders>
      </w:tblPr>
      <w:tblGrid>
        <w:gridCol w:w="2200"/>
        <w:gridCol w:w="2200"/>
        <w:gridCol w:w="4700"/>
      </w:tblGrid>
      <w:tr>
        <w:trPr>
          <w:tblHeader/>
        </w:trPr>
        <w:tc>
          <w:tcPr>
            <w:tcW w:type="dxa" w:w="2200"/>
            <w:shd w:fill="0B1F3A" w:val="clear"/>
            <w:tcMar>
              <w:top w:type="dxa" w:w="100"/>
              <w:left w:type="dxa" w:w="140"/>
              <w:bottom w:type="dxa" w:w="100"/>
              <w:right w:type="dxa" w:w="140"/>
            </w:tcMar>
            <w:vAlign w:val="center"/>
          </w:tcPr>
          <w:p>
            <w:r>
              <w:rPr>
                <w:b/>
                <w:bCs/>
                <w:color w:val="FFFFFF"/>
                <w:sz w:val="20"/>
                <w:szCs w:val="20"/>
              </w:rPr>
              <w:t xml:space="preserve">Port</w:t>
            </w:r>
          </w:p>
        </w:tc>
        <w:tc>
          <w:tcPr>
            <w:tcW w:type="dxa" w:w="2200"/>
            <w:shd w:fill="0B1F3A" w:val="clear"/>
            <w:tcMar>
              <w:top w:type="dxa" w:w="100"/>
              <w:left w:type="dxa" w:w="140"/>
              <w:bottom w:type="dxa" w:w="100"/>
              <w:right w:type="dxa" w:w="140"/>
            </w:tcMar>
            <w:vAlign w:val="center"/>
          </w:tcPr>
          <w:p>
            <w:r>
              <w:rPr>
                <w:b/>
                <w:bCs/>
                <w:color w:val="FFFFFF"/>
                <w:sz w:val="20"/>
                <w:szCs w:val="20"/>
              </w:rPr>
              <w:t xml:space="preserve">State</w:t>
            </w:r>
          </w:p>
        </w:tc>
        <w:tc>
          <w:tcPr>
            <w:tcW w:type="dxa" w:w="4700"/>
            <w:shd w:fill="0B1F3A" w:val="clear"/>
            <w:tcMar>
              <w:top w:type="dxa" w:w="100"/>
              <w:left w:type="dxa" w:w="140"/>
              <w:bottom w:type="dxa" w:w="100"/>
              <w:right w:type="dxa" w:w="140"/>
            </w:tcMar>
            <w:vAlign w:val="center"/>
          </w:tcPr>
          <w:p>
            <w:r>
              <w:rPr>
                <w:b/>
                <w:bCs/>
                <w:color w:val="FFFFFF"/>
                <w:sz w:val="20"/>
                <w:szCs w:val="20"/>
              </w:rPr>
              <w:t xml:space="preserve">Service</w:t>
            </w:r>
          </w:p>
        </w:tc>
      </w:tr>
      <w:tr>
        <w:trPr>
          <w:cantSplit/>
        </w:trPr>
        <w:tc>
          <w:tcPr>
            <w:tcW w:type="dxa" w:w="2200"/>
            <w:tcMar>
              <w:top w:type="dxa" w:w="90"/>
              <w:left w:type="dxa" w:w="140"/>
              <w:bottom w:type="dxa" w:w="90"/>
              <w:right w:type="dxa" w:w="140"/>
            </w:tcMar>
            <w:vAlign w:val="center"/>
          </w:tcPr>
          <w:p>
            <w:r>
              <w:rPr>
                <w:color w:val="1A1A1A"/>
                <w:sz w:val="20"/>
                <w:szCs w:val="20"/>
              </w:rPr>
              <w:t xml:space="preserve">22/tcp</w:t>
            </w:r>
          </w:p>
        </w:tc>
        <w:tc>
          <w:tcPr>
            <w:tcW w:type="dxa" w:w="2200"/>
            <w:tcMar>
              <w:top w:type="dxa" w:w="90"/>
              <w:left w:type="dxa" w:w="140"/>
              <w:bottom w:type="dxa" w:w="90"/>
              <w:right w:type="dxa" w:w="140"/>
            </w:tcMar>
            <w:vAlign w:val="center"/>
          </w:tcPr>
          <w:p>
            <w:r>
              <w:rPr>
                <w:color w:val="1A1A1A"/>
                <w:sz w:val="20"/>
                <w:szCs w:val="20"/>
              </w:rPr>
              <w:t xml:space="preserve">open</w:t>
            </w:r>
          </w:p>
        </w:tc>
        <w:tc>
          <w:tcPr>
            <w:tcW w:type="dxa" w:w="4700"/>
            <w:tcMar>
              <w:top w:type="dxa" w:w="90"/>
              <w:left w:type="dxa" w:w="140"/>
              <w:bottom w:type="dxa" w:w="90"/>
              <w:right w:type="dxa" w:w="140"/>
            </w:tcMar>
            <w:vAlign w:val="center"/>
          </w:tcPr>
          <w:p>
            <w:r>
              <w:rPr>
                <w:color w:val="1A1A1A"/>
                <w:sz w:val="20"/>
                <w:szCs w:val="20"/>
              </w:rPr>
              <w:t xml:space="preserve">ssh</w:t>
            </w:r>
          </w:p>
        </w:tc>
      </w:tr>
      <w:tr>
        <w:trPr>
          <w:cantSplit/>
        </w:trPr>
        <w:tc>
          <w:tcPr>
            <w:tcW w:type="dxa" w:w="2200"/>
            <w:shd w:fill="EAF2F2" w:val="clear"/>
            <w:tcMar>
              <w:top w:type="dxa" w:w="90"/>
              <w:left w:type="dxa" w:w="140"/>
              <w:bottom w:type="dxa" w:w="90"/>
              <w:right w:type="dxa" w:w="140"/>
            </w:tcMar>
            <w:vAlign w:val="center"/>
          </w:tcPr>
          <w:p>
            <w:r>
              <w:rPr>
                <w:color w:val="1A1A1A"/>
                <w:sz w:val="20"/>
                <w:szCs w:val="20"/>
              </w:rPr>
              <w:t xml:space="preserve">25/tcp</w:t>
            </w:r>
          </w:p>
        </w:tc>
        <w:tc>
          <w:tcPr>
            <w:tcW w:type="dxa" w:w="2200"/>
            <w:shd w:fill="EAF2F2" w:val="clear"/>
            <w:tcMar>
              <w:top w:type="dxa" w:w="90"/>
              <w:left w:type="dxa" w:w="140"/>
              <w:bottom w:type="dxa" w:w="90"/>
              <w:right w:type="dxa" w:w="140"/>
            </w:tcMar>
            <w:vAlign w:val="center"/>
          </w:tcPr>
          <w:p>
            <w:r>
              <w:rPr>
                <w:color w:val="1A1A1A"/>
                <w:sz w:val="20"/>
                <w:szCs w:val="20"/>
              </w:rPr>
              <w:t xml:space="preserve">open</w:t>
            </w:r>
          </w:p>
        </w:tc>
        <w:tc>
          <w:tcPr>
            <w:tcW w:type="dxa" w:w="4700"/>
            <w:shd w:fill="EAF2F2" w:val="clear"/>
            <w:tcMar>
              <w:top w:type="dxa" w:w="90"/>
              <w:left w:type="dxa" w:w="140"/>
              <w:bottom w:type="dxa" w:w="90"/>
              <w:right w:type="dxa" w:w="140"/>
            </w:tcMar>
            <w:vAlign w:val="center"/>
          </w:tcPr>
          <w:p>
            <w:r>
              <w:rPr>
                <w:color w:val="1A1A1A"/>
                <w:sz w:val="20"/>
                <w:szCs w:val="20"/>
              </w:rPr>
              <w:t xml:space="preserve">smtp</w:t>
            </w:r>
          </w:p>
        </w:tc>
      </w:tr>
      <w:tr>
        <w:trPr>
          <w:cantSplit/>
        </w:trPr>
        <w:tc>
          <w:tcPr>
            <w:tcW w:type="dxa" w:w="2200"/>
            <w:tcMar>
              <w:top w:type="dxa" w:w="90"/>
              <w:left w:type="dxa" w:w="140"/>
              <w:bottom w:type="dxa" w:w="90"/>
              <w:right w:type="dxa" w:w="140"/>
            </w:tcMar>
            <w:vAlign w:val="center"/>
          </w:tcPr>
          <w:p>
            <w:r>
              <w:rPr>
                <w:color w:val="1A1A1A"/>
                <w:sz w:val="20"/>
                <w:szCs w:val="20"/>
              </w:rPr>
              <w:t xml:space="preserve">53/tcp</w:t>
            </w:r>
          </w:p>
        </w:tc>
        <w:tc>
          <w:tcPr>
            <w:tcW w:type="dxa" w:w="2200"/>
            <w:tcMar>
              <w:top w:type="dxa" w:w="90"/>
              <w:left w:type="dxa" w:w="140"/>
              <w:bottom w:type="dxa" w:w="90"/>
              <w:right w:type="dxa" w:w="140"/>
            </w:tcMar>
            <w:vAlign w:val="center"/>
          </w:tcPr>
          <w:p>
            <w:r>
              <w:rPr>
                <w:color w:val="1A1A1A"/>
                <w:sz w:val="20"/>
                <w:szCs w:val="20"/>
              </w:rPr>
              <w:t xml:space="preserve">closed</w:t>
            </w:r>
          </w:p>
        </w:tc>
        <w:tc>
          <w:tcPr>
            <w:tcW w:type="dxa" w:w="4700"/>
            <w:tcMar>
              <w:top w:type="dxa" w:w="90"/>
              <w:left w:type="dxa" w:w="140"/>
              <w:bottom w:type="dxa" w:w="90"/>
              <w:right w:type="dxa" w:w="140"/>
            </w:tcMar>
            <w:vAlign w:val="center"/>
          </w:tcPr>
          <w:p>
            <w:r>
              <w:rPr>
                <w:color w:val="1A1A1A"/>
                <w:sz w:val="20"/>
                <w:szCs w:val="20"/>
              </w:rPr>
              <w:t xml:space="preserve">domain</w:t>
            </w:r>
          </w:p>
        </w:tc>
      </w:tr>
      <w:tr>
        <w:trPr>
          <w:cantSplit/>
        </w:trPr>
        <w:tc>
          <w:tcPr>
            <w:tcW w:type="dxa" w:w="2200"/>
            <w:shd w:fill="EAF2F2" w:val="clear"/>
            <w:tcMar>
              <w:top w:type="dxa" w:w="90"/>
              <w:left w:type="dxa" w:w="140"/>
              <w:bottom w:type="dxa" w:w="90"/>
              <w:right w:type="dxa" w:w="140"/>
            </w:tcMar>
            <w:vAlign w:val="center"/>
          </w:tcPr>
          <w:p>
            <w:r>
              <w:rPr>
                <w:color w:val="1A1A1A"/>
                <w:sz w:val="20"/>
                <w:szCs w:val="20"/>
              </w:rPr>
              <w:t xml:space="preserve">80/tcp</w:t>
            </w:r>
          </w:p>
        </w:tc>
        <w:tc>
          <w:tcPr>
            <w:tcW w:type="dxa" w:w="2200"/>
            <w:shd w:fill="EAF2F2" w:val="clear"/>
            <w:tcMar>
              <w:top w:type="dxa" w:w="90"/>
              <w:left w:type="dxa" w:w="140"/>
              <w:bottom w:type="dxa" w:w="90"/>
              <w:right w:type="dxa" w:w="140"/>
            </w:tcMar>
            <w:vAlign w:val="center"/>
          </w:tcPr>
          <w:p>
            <w:r>
              <w:rPr>
                <w:color w:val="1A1A1A"/>
                <w:sz w:val="20"/>
                <w:szCs w:val="20"/>
              </w:rPr>
              <w:t xml:space="preserve">open</w:t>
            </w:r>
          </w:p>
        </w:tc>
        <w:tc>
          <w:tcPr>
            <w:tcW w:type="dxa" w:w="4700"/>
            <w:shd w:fill="EAF2F2" w:val="clear"/>
            <w:tcMar>
              <w:top w:type="dxa" w:w="90"/>
              <w:left w:type="dxa" w:w="140"/>
              <w:bottom w:type="dxa" w:w="90"/>
              <w:right w:type="dxa" w:w="140"/>
            </w:tcMar>
            <w:vAlign w:val="center"/>
          </w:tcPr>
          <w:p>
            <w:r>
              <w:rPr>
                <w:color w:val="1A1A1A"/>
                <w:sz w:val="20"/>
                <w:szCs w:val="20"/>
              </w:rPr>
              <w:t xml:space="preserve">http</w:t>
            </w:r>
          </w:p>
        </w:tc>
      </w:tr>
      <w:tr>
        <w:trPr>
          <w:cantSplit/>
        </w:trPr>
        <w:tc>
          <w:tcPr>
            <w:tcW w:type="dxa" w:w="2200"/>
            <w:tcMar>
              <w:top w:type="dxa" w:w="90"/>
              <w:left w:type="dxa" w:w="140"/>
              <w:bottom w:type="dxa" w:w="90"/>
              <w:right w:type="dxa" w:w="140"/>
            </w:tcMar>
            <w:vAlign w:val="center"/>
          </w:tcPr>
          <w:p>
            <w:r>
              <w:rPr>
                <w:color w:val="1A1A1A"/>
                <w:sz w:val="20"/>
                <w:szCs w:val="20"/>
              </w:rPr>
              <w:t xml:space="preserve">3306/tcp</w:t>
            </w:r>
          </w:p>
        </w:tc>
        <w:tc>
          <w:tcPr>
            <w:tcW w:type="dxa" w:w="2200"/>
            <w:tcMar>
              <w:top w:type="dxa" w:w="90"/>
              <w:left w:type="dxa" w:w="140"/>
              <w:bottom w:type="dxa" w:w="90"/>
              <w:right w:type="dxa" w:w="140"/>
            </w:tcMar>
            <w:vAlign w:val="center"/>
          </w:tcPr>
          <w:p>
            <w:r>
              <w:rPr>
                <w:color w:val="1A1A1A"/>
                <w:sz w:val="20"/>
                <w:szCs w:val="20"/>
              </w:rPr>
              <w:t xml:space="preserve">closed</w:t>
            </w:r>
          </w:p>
        </w:tc>
        <w:tc>
          <w:tcPr>
            <w:tcW w:type="dxa" w:w="4700"/>
            <w:tcMar>
              <w:top w:type="dxa" w:w="90"/>
              <w:left w:type="dxa" w:w="140"/>
              <w:bottom w:type="dxa" w:w="90"/>
              <w:right w:type="dxa" w:w="140"/>
            </w:tcMar>
            <w:vAlign w:val="center"/>
          </w:tcPr>
          <w:p>
            <w:r>
              <w:rPr>
                <w:color w:val="1A1A1A"/>
                <w:sz w:val="20"/>
                <w:szCs w:val="20"/>
              </w:rPr>
              <w:t xml:space="preserve">mysql</w:t>
            </w:r>
          </w:p>
        </w:tc>
      </w:tr>
    </w:tbl>
    <w:p>
      <w:pPr>
        <w:spacing w:after="0" w:before="200"/>
      </w:pPr>
    </w:p>
    <w:tbl>
      <w:tblPr>
        <w:tblW w:type="pct" w:w="100%"/>
        <w:tblBorders>
          <w:top w:val="single" w:color="D8DEE4" w:sz="2"/>
          <w:left w:val="single" w:color="0E7C86" w:sz="36"/>
          <w:bottom w:val="single" w:color="D8DEE4" w:sz="2"/>
          <w:right w:val="single" w:color="D8DEE4" w:sz="2"/>
          <w:insideH w:val="none" w:color="FFFFFF" w:sz="0"/>
          <w:insideV w:val="none" w:color="FFFFFF" w:sz="0"/>
        </w:tblBorders>
      </w:tblPr>
      <w:tblGrid>
        <w:gridCol w:w="100"/>
      </w:tblGrid>
      <w:tr>
        <w:trPr>
          <w:cantSplit/>
        </w:trPr>
        <w:tc>
          <w:tcPr>
            <w:shd w:fill="F5F8F8" w:val="clear"/>
            <w:tcMar>
              <w:top w:type="dxa" w:w="160"/>
              <w:left w:type="dxa" w:w="220"/>
              <w:bottom w:type="dxa" w:w="160"/>
              <w:right w:type="dxa" w:w="220"/>
            </w:tcMar>
          </w:tcPr>
          <w:p>
            <w:pPr>
              <w:spacing w:after="60"/>
            </w:pPr>
            <w:r>
              <w:rPr>
                <w:b/>
                <w:bCs/>
                <w:color w:val="0B1F3A"/>
                <w:sz w:val="21"/>
                <w:szCs w:val="21"/>
              </w:rPr>
              <w:t xml:space="preserve">What the .gnmap file actually looks like</w:t>
            </w:r>
          </w:p>
          <w:p>
            <w:pPr>
              <w:spacing w:after="0"/>
            </w:pPr>
            <w:r>
              <w:rPr>
                <w:color w:val="1A1A1A"/>
                <w:sz w:val="21"/>
                <w:szCs w:val="21"/>
              </w:rPr>
              <w:t xml:space="preserve">One line stated the host and its status (“Host: 173.230.138.70 ... Status: Up”), and a second packed every port into a comma-separated list: “22/open/tcp//ssh///, 25/open/tcp//smtp///, 53/closed/tcp//domain///...”, ending with “Ignored State: filtered (995)”. That structure is exactly why it's called grepable: a single grep for “/open/” against this file would list every open port on every host in a scan, no parsing required.</w:t>
            </w:r>
          </w:p>
        </w:tc>
      </w:tr>
    </w:tbl>
    <w:p>
      <w:pPr>
        <w:pStyle w:val="Heading1"/>
        <w:pBdr>
          <w:bottom w:val="single" w:color="0E7C86" w:sz="8" w:space="6"/>
        </w:pBdr>
        <w:spacing w:after="200" w:before="480"/>
      </w:pPr>
      <w:r>
        <w:rPr>
          <w:b/>
          <w:bCs/>
          <w:color w:val="0E7C86"/>
          <w:sz w:val="30"/>
          <w:szCs w:val="30"/>
        </w:rPr>
        <w:t xml:space="preserve">3  </w:t>
      </w:r>
      <w:r>
        <w:rPr>
          <w:b/>
          <w:bCs/>
          <w:color w:val="0B1F3A"/>
          <w:sz w:val="30"/>
          <w:szCs w:val="30"/>
        </w:rPr>
        <w:t xml:space="preserve">XML Output (-oX)</w:t>
      </w:r>
    </w:p>
    <w:p>
      <w:pPr>
        <w:spacing w:after="160" w:line="300"/>
        <w:jc w:val="both"/>
      </w:pPr>
      <w:r>
        <w:rPr>
          <w:color w:val="1A1A1A"/>
          <w:sz w:val="22"/>
          <w:szCs w:val="22"/>
        </w:rPr>
        <w:t xml:space="preserve">-oX produces a structured XML document instead of plain text — the format most other tools (report generators, vulnerability scanners, custom scripts) expect when they consume Nmap results programmatically.</w:t>
      </w:r>
    </w:p>
    <w:tbl>
      <w:tblPr>
        <w:tblW w:type="pct" w:w="100%"/>
        <w:tblBorders>
          <w:top w:val="single" w:color="0D1117" w:sz="2"/>
          <w:left w:val="single" w:color="0D1117" w:sz="2"/>
          <w:bottom w:val="single" w:color="0D1117" w:sz="2"/>
          <w:right w:val="single" w:color="0D1117" w:sz="2"/>
          <w:insideH w:val="none" w:color="FFFFFF" w:sz="0"/>
          <w:insideV w:val="none" w:color="FFFFFF" w:sz="0"/>
        </w:tblBorders>
      </w:tblPr>
      <w:tblGrid>
        <w:gridCol w:w="100"/>
      </w:tblGrid>
      <w:tr>
        <w:trPr>
          <w:cantSplit/>
        </w:trPr>
        <w:tc>
          <w:tcPr>
            <w:shd w:fill="0D1117" w:val="clear"/>
            <w:tcMar>
              <w:top w:type="dxa" w:w="140"/>
              <w:left w:type="dxa" w:w="200"/>
              <w:bottom w:type="dxa" w:w="160"/>
              <w:right w:type="dxa" w:w="200"/>
            </w:tcMar>
          </w:tcPr>
          <w:p>
            <w:pPr>
              <w:spacing w:after="0"/>
            </w:pPr>
            <w:r>
              <w:rPr>
                <w:color w:val="FF5F56"/>
                <w:sz w:val="18"/>
                <w:szCs w:val="18"/>
              </w:rPr>
              <w:t xml:space="preserve">●  </w:t>
            </w:r>
            <w:r>
              <w:rPr>
                <w:color w:val="FFBD2E"/>
                <w:sz w:val="18"/>
                <w:szCs w:val="18"/>
              </w:rPr>
              <w:t xml:space="preserve">●  </w:t>
            </w:r>
            <w:r>
              <w:rPr>
                <w:color w:val="27C93F"/>
                <w:sz w:val="18"/>
                <w:szCs w:val="18"/>
              </w:rPr>
              <w:t xml:space="preserve">●  </w:t>
            </w:r>
          </w:p>
          <w:p>
            <w:pPr>
              <w:spacing w:after="0" w:before="100"/>
            </w:pPr>
            <w:r>
              <w:rPr>
                <w:rFonts w:ascii="Consolas" w:cs="Consolas" w:eastAsia="Consolas" w:hAnsi="Consolas"/>
                <w:b/>
                <w:bCs/>
                <w:color w:val="58A6FF"/>
                <w:sz w:val="20"/>
                <w:szCs w:val="20"/>
              </w:rPr>
              <w:t xml:space="preserve">$ </w:t>
            </w:r>
            <w:r>
              <w:rPr>
                <w:rFonts w:ascii="Consolas" w:cs="Consolas" w:eastAsia="Consolas" w:hAnsi="Consolas"/>
                <w:color w:val="C9D1D9"/>
                <w:sz w:val="20"/>
                <w:szCs w:val="20"/>
              </w:rPr>
              <w:t xml:space="preserve">nmap -oX XML_output 173.230.138.70</w:t>
            </w:r>
          </w:p>
        </w:tc>
      </w:tr>
    </w:tbl>
    <w:p>
      <w:pPr>
        <w:pBdr>
          <w:top w:val="single" w:color="D0D7DE" w:sz="4" w:space="6"/>
          <w:bottom w:val="single" w:color="D0D7DE" w:sz="4" w:space="6"/>
          <w:left w:val="single" w:color="D0D7DE" w:sz="4" w:space="6"/>
          <w:right w:val="single" w:color="D0D7DE" w:sz="4" w:space="6"/>
        </w:pBdr>
        <w:spacing w:after="80" w:before="2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b/>
          <w:bCs/>
          <w:i/>
          <w:iCs/>
          <w:color w:val="0E7C86"/>
          <w:sz w:val="18"/>
          <w:szCs w:val="18"/>
        </w:rPr>
        <w:t xml:space="preserve">Figure 3  ·  </w:t>
      </w:r>
      <w:r>
        <w:rPr>
          <w:i/>
          <w:iCs/>
          <w:color w:val="5B6472"/>
          <w:sz w:val="18"/>
          <w:szCs w:val="18"/>
        </w:rPr>
        <w:t xml:space="preserve">XML-format output, including the scan's full metadata and port list</w:t>
      </w:r>
    </w:p>
    <w:p>
      <w:pPr>
        <w:spacing w:after="100" w:before="60"/>
      </w:pPr>
      <w:r>
        <w:rPr>
          <w:b/>
          <w:bCs/>
          <w:color w:val="0B1F3A"/>
          <w:sz w:val="20"/>
          <w:szCs w:val="20"/>
        </w:rPr>
        <w:t xml:space="preserve">What's in the XML that isn't in the other formats</w:t>
      </w:r>
    </w:p>
    <w:tbl>
      <w:tblPr>
        <w:tblW w:type="dxa" w:w="8900"/>
        <w:tblBorders>
          <w:top w:val="single" w:color="B9C1CB" w:sz="4"/>
          <w:left w:val="single" w:color="B9C1CB" w:sz="4"/>
          <w:bottom w:val="single" w:color="B9C1CB" w:sz="4"/>
          <w:right w:val="single" w:color="B9C1CB" w:sz="4"/>
          <w:insideH w:val="single" w:color="D8DEE4" w:sz="2"/>
          <w:insideV w:val="single" w:color="D8DEE4" w:sz="2"/>
        </w:tblBorders>
      </w:tblPr>
      <w:tblGrid>
        <w:gridCol w:w="3200"/>
        <w:gridCol w:w="5700"/>
      </w:tblGrid>
      <w:tr>
        <w:trPr>
          <w:tblHeader/>
        </w:trPr>
        <w:tc>
          <w:tcPr>
            <w:tcW w:type="dxa" w:w="3200"/>
            <w:shd w:fill="0B1F3A" w:val="clear"/>
            <w:tcMar>
              <w:top w:type="dxa" w:w="100"/>
              <w:left w:type="dxa" w:w="140"/>
              <w:bottom w:type="dxa" w:w="100"/>
              <w:right w:type="dxa" w:w="140"/>
            </w:tcMar>
            <w:vAlign w:val="center"/>
          </w:tcPr>
          <w:p>
            <w:r>
              <w:rPr>
                <w:b/>
                <w:bCs/>
                <w:color w:val="FFFFFF"/>
                <w:sz w:val="20"/>
                <w:szCs w:val="20"/>
              </w:rPr>
              <w:t xml:space="preserve">Element</w:t>
            </w:r>
          </w:p>
        </w:tc>
        <w:tc>
          <w:tcPr>
            <w:tcW w:type="dxa" w:w="5700"/>
            <w:shd w:fill="0B1F3A" w:val="clear"/>
            <w:tcMar>
              <w:top w:type="dxa" w:w="100"/>
              <w:left w:type="dxa" w:w="140"/>
              <w:bottom w:type="dxa" w:w="100"/>
              <w:right w:type="dxa" w:w="140"/>
            </w:tcMar>
            <w:vAlign w:val="center"/>
          </w:tcPr>
          <w:p>
            <w:r>
              <w:rPr>
                <w:b/>
                <w:bCs/>
                <w:color w:val="FFFFFF"/>
                <w:sz w:val="20"/>
                <w:szCs w:val="20"/>
              </w:rPr>
              <w:t xml:space="preserve">Purpose</w:t>
            </w:r>
          </w:p>
        </w:tc>
      </w:tr>
      <w:tr>
        <w:trPr>
          <w:cantSplit/>
        </w:trPr>
        <w:tc>
          <w:tcPr>
            <w:tcW w:type="dxa" w:w="3200"/>
            <w:tcMar>
              <w:top w:type="dxa" w:w="90"/>
              <w:left w:type="dxa" w:w="140"/>
              <w:bottom w:type="dxa" w:w="90"/>
              <w:right w:type="dxa" w:w="140"/>
            </w:tcMar>
            <w:vAlign w:val="center"/>
          </w:tcPr>
          <w:p>
            <w:r>
              <w:rPr>
                <w:color w:val="1A1A1A"/>
                <w:sz w:val="20"/>
                <w:szCs w:val="20"/>
              </w:rPr>
              <w:t xml:space="preserve">&lt;?xml-stylesheet ...?&gt;</w:t>
            </w:r>
          </w:p>
        </w:tc>
        <w:tc>
          <w:tcPr>
            <w:tcW w:type="dxa" w:w="5700"/>
            <w:tcMar>
              <w:top w:type="dxa" w:w="90"/>
              <w:left w:type="dxa" w:w="140"/>
              <w:bottom w:type="dxa" w:w="90"/>
              <w:right w:type="dxa" w:w="140"/>
            </w:tcMar>
            <w:vAlign w:val="center"/>
          </w:tcPr>
          <w:p>
            <w:r>
              <w:rPr>
                <w:color w:val="1A1A1A"/>
                <w:sz w:val="20"/>
                <w:szCs w:val="20"/>
              </w:rPr>
              <w:t xml:space="preserve">Points to Nmap's own XSL stylesheet, so the file can render as a formatted report when opened directly in a browser</w:t>
            </w:r>
          </w:p>
        </w:tc>
      </w:tr>
      <w:tr>
        <w:trPr>
          <w:cantSplit/>
        </w:trPr>
        <w:tc>
          <w:tcPr>
            <w:tcW w:type="dxa" w:w="3200"/>
            <w:shd w:fill="EAF2F2" w:val="clear"/>
            <w:tcMar>
              <w:top w:type="dxa" w:w="90"/>
              <w:left w:type="dxa" w:w="140"/>
              <w:bottom w:type="dxa" w:w="90"/>
              <w:right w:type="dxa" w:w="140"/>
            </w:tcMar>
            <w:vAlign w:val="center"/>
          </w:tcPr>
          <w:p>
            <w:r>
              <w:rPr>
                <w:color w:val="1A1A1A"/>
                <w:sz w:val="20"/>
                <w:szCs w:val="20"/>
              </w:rPr>
              <w:t xml:space="preserve">&lt;nmaprun scanner, args, start, version&gt;</w:t>
            </w:r>
          </w:p>
        </w:tc>
        <w:tc>
          <w:tcPr>
            <w:tcW w:type="dxa" w:w="5700"/>
            <w:shd w:fill="EAF2F2" w:val="clear"/>
            <w:tcMar>
              <w:top w:type="dxa" w:w="90"/>
              <w:left w:type="dxa" w:w="140"/>
              <w:bottom w:type="dxa" w:w="90"/>
              <w:right w:type="dxa" w:w="140"/>
            </w:tcMar>
            <w:vAlign w:val="center"/>
          </w:tcPr>
          <w:p>
            <w:r>
              <w:rPr>
                <w:color w:val="1A1A1A"/>
                <w:sz w:val="20"/>
                <w:szCs w:val="20"/>
              </w:rPr>
              <w:t xml:space="preserve">Records the exact command line, start time, and Nmap version used, information the plain-text formats don't capture explicitly</w:t>
            </w:r>
          </w:p>
        </w:tc>
      </w:tr>
      <w:tr>
        <w:trPr>
          <w:cantSplit/>
        </w:trPr>
        <w:tc>
          <w:tcPr>
            <w:tcW w:type="dxa" w:w="3200"/>
            <w:tcMar>
              <w:top w:type="dxa" w:w="90"/>
              <w:left w:type="dxa" w:w="140"/>
              <w:bottom w:type="dxa" w:w="90"/>
              <w:right w:type="dxa" w:w="140"/>
            </w:tcMar>
            <w:vAlign w:val="center"/>
          </w:tcPr>
          <w:p>
            <w:r>
              <w:rPr>
                <w:color w:val="1A1A1A"/>
                <w:sz w:val="20"/>
                <w:szCs w:val="20"/>
              </w:rPr>
              <w:t xml:space="preserve">&lt;scaninfo type="syn" numservices="1000"&gt;</w:t>
            </w:r>
          </w:p>
        </w:tc>
        <w:tc>
          <w:tcPr>
            <w:tcW w:type="dxa" w:w="5700"/>
            <w:tcMar>
              <w:top w:type="dxa" w:w="90"/>
              <w:left w:type="dxa" w:w="140"/>
              <w:bottom w:type="dxa" w:w="90"/>
              <w:right w:type="dxa" w:w="140"/>
            </w:tcMar>
            <w:vAlign w:val="center"/>
          </w:tcPr>
          <w:p>
            <w:r>
              <w:rPr>
                <w:color w:val="1A1A1A"/>
                <w:sz w:val="20"/>
                <w:szCs w:val="20"/>
              </w:rPr>
              <w:t xml:space="preserve">Documents scan type and the full list of scanned ports/services as structured attributes, not just a human-readable summary</w:t>
            </w:r>
          </w:p>
        </w:tc>
      </w:tr>
    </w:tbl>
    <w:p>
      <w:pPr>
        <w:spacing w:after="0" w:before="200"/>
      </w:pPr>
    </w:p>
    <w:tbl>
      <w:tblPr>
        <w:tblW w:type="pct" w:w="100%"/>
        <w:tblBorders>
          <w:top w:val="single" w:color="D8DEE4" w:sz="2"/>
          <w:left w:val="single" w:color="C97A2C" w:sz="36"/>
          <w:bottom w:val="single" w:color="D8DEE4" w:sz="2"/>
          <w:right w:val="single" w:color="D8DEE4" w:sz="2"/>
          <w:insideH w:val="none" w:color="FFFFFF" w:sz="0"/>
          <w:insideV w:val="none" w:color="FFFFFF" w:sz="0"/>
        </w:tblBorders>
      </w:tblPr>
      <w:tblGrid>
        <w:gridCol w:w="100"/>
      </w:tblGrid>
      <w:tr>
        <w:trPr>
          <w:cantSplit/>
        </w:trPr>
        <w:tc>
          <w:tcPr>
            <w:shd w:fill="F5F8F8" w:val="clear"/>
            <w:tcMar>
              <w:top w:type="dxa" w:w="160"/>
              <w:left w:type="dxa" w:w="220"/>
              <w:bottom w:type="dxa" w:w="160"/>
              <w:right w:type="dxa" w:w="220"/>
            </w:tcMar>
          </w:tcPr>
          <w:p>
            <w:pPr>
              <w:spacing w:after="60"/>
            </w:pPr>
            <w:r>
              <w:rPr>
                <w:b/>
                <w:bCs/>
                <w:color w:val="0B1F3A"/>
                <w:sz w:val="21"/>
                <w:szCs w:val="21"/>
              </w:rPr>
              <w:t xml:space="preserve">Why XML is the integration format</w:t>
            </w:r>
          </w:p>
          <w:p>
            <w:pPr>
              <w:spacing w:after="0"/>
            </w:pPr>
            <w:r>
              <w:rPr>
                <w:color w:val="1A1A1A"/>
                <w:sz w:val="21"/>
                <w:szCs w:val="21"/>
              </w:rPr>
              <w:t xml:space="preserve">Every other format in this module is built for a human or a text-processing tool to read. XML is built for a program to parse reliably: consistent tags, explicit attributes, and no ambiguity about where one field ends and another begins. This is the format tools like Metasploit's importer or custom Python scripts reach for when they need to work with scan results directly.</w:t>
            </w:r>
          </w:p>
        </w:tc>
      </w:tr>
    </w:tbl>
    <w:p>
      <w:pPr>
        <w:pStyle w:val="Heading1"/>
        <w:pBdr>
          <w:bottom w:val="single" w:color="0E7C86" w:sz="8" w:space="6"/>
        </w:pBdr>
        <w:spacing w:after="200" w:before="480"/>
      </w:pPr>
      <w:r>
        <w:rPr>
          <w:b/>
          <w:bCs/>
          <w:color w:val="0E7C86"/>
          <w:sz w:val="30"/>
          <w:szCs w:val="30"/>
        </w:rPr>
        <w:t xml:space="preserve">4  </w:t>
      </w:r>
      <w:r>
        <w:rPr>
          <w:b/>
          <w:bCs/>
          <w:color w:val="0B1F3A"/>
          <w:sz w:val="30"/>
          <w:szCs w:val="30"/>
        </w:rPr>
        <w:t xml:space="preserve">All Formats At Once (-oA)</w:t>
      </w:r>
    </w:p>
    <w:p>
      <w:pPr>
        <w:spacing w:after="160" w:line="300"/>
        <w:jc w:val="both"/>
      </w:pPr>
      <w:r>
        <w:rPr>
          <w:color w:val="1A1A1A"/>
          <w:sz w:val="22"/>
          <w:szCs w:val="22"/>
        </w:rPr>
        <w:t xml:space="preserve">-oA writes normal, XML, and grepable output simultaneously, all sharing one base filename with three different extensions. It's the practical default for any scan worth keeping, since it costs nothing extra to have all three on hand.</w:t>
      </w:r>
    </w:p>
    <w:tbl>
      <w:tblPr>
        <w:tblW w:type="pct" w:w="100%"/>
        <w:tblBorders>
          <w:top w:val="single" w:color="0D1117" w:sz="2"/>
          <w:left w:val="single" w:color="0D1117" w:sz="2"/>
          <w:bottom w:val="single" w:color="0D1117" w:sz="2"/>
          <w:right w:val="single" w:color="0D1117" w:sz="2"/>
          <w:insideH w:val="none" w:color="FFFFFF" w:sz="0"/>
          <w:insideV w:val="none" w:color="FFFFFF" w:sz="0"/>
        </w:tblBorders>
      </w:tblPr>
      <w:tblGrid>
        <w:gridCol w:w="100"/>
      </w:tblGrid>
      <w:tr>
        <w:trPr>
          <w:cantSplit/>
        </w:trPr>
        <w:tc>
          <w:tcPr>
            <w:shd w:fill="0D1117" w:val="clear"/>
            <w:tcMar>
              <w:top w:type="dxa" w:w="140"/>
              <w:left w:type="dxa" w:w="200"/>
              <w:bottom w:type="dxa" w:w="160"/>
              <w:right w:type="dxa" w:w="200"/>
            </w:tcMar>
          </w:tcPr>
          <w:p>
            <w:pPr>
              <w:spacing w:after="0"/>
            </w:pPr>
            <w:r>
              <w:rPr>
                <w:color w:val="FF5F56"/>
                <w:sz w:val="18"/>
                <w:szCs w:val="18"/>
              </w:rPr>
              <w:t xml:space="preserve">●  </w:t>
            </w:r>
            <w:r>
              <w:rPr>
                <w:color w:val="FFBD2E"/>
                <w:sz w:val="18"/>
                <w:szCs w:val="18"/>
              </w:rPr>
              <w:t xml:space="preserve">●  </w:t>
            </w:r>
            <w:r>
              <w:rPr>
                <w:color w:val="27C93F"/>
                <w:sz w:val="18"/>
                <w:szCs w:val="18"/>
              </w:rPr>
              <w:t xml:space="preserve">●  </w:t>
            </w:r>
          </w:p>
          <w:p>
            <w:pPr>
              <w:spacing w:after="0" w:before="100"/>
            </w:pPr>
            <w:r>
              <w:rPr>
                <w:rFonts w:ascii="Consolas" w:cs="Consolas" w:eastAsia="Consolas" w:hAnsi="Consolas"/>
                <w:b/>
                <w:bCs/>
                <w:color w:val="58A6FF"/>
                <w:sz w:val="20"/>
                <w:szCs w:val="20"/>
              </w:rPr>
              <w:t xml:space="preserve">$ </w:t>
            </w:r>
            <w:r>
              <w:rPr>
                <w:rFonts w:ascii="Consolas" w:cs="Consolas" w:eastAsia="Consolas" w:hAnsi="Consolas"/>
                <w:color w:val="C9D1D9"/>
                <w:sz w:val="20"/>
                <w:szCs w:val="20"/>
              </w:rPr>
              <w:t xml:space="preserve">nmap -oA All_output 173.230.138.70</w:t>
            </w:r>
          </w:p>
        </w:tc>
      </w:tr>
    </w:tbl>
    <w:p>
      <w:pPr>
        <w:pBdr>
          <w:top w:val="single" w:color="D0D7DE" w:sz="4" w:space="6"/>
          <w:bottom w:val="single" w:color="D0D7DE" w:sz="4" w:space="6"/>
          <w:left w:val="single" w:color="D0D7DE" w:sz="4" w:space="6"/>
          <w:right w:val="single" w:color="D0D7DE" w:sz="4" w:space="6"/>
        </w:pBdr>
        <w:spacing w:after="80" w:before="2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b/>
          <w:bCs/>
          <w:i/>
          <w:iCs/>
          <w:color w:val="0E7C86"/>
          <w:sz w:val="18"/>
          <w:szCs w:val="18"/>
        </w:rPr>
        <w:t xml:space="preserve">Figure 4  ·  </w:t>
      </w:r>
      <w:r>
        <w:rPr>
          <w:i/>
          <w:iCs/>
          <w:color w:val="5B6472"/>
          <w:sz w:val="18"/>
          <w:szCs w:val="18"/>
        </w:rPr>
        <w:t xml:space="preserve">A single scan producing All_output.nmap, All_output.xml, and All_output.gnmap together</w:t>
      </w:r>
    </w:p>
    <w:p>
      <w:pPr>
        <w:spacing w:after="100" w:before="60"/>
      </w:pPr>
      <w:r>
        <w:rPr>
          <w:b/>
          <w:bCs/>
          <w:color w:val="0B1F3A"/>
          <w:sz w:val="20"/>
          <w:szCs w:val="20"/>
        </w:rPr>
        <w:t xml:space="preserve">Result summary</w:t>
      </w:r>
    </w:p>
    <w:tbl>
      <w:tblPr>
        <w:tblW w:type="dxa" w:w="9100"/>
        <w:tblBorders>
          <w:top w:val="single" w:color="B9C1CB" w:sz="4"/>
          <w:left w:val="single" w:color="B9C1CB" w:sz="4"/>
          <w:bottom w:val="single" w:color="B9C1CB" w:sz="4"/>
          <w:right w:val="single" w:color="B9C1CB" w:sz="4"/>
          <w:insideH w:val="single" w:color="D8DEE4" w:sz="2"/>
          <w:insideV w:val="single" w:color="D8DEE4" w:sz="2"/>
        </w:tblBorders>
      </w:tblPr>
      <w:tblGrid>
        <w:gridCol w:w="2200"/>
        <w:gridCol w:w="2200"/>
        <w:gridCol w:w="4700"/>
      </w:tblGrid>
      <w:tr>
        <w:trPr>
          <w:tblHeader/>
        </w:trPr>
        <w:tc>
          <w:tcPr>
            <w:tcW w:type="dxa" w:w="2200"/>
            <w:shd w:fill="0B1F3A" w:val="clear"/>
            <w:tcMar>
              <w:top w:type="dxa" w:w="100"/>
              <w:left w:type="dxa" w:w="140"/>
              <w:bottom w:type="dxa" w:w="100"/>
              <w:right w:type="dxa" w:w="140"/>
            </w:tcMar>
            <w:vAlign w:val="center"/>
          </w:tcPr>
          <w:p>
            <w:r>
              <w:rPr>
                <w:b/>
                <w:bCs/>
                <w:color w:val="FFFFFF"/>
                <w:sz w:val="20"/>
                <w:szCs w:val="20"/>
              </w:rPr>
              <w:t xml:space="preserve">Port</w:t>
            </w:r>
          </w:p>
        </w:tc>
        <w:tc>
          <w:tcPr>
            <w:tcW w:type="dxa" w:w="2200"/>
            <w:shd w:fill="0B1F3A" w:val="clear"/>
            <w:tcMar>
              <w:top w:type="dxa" w:w="100"/>
              <w:left w:type="dxa" w:w="140"/>
              <w:bottom w:type="dxa" w:w="100"/>
              <w:right w:type="dxa" w:w="140"/>
            </w:tcMar>
            <w:vAlign w:val="center"/>
          </w:tcPr>
          <w:p>
            <w:r>
              <w:rPr>
                <w:b/>
                <w:bCs/>
                <w:color w:val="FFFFFF"/>
                <w:sz w:val="20"/>
                <w:szCs w:val="20"/>
              </w:rPr>
              <w:t xml:space="preserve">State</w:t>
            </w:r>
          </w:p>
        </w:tc>
        <w:tc>
          <w:tcPr>
            <w:tcW w:type="dxa" w:w="4700"/>
            <w:shd w:fill="0B1F3A" w:val="clear"/>
            <w:tcMar>
              <w:top w:type="dxa" w:w="100"/>
              <w:left w:type="dxa" w:w="140"/>
              <w:bottom w:type="dxa" w:w="100"/>
              <w:right w:type="dxa" w:w="140"/>
            </w:tcMar>
            <w:vAlign w:val="center"/>
          </w:tcPr>
          <w:p>
            <w:r>
              <w:rPr>
                <w:b/>
                <w:bCs/>
                <w:color w:val="FFFFFF"/>
                <w:sz w:val="20"/>
                <w:szCs w:val="20"/>
              </w:rPr>
              <w:t xml:space="preserve">Service</w:t>
            </w:r>
          </w:p>
        </w:tc>
      </w:tr>
      <w:tr>
        <w:trPr>
          <w:cantSplit/>
        </w:trPr>
        <w:tc>
          <w:tcPr>
            <w:tcW w:type="dxa" w:w="2200"/>
            <w:tcMar>
              <w:top w:type="dxa" w:w="90"/>
              <w:left w:type="dxa" w:w="140"/>
              <w:bottom w:type="dxa" w:w="90"/>
              <w:right w:type="dxa" w:w="140"/>
            </w:tcMar>
            <w:vAlign w:val="center"/>
          </w:tcPr>
          <w:p>
            <w:r>
              <w:rPr>
                <w:color w:val="1A1A1A"/>
                <w:sz w:val="20"/>
                <w:szCs w:val="20"/>
              </w:rPr>
              <w:t xml:space="preserve">21/tcp</w:t>
            </w:r>
          </w:p>
        </w:tc>
        <w:tc>
          <w:tcPr>
            <w:tcW w:type="dxa" w:w="2200"/>
            <w:tcMar>
              <w:top w:type="dxa" w:w="90"/>
              <w:left w:type="dxa" w:w="140"/>
              <w:bottom w:type="dxa" w:w="90"/>
              <w:right w:type="dxa" w:w="140"/>
            </w:tcMar>
            <w:vAlign w:val="center"/>
          </w:tcPr>
          <w:p>
            <w:r>
              <w:rPr>
                <w:color w:val="1A1A1A"/>
                <w:sz w:val="20"/>
                <w:szCs w:val="20"/>
              </w:rPr>
              <w:t xml:space="preserve">open</w:t>
            </w:r>
          </w:p>
        </w:tc>
        <w:tc>
          <w:tcPr>
            <w:tcW w:type="dxa" w:w="4700"/>
            <w:tcMar>
              <w:top w:type="dxa" w:w="90"/>
              <w:left w:type="dxa" w:w="140"/>
              <w:bottom w:type="dxa" w:w="90"/>
              <w:right w:type="dxa" w:w="140"/>
            </w:tcMar>
            <w:vAlign w:val="center"/>
          </w:tcPr>
          <w:p>
            <w:r>
              <w:rPr>
                <w:color w:val="1A1A1A"/>
                <w:sz w:val="20"/>
                <w:szCs w:val="20"/>
              </w:rPr>
              <w:t xml:space="preserve">ftp</w:t>
            </w:r>
          </w:p>
        </w:tc>
      </w:tr>
      <w:tr>
        <w:trPr>
          <w:cantSplit/>
        </w:trPr>
        <w:tc>
          <w:tcPr>
            <w:tcW w:type="dxa" w:w="2200"/>
            <w:shd w:fill="EAF2F2" w:val="clear"/>
            <w:tcMar>
              <w:top w:type="dxa" w:w="90"/>
              <w:left w:type="dxa" w:w="140"/>
              <w:bottom w:type="dxa" w:w="90"/>
              <w:right w:type="dxa" w:w="140"/>
            </w:tcMar>
            <w:vAlign w:val="center"/>
          </w:tcPr>
          <w:p>
            <w:r>
              <w:rPr>
                <w:color w:val="1A1A1A"/>
                <w:sz w:val="20"/>
                <w:szCs w:val="20"/>
              </w:rPr>
              <w:t xml:space="preserve">22/tcp</w:t>
            </w:r>
          </w:p>
        </w:tc>
        <w:tc>
          <w:tcPr>
            <w:tcW w:type="dxa" w:w="2200"/>
            <w:shd w:fill="EAF2F2" w:val="clear"/>
            <w:tcMar>
              <w:top w:type="dxa" w:w="90"/>
              <w:left w:type="dxa" w:w="140"/>
              <w:bottom w:type="dxa" w:w="90"/>
              <w:right w:type="dxa" w:w="140"/>
            </w:tcMar>
            <w:vAlign w:val="center"/>
          </w:tcPr>
          <w:p>
            <w:r>
              <w:rPr>
                <w:color w:val="1A1A1A"/>
                <w:sz w:val="20"/>
                <w:szCs w:val="20"/>
              </w:rPr>
              <w:t xml:space="preserve">open</w:t>
            </w:r>
          </w:p>
        </w:tc>
        <w:tc>
          <w:tcPr>
            <w:tcW w:type="dxa" w:w="4700"/>
            <w:shd w:fill="EAF2F2" w:val="clear"/>
            <w:tcMar>
              <w:top w:type="dxa" w:w="90"/>
              <w:left w:type="dxa" w:w="140"/>
              <w:bottom w:type="dxa" w:w="90"/>
              <w:right w:type="dxa" w:w="140"/>
            </w:tcMar>
            <w:vAlign w:val="center"/>
          </w:tcPr>
          <w:p>
            <w:r>
              <w:rPr>
                <w:color w:val="1A1A1A"/>
                <w:sz w:val="20"/>
                <w:szCs w:val="20"/>
              </w:rPr>
              <w:t xml:space="preserve">ssh</w:t>
            </w:r>
          </w:p>
        </w:tc>
      </w:tr>
      <w:tr>
        <w:trPr>
          <w:cantSplit/>
        </w:trPr>
        <w:tc>
          <w:tcPr>
            <w:tcW w:type="dxa" w:w="2200"/>
            <w:tcMar>
              <w:top w:type="dxa" w:w="90"/>
              <w:left w:type="dxa" w:w="140"/>
              <w:bottom w:type="dxa" w:w="90"/>
              <w:right w:type="dxa" w:w="140"/>
            </w:tcMar>
            <w:vAlign w:val="center"/>
          </w:tcPr>
          <w:p>
            <w:r>
              <w:rPr>
                <w:color w:val="1A1A1A"/>
                <w:sz w:val="20"/>
                <w:szCs w:val="20"/>
              </w:rPr>
              <w:t xml:space="preserve">53/tcp</w:t>
            </w:r>
          </w:p>
        </w:tc>
        <w:tc>
          <w:tcPr>
            <w:tcW w:type="dxa" w:w="2200"/>
            <w:tcMar>
              <w:top w:type="dxa" w:w="90"/>
              <w:left w:type="dxa" w:w="140"/>
              <w:bottom w:type="dxa" w:w="90"/>
              <w:right w:type="dxa" w:w="140"/>
            </w:tcMar>
            <w:vAlign w:val="center"/>
          </w:tcPr>
          <w:p>
            <w:r>
              <w:rPr>
                <w:color w:val="1A1A1A"/>
                <w:sz w:val="20"/>
                <w:szCs w:val="20"/>
              </w:rPr>
              <w:t xml:space="preserve">closed</w:t>
            </w:r>
          </w:p>
        </w:tc>
        <w:tc>
          <w:tcPr>
            <w:tcW w:type="dxa" w:w="4700"/>
            <w:tcMar>
              <w:top w:type="dxa" w:w="90"/>
              <w:left w:type="dxa" w:w="140"/>
              <w:bottom w:type="dxa" w:w="90"/>
              <w:right w:type="dxa" w:w="140"/>
            </w:tcMar>
            <w:vAlign w:val="center"/>
          </w:tcPr>
          <w:p>
            <w:r>
              <w:rPr>
                <w:color w:val="1A1A1A"/>
                <w:sz w:val="20"/>
                <w:szCs w:val="20"/>
              </w:rPr>
              <w:t xml:space="preserve">domain</w:t>
            </w:r>
          </w:p>
        </w:tc>
      </w:tr>
      <w:tr>
        <w:trPr>
          <w:cantSplit/>
        </w:trPr>
        <w:tc>
          <w:tcPr>
            <w:tcW w:type="dxa" w:w="2200"/>
            <w:shd w:fill="EAF2F2" w:val="clear"/>
            <w:tcMar>
              <w:top w:type="dxa" w:w="90"/>
              <w:left w:type="dxa" w:w="140"/>
              <w:bottom w:type="dxa" w:w="90"/>
              <w:right w:type="dxa" w:w="140"/>
            </w:tcMar>
            <w:vAlign w:val="center"/>
          </w:tcPr>
          <w:p>
            <w:r>
              <w:rPr>
                <w:color w:val="1A1A1A"/>
                <w:sz w:val="20"/>
                <w:szCs w:val="20"/>
              </w:rPr>
              <w:t xml:space="preserve">80/tcp</w:t>
            </w:r>
          </w:p>
        </w:tc>
        <w:tc>
          <w:tcPr>
            <w:tcW w:type="dxa" w:w="2200"/>
            <w:shd w:fill="EAF2F2" w:val="clear"/>
            <w:tcMar>
              <w:top w:type="dxa" w:w="90"/>
              <w:left w:type="dxa" w:w="140"/>
              <w:bottom w:type="dxa" w:w="90"/>
              <w:right w:type="dxa" w:w="140"/>
            </w:tcMar>
            <w:vAlign w:val="center"/>
          </w:tcPr>
          <w:p>
            <w:r>
              <w:rPr>
                <w:color w:val="1A1A1A"/>
                <w:sz w:val="20"/>
                <w:szCs w:val="20"/>
              </w:rPr>
              <w:t xml:space="preserve">open</w:t>
            </w:r>
          </w:p>
        </w:tc>
        <w:tc>
          <w:tcPr>
            <w:tcW w:type="dxa" w:w="4700"/>
            <w:shd w:fill="EAF2F2" w:val="clear"/>
            <w:tcMar>
              <w:top w:type="dxa" w:w="90"/>
              <w:left w:type="dxa" w:w="140"/>
              <w:bottom w:type="dxa" w:w="90"/>
              <w:right w:type="dxa" w:w="140"/>
            </w:tcMar>
            <w:vAlign w:val="center"/>
          </w:tcPr>
          <w:p>
            <w:r>
              <w:rPr>
                <w:color w:val="1A1A1A"/>
                <w:sz w:val="20"/>
                <w:szCs w:val="20"/>
              </w:rPr>
              <w:t xml:space="preserve">http</w:t>
            </w:r>
          </w:p>
        </w:tc>
      </w:tr>
      <w:tr>
        <w:trPr>
          <w:cantSplit/>
        </w:trPr>
        <w:tc>
          <w:tcPr>
            <w:tcW w:type="dxa" w:w="2200"/>
            <w:tcMar>
              <w:top w:type="dxa" w:w="90"/>
              <w:left w:type="dxa" w:w="140"/>
              <w:bottom w:type="dxa" w:w="90"/>
              <w:right w:type="dxa" w:w="140"/>
            </w:tcMar>
            <w:vAlign w:val="center"/>
          </w:tcPr>
          <w:p>
            <w:r>
              <w:rPr>
                <w:color w:val="1A1A1A"/>
                <w:sz w:val="20"/>
                <w:szCs w:val="20"/>
              </w:rPr>
              <w:t xml:space="preserve">443/tcp</w:t>
            </w:r>
          </w:p>
        </w:tc>
        <w:tc>
          <w:tcPr>
            <w:tcW w:type="dxa" w:w="2200"/>
            <w:tcMar>
              <w:top w:type="dxa" w:w="90"/>
              <w:left w:type="dxa" w:w="140"/>
              <w:bottom w:type="dxa" w:w="90"/>
              <w:right w:type="dxa" w:w="140"/>
            </w:tcMar>
            <w:vAlign w:val="center"/>
          </w:tcPr>
          <w:p>
            <w:r>
              <w:rPr>
                <w:color w:val="1A1A1A"/>
                <w:sz w:val="20"/>
                <w:szCs w:val="20"/>
              </w:rPr>
              <w:t xml:space="preserve">closed</w:t>
            </w:r>
          </w:p>
        </w:tc>
        <w:tc>
          <w:tcPr>
            <w:tcW w:type="dxa" w:w="4700"/>
            <w:tcMar>
              <w:top w:type="dxa" w:w="90"/>
              <w:left w:type="dxa" w:w="140"/>
              <w:bottom w:type="dxa" w:w="90"/>
              <w:right w:type="dxa" w:w="140"/>
            </w:tcMar>
            <w:vAlign w:val="center"/>
          </w:tcPr>
          <w:p>
            <w:r>
              <w:rPr>
                <w:color w:val="1A1A1A"/>
                <w:sz w:val="20"/>
                <w:szCs w:val="20"/>
              </w:rPr>
              <w:t xml:space="preserve">https</w:t>
            </w:r>
          </w:p>
        </w:tc>
      </w:tr>
      <w:tr>
        <w:trPr>
          <w:cantSplit/>
        </w:trPr>
        <w:tc>
          <w:tcPr>
            <w:tcW w:type="dxa" w:w="2200"/>
            <w:shd w:fill="EAF2F2" w:val="clear"/>
            <w:tcMar>
              <w:top w:type="dxa" w:w="90"/>
              <w:left w:type="dxa" w:w="140"/>
              <w:bottom w:type="dxa" w:w="90"/>
              <w:right w:type="dxa" w:w="140"/>
            </w:tcMar>
            <w:vAlign w:val="center"/>
          </w:tcPr>
          <w:p>
            <w:r>
              <w:rPr>
                <w:color w:val="1A1A1A"/>
                <w:sz w:val="20"/>
                <w:szCs w:val="20"/>
              </w:rPr>
              <w:t xml:space="preserve">587/tcp</w:t>
            </w:r>
          </w:p>
        </w:tc>
        <w:tc>
          <w:tcPr>
            <w:tcW w:type="dxa" w:w="2200"/>
            <w:shd w:fill="EAF2F2" w:val="clear"/>
            <w:tcMar>
              <w:top w:type="dxa" w:w="90"/>
              <w:left w:type="dxa" w:w="140"/>
              <w:bottom w:type="dxa" w:w="90"/>
              <w:right w:type="dxa" w:w="140"/>
            </w:tcMar>
            <w:vAlign w:val="center"/>
          </w:tcPr>
          <w:p>
            <w:r>
              <w:rPr>
                <w:color w:val="1A1A1A"/>
                <w:sz w:val="20"/>
                <w:szCs w:val="20"/>
              </w:rPr>
              <w:t xml:space="preserve">open</w:t>
            </w:r>
          </w:p>
        </w:tc>
        <w:tc>
          <w:tcPr>
            <w:tcW w:type="dxa" w:w="4700"/>
            <w:shd w:fill="EAF2F2" w:val="clear"/>
            <w:tcMar>
              <w:top w:type="dxa" w:w="90"/>
              <w:left w:type="dxa" w:w="140"/>
              <w:bottom w:type="dxa" w:w="90"/>
              <w:right w:type="dxa" w:w="140"/>
            </w:tcMar>
            <w:vAlign w:val="center"/>
          </w:tcPr>
          <w:p>
            <w:r>
              <w:rPr>
                <w:color w:val="1A1A1A"/>
                <w:sz w:val="20"/>
                <w:szCs w:val="20"/>
              </w:rPr>
              <w:t xml:space="preserve">submission</w:t>
            </w:r>
          </w:p>
        </w:tc>
      </w:tr>
      <w:tr>
        <w:trPr>
          <w:cantSplit/>
        </w:trPr>
        <w:tc>
          <w:tcPr>
            <w:tcW w:type="dxa" w:w="2200"/>
            <w:tcMar>
              <w:top w:type="dxa" w:w="90"/>
              <w:left w:type="dxa" w:w="140"/>
              <w:bottom w:type="dxa" w:w="90"/>
              <w:right w:type="dxa" w:w="140"/>
            </w:tcMar>
            <w:vAlign w:val="center"/>
          </w:tcPr>
          <w:p>
            <w:r>
              <w:rPr>
                <w:color w:val="1A1A1A"/>
                <w:sz w:val="20"/>
                <w:szCs w:val="20"/>
              </w:rPr>
              <w:t xml:space="preserve">3306/tcp</w:t>
            </w:r>
          </w:p>
        </w:tc>
        <w:tc>
          <w:tcPr>
            <w:tcW w:type="dxa" w:w="2200"/>
            <w:tcMar>
              <w:top w:type="dxa" w:w="90"/>
              <w:left w:type="dxa" w:w="140"/>
              <w:bottom w:type="dxa" w:w="90"/>
              <w:right w:type="dxa" w:w="140"/>
            </w:tcMar>
            <w:vAlign w:val="center"/>
          </w:tcPr>
          <w:p>
            <w:r>
              <w:rPr>
                <w:color w:val="1A1A1A"/>
                <w:sz w:val="20"/>
                <w:szCs w:val="20"/>
              </w:rPr>
              <w:t xml:space="preserve">closed</w:t>
            </w:r>
          </w:p>
        </w:tc>
        <w:tc>
          <w:tcPr>
            <w:tcW w:type="dxa" w:w="4700"/>
            <w:tcMar>
              <w:top w:type="dxa" w:w="90"/>
              <w:left w:type="dxa" w:w="140"/>
              <w:bottom w:type="dxa" w:w="90"/>
              <w:right w:type="dxa" w:w="140"/>
            </w:tcMar>
            <w:vAlign w:val="center"/>
          </w:tcPr>
          <w:p>
            <w:r>
              <w:rPr>
                <w:color w:val="1A1A1A"/>
                <w:sz w:val="20"/>
                <w:szCs w:val="20"/>
              </w:rPr>
              <w:t xml:space="preserve">mysql</w:t>
            </w:r>
          </w:p>
        </w:tc>
      </w:tr>
    </w:tbl>
    <w:p>
      <w:pPr>
        <w:spacing w:after="0" w:before="200"/>
      </w:pPr>
    </w:p>
    <w:tbl>
      <w:tblPr>
        <w:tblW w:type="pct" w:w="100%"/>
        <w:tblBorders>
          <w:top w:val="single" w:color="D8DEE4" w:sz="2"/>
          <w:left w:val="single" w:color="0E7C86" w:sz="36"/>
          <w:bottom w:val="single" w:color="D8DEE4" w:sz="2"/>
          <w:right w:val="single" w:color="D8DEE4" w:sz="2"/>
          <w:insideH w:val="none" w:color="FFFFFF" w:sz="0"/>
          <w:insideV w:val="none" w:color="FFFFFF" w:sz="0"/>
        </w:tblBorders>
      </w:tblPr>
      <w:tblGrid>
        <w:gridCol w:w="100"/>
      </w:tblGrid>
      <w:tr>
        <w:trPr>
          <w:cantSplit/>
        </w:trPr>
        <w:tc>
          <w:tcPr>
            <w:shd w:fill="F5F8F8" w:val="clear"/>
            <w:tcMar>
              <w:top w:type="dxa" w:w="160"/>
              <w:left w:type="dxa" w:w="220"/>
              <w:bottom w:type="dxa" w:w="160"/>
              <w:right w:type="dxa" w:w="220"/>
            </w:tcMar>
          </w:tcPr>
          <w:p>
            <w:pPr>
              <w:spacing w:after="60"/>
            </w:pPr>
            <w:r>
              <w:rPr>
                <w:b/>
                <w:bCs/>
                <w:color w:val="0B1F3A"/>
                <w:sz w:val="21"/>
                <w:szCs w:val="21"/>
              </w:rPr>
              <w:t xml:space="preserve">The port list keeps shifting</w:t>
            </w:r>
          </w:p>
          <w:p>
            <w:pPr>
              <w:spacing w:after="0"/>
            </w:pPr>
            <w:r>
              <w:rPr>
                <w:color w:val="1A1A1A"/>
                <w:sz w:val="21"/>
                <w:szCs w:val="21"/>
              </w:rPr>
              <w:t xml:space="preserve">This scan turned up port 21 (ftp) open, something none of the earlier scans in this module saw, and dropped port 25 (smtp), which had been open in the previous two runs. Every -oA/-oN/-oG/-oX scan in this module targeted the same host, run only hours apart, yet returned different sets of open ports each time. That's a strong reminder that a single scan is a snapshot, not a permanent profile of a host, services genuinely start and stop, and a report generated once can go stale quickly.</w:t>
            </w:r>
          </w:p>
        </w:tc>
      </w:tr>
    </w:tbl>
    <w:p>
      <w:pPr>
        <w:pStyle w:val="Heading1"/>
        <w:pBdr>
          <w:bottom w:val="single" w:color="0E7C86" w:sz="8" w:space="6"/>
        </w:pBdr>
        <w:spacing w:after="200" w:before="480"/>
      </w:pPr>
      <w:r>
        <w:rPr>
          <w:b/>
          <w:bCs/>
          <w:color w:val="0E7C86"/>
          <w:sz w:val="30"/>
          <w:szCs w:val="30"/>
        </w:rPr>
        <w:t xml:space="preserve">5  </w:t>
      </w:r>
      <w:r>
        <w:rPr>
          <w:b/>
          <w:bCs/>
          <w:color w:val="0B1F3A"/>
          <w:sz w:val="30"/>
          <w:szCs w:val="30"/>
        </w:rPr>
        <w:t xml:space="preserve">Key Takeaways</w:t>
      </w:r>
    </w:p>
    <w:p>
      <w:pPr>
        <w:pStyle w:val="ListParagraph"/>
        <w:numPr>
          <w:ilvl w:val="0"/>
          <w:numId w:val="2"/>
        </w:numPr>
        <w:spacing w:after="100" w:line="280"/>
      </w:pPr>
      <w:r>
        <w:rPr>
          <w:color w:val="1A1A1A"/>
          <w:sz w:val="22"/>
          <w:szCs w:val="22"/>
        </w:rPr>
        <w:t xml:space="preserve">-oN saves the exact human-readable output to a file — same content as the terminal, just persisted for later reading.</w:t>
      </w:r>
    </w:p>
    <w:p>
      <w:pPr>
        <w:pStyle w:val="ListParagraph"/>
        <w:numPr>
          <w:ilvl w:val="0"/>
          <w:numId w:val="2"/>
        </w:numPr>
        <w:spacing w:after="100" w:line="280"/>
      </w:pPr>
      <w:r>
        <w:rPr>
          <w:color w:val="1A1A1A"/>
          <w:sz w:val="22"/>
          <w:szCs w:val="22"/>
        </w:rPr>
        <w:t xml:space="preserve">-oG packs each host onto a dense, single-line record built for grep, awk, and similar text-filtering tools, not for a person to read directly.</w:t>
      </w:r>
    </w:p>
    <w:p>
      <w:pPr>
        <w:pStyle w:val="ListParagraph"/>
        <w:numPr>
          <w:ilvl w:val="0"/>
          <w:numId w:val="2"/>
        </w:numPr>
        <w:spacing w:after="100" w:line="280"/>
      </w:pPr>
      <w:r>
        <w:rPr>
          <w:color w:val="1A1A1A"/>
          <w:sz w:val="22"/>
          <w:szCs w:val="22"/>
        </w:rPr>
        <w:t xml:space="preserve">-oX produces structured XML with explicit metadata (command line, scan type, timestamps) that other tools can parse reliably — the right choice for feeding results into another program.</w:t>
      </w:r>
    </w:p>
    <w:p>
      <w:pPr>
        <w:pStyle w:val="ListParagraph"/>
        <w:numPr>
          <w:ilvl w:val="0"/>
          <w:numId w:val="2"/>
        </w:numPr>
        <w:spacing w:after="100" w:line="280"/>
      </w:pPr>
      <w:r>
        <w:rPr>
          <w:color w:val="1A1A1A"/>
          <w:sz w:val="22"/>
          <w:szCs w:val="22"/>
        </w:rPr>
        <w:t xml:space="preserve">-oA writes all three formats from one scan at essentially no extra cost, which makes it a sensible default whenever a scan is worth keeping at all.</w:t>
      </w:r>
    </w:p>
    <w:p>
      <w:pPr>
        <w:pStyle w:val="ListParagraph"/>
        <w:numPr>
          <w:ilvl w:val="0"/>
          <w:numId w:val="2"/>
        </w:numPr>
        <w:spacing w:after="100" w:line="280"/>
      </w:pPr>
      <w:r>
        <w:rPr>
          <w:color w:val="1A1A1A"/>
          <w:sz w:val="22"/>
          <w:szCs w:val="22"/>
        </w:rPr>
        <w:t xml:space="preserve">The same host returned different open ports across every scan in this module — a reminder to treat any single scan report as a snapshot in time, not a fixed description of a host.</w:t>
      </w:r>
    </w:p>
    <w:sectPr>
      <w:headerReference w:type="default" r:id="rId7"/>
      <w:footerReference w:type="default" r:id="rId8"/>
      <w:pgSz w:w="12240" w:h="15840" w:orient="portrait"/>
      <w:pgMar w:top="1350" w:right="1150" w:bottom="12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4" w:sz="4" w:space="4"/>
      </w:pBdr>
      <w:jc w:val="center"/>
    </w:pPr>
    <w:r>
      <w:rPr>
        <w:color w:val="5B6472"/>
        <w:sz w:val="16"/>
        <w:szCs w:val="16"/>
      </w:rPr>
      <w:t xml:space="preserve">Page </w:t>
    </w:r>
    <w:r>
      <w:rPr>
        <w:color w:val="5B6472"/>
        <w:sz w:val="16"/>
        <w:szCs w:val="16"/>
      </w:rPr>
      <w:fldChar w:fldCharType="begin"/>
      <w:instrText xml:space="preserve">PAGE</w:instrText>
      <w:fldChar w:fldCharType="separate"/>
      <w:fldChar w:fldCharType="end"/>
    </w:r>
    <w:r>
      <w:rPr>
        <w:color w:val="5B6472"/>
        <w:sz w:val="16"/>
        <w:szCs w:val="16"/>
      </w:rPr>
      <w:t xml:space="preserve"> of </w:t>
    </w:r>
    <w:r>
      <w:rPr>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4" w:sz="4" w:space="4"/>
      </w:pBdr>
      <w:tabs>
        <w:tab w:val="right" w:pos="9026"/>
      </w:tabs>
    </w:pPr>
    <w:r>
      <w:rPr>
        <w:color w:val="5B6472"/>
        <w:sz w:val="16"/>
        <w:szCs w:val="16"/>
      </w:rPr>
      <w:t xml:space="preserve">Nmap Reference Documentation</w:t>
    </w:r>
    <w:r>
      <w:rPr>
        <w:color w:val="5B6472"/>
        <w:sz w:val="16"/>
        <w:szCs w:val="16"/>
      </w:rPr>
      <w:t xml:space="preserve">	Module 7 — Output &amp; Reporting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b/>
        <w:bCs/>
        <w:color w:val="0E7C8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08fec4c96e7796bf04b3d11e9d2baab1a34edfc.png"/><Relationship Id="rId10" Type="http://schemas.openxmlformats.org/officeDocument/2006/relationships/image" Target="media/7c0ac3517af967872713291db163e6de20c912b0.png"/><Relationship Id="rId11" Type="http://schemas.openxmlformats.org/officeDocument/2006/relationships/image" Target="media/8dc903245bcf4ca027d9e0785e04a58d5f7e6eea.png"/><Relationship Id="rId12" Type="http://schemas.openxmlformats.org/officeDocument/2006/relationships/image" Target="media/a23006cb4ba5f45af221cdbbee107f1acef3208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2026-09-22T23:14:32.216Z</dcterms:created>
  <dcterms:modified xsi:type="dcterms:W3CDTF">2026-09-22T23:14:32.223Z</dcterms:modified>
</cp:coreProperties>
</file>

<file path=docProps/custom.xml><?xml version="1.0" encoding="utf-8"?>
<Properties xmlns="http://schemas.openxmlformats.org/officeDocument/2006/custom-properties" xmlns:vt="http://schemas.openxmlformats.org/officeDocument/2006/docPropsVTypes"/>
</file>