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320"/>
        <w:gridCol w:w="4320"/>
      </w:tblGrid>
      <w:tr>
        <w:tc>
          <w:tcPr>
            <w:tcW w:type="dxa" w:w="4320"/>
          </w:tcPr>
          <w:p>
            <w:pPr>
              <w:jc w:val="left"/>
            </w:pPr>
            <w:r>
              <w:t>Incident Report</w:t>
            </w:r>
          </w:p>
        </w:tc>
        <w:tc>
          <w:tcPr>
            <w:tcW w:type="dxa" w:w="4320"/>
          </w:tcPr>
          <w:p>
            <w:pPr>
              <w:jc w:val="right"/>
            </w:pPr>
          </w:p>
          <w:p>
            <w:r>
              <w:drawing>
                <wp:inline xmlns:a="http://schemas.openxmlformats.org/drawingml/2006/main" xmlns:pic="http://schemas.openxmlformats.org/drawingml/2006/picture">
                  <wp:extent cx="1371600" cy="24003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240030"/>
                          </a:xfrm>
                          <a:prstGeom prst="rect"/>
                        </pic:spPr>
                      </pic:pic>
                    </a:graphicData>
                  </a:graphic>
                </wp:inline>
              </w:drawing>
            </w:r>
          </w:p>
        </w:tc>
      </w:tr>
    </w:tbl>
    <w:p>
      <w:pPr>
        <w:pStyle w:val="Heading2"/>
      </w:pPr>
      <w:r>
        <w:t>Incident Details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Ukraine re-sold French howitzers for profit</w:t>
            </w:r>
          </w:p>
        </w:tc>
      </w:tr>
      <w:tr>
        <w:tc>
          <w:tcPr>
            <w:tcW w:type="dxa" w:w="4320"/>
          </w:tcPr>
          <w:p>
            <w:r>
              <w:t>Date</w:t>
            </w:r>
          </w:p>
        </w:tc>
        <w:tc>
          <w:tcPr>
            <w:tcW w:type="dxa" w:w="4320"/>
          </w:tcPr>
          <w:p>
            <w:r>
              <w:t>2022-06-20T00:00:00Z</w:t>
            </w:r>
          </w:p>
        </w:tc>
      </w:tr>
    </w:tbl>
    <w:p>
      <w:pPr>
        <w:pStyle w:val="Heading2"/>
      </w:pPr>
      <w:r>
        <w:t>Description:</w:t>
      </w:r>
    </w:p>
    <w:p>
      <w:r>
        <w:t>Claims that Ukraine had sold CAESAR howitzers, supplied by France as military aid, on the black market. These allegations were propagated by Russian-affiliated media and Telegram channels in July 2022, supported by fabricated evidence and unverifiable reports. The narrative aimed to undermine trust in Western military support for Ukraine and to portray the aid as being misused. Despite lacking credible evidence, the disinformation gained traction within pro-Russian circles, showcasing the manipulation of information to influence public perception during the Ukraine war.</w:t>
      </w:r>
    </w:p>
    <w:p>
      <w:pPr>
        <w:pStyle w:val="Heading2"/>
      </w:pPr>
      <w:r>
        <w:t>Locations:</w:t>
      </w:r>
    </w:p>
    <w:p>
      <w:r>
        <w:t>Ukraine, France</w:t>
      </w:r>
    </w:p>
    <w:p>
      <w:pPr>
        <w:pStyle w:val="Heading2"/>
      </w:pPr>
      <w:r>
        <w:t>Threat Actors:</w:t>
      </w:r>
    </w:p>
    <w:p>
      <w:r>
        <w:t>Russia</w:t>
      </w:r>
    </w:p>
    <w:p>
      <w:pPr>
        <w:pStyle w:val="Heading2"/>
      </w:pPr>
      <w:r>
        <w:t>Attack Patterns:</w:t>
      </w:r>
    </w:p>
    <w:p>
      <w:r>
        <w:t>Facilitate State Propaganda, Create Fake Experts, Demand Insurmountable Proof, Chat Apps, Social Networks, Traditional Media, Use Fake Experts, One-Way Direct Posting, Cross-Posting, Attract Traditional Media</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Generated on 2025-01-13 16:44:56 by DISINFOX 🦊</w:t>
      <w:br/>
      <w:t>https://disinfox.um.es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