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9"/>
          <w:sz w:val="44"/>
        </w:rPr>
        <w:t>Mohith Vasamsetti</w:t>
      </w:r>
    </w:p>
    <w:p>
      <w:pPr>
        <w:spacing w:after="40"/>
        <w:jc w:val="center"/>
      </w:pPr>
      <w:r>
        <w:rPr>
          <w:rFonts w:ascii="Calibri" w:hAnsi="Calibri"/>
          <w:color w:val="505050"/>
          <w:sz w:val="20"/>
        </w:rPr>
        <w:t>+1 (254) 284-4847  |  vmna56@gmail.com  |  United States  |  Open to Relocate</w:t>
      </w:r>
    </w:p>
    <w:p>
      <w:pPr>
        <w:spacing w:before="100" w:after="20"/>
      </w:pPr>
      <w:r>
        <w:rPr>
          <w:rFonts w:ascii="Calibri" w:hAnsi="Calibri"/>
          <w:b/>
          <w:color w:val="1F4E79"/>
          <w:sz w:val="22"/>
        </w:rPr>
        <w:t>SUMMARY</w:t>
      </w:r>
    </w:p>
    <w:p>
      <w:pPr>
        <w:spacing w:before="20" w:after="20"/>
        <w:pBdr>
          <w:bottom w:val="single" w:sz="6" w:space="1" w:color="1F4E79"/>
        </w:pBdr>
      </w:pPr>
    </w:p>
    <w:p>
      <w:pPr>
        <w:spacing w:before="40" w:after="40"/>
      </w:pPr>
      <w:r>
        <w:rPr>
          <w:rFonts w:ascii="Calibri" w:hAnsi="Calibri"/>
          <w:sz w:val="19"/>
        </w:rPr>
        <w:t>Security Engineer with 5+ years securing enterprise-scale cloud infrastructure, application security, and SOC/SIEM operations across Fortune 500, FinTech, and critical infrastructure organizations. Expert in AWS, Kubernetes, Splunk, Terraform, and Python-driven security automation at scale. Proven track record building DevSecOps pipelines, SOAR playbooks, threat detection programs, and vulnerability management workflows under NIST CSF, PCI-DSS, SOC 2, and ISO 27001 frameworks. Deep expertise in IAM governance, container security, zero-trust architecture, privacy engineering, and incident response for globally distributed engineering teams.</w:t>
      </w:r>
    </w:p>
    <w:p>
      <w:pPr>
        <w:spacing w:before="100" w:after="20"/>
      </w:pPr>
      <w:r>
        <w:rPr>
          <w:rFonts w:ascii="Calibri" w:hAnsi="Calibri"/>
          <w:b/>
          <w:color w:val="1F4E79"/>
          <w:sz w:val="22"/>
        </w:rPr>
        <w:t>WORK EXPERIENCE</w:t>
      </w:r>
    </w:p>
    <w:p>
      <w:pPr>
        <w:spacing w:before="20" w:after="20"/>
        <w:pBdr>
          <w:bottom w:val="single" w:sz="6" w:space="1" w:color="1F4E79"/>
        </w:pBdr>
      </w:pPr>
    </w:p>
    <w:p>
      <w:pPr>
        <w:spacing w:before="80" w:after="20"/>
      </w:pPr>
      <w:r>
        <w:rPr>
          <w:rFonts w:ascii="Calibri" w:hAnsi="Calibri"/>
          <w:b/>
          <w:sz w:val="20"/>
        </w:rPr>
        <w:t>Costco Wholesale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b/>
          <w:i/>
          <w:sz w:val="20"/>
        </w:rPr>
        <w:t>Security Engineering Consultant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sz w:val="20"/>
        </w:rPr>
        <w:t>Seattle, WA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i/>
          <w:sz w:val="20"/>
        </w:rPr>
        <w:t>Nov 2025 – Present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Architected enterprise Splunk SIEM with 40+ correlation rules and SOAR playbooks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automating 80% of Tier-1 alert triage and reducing mean time to detect (MTTD) by 52% across 10,000+ endpoints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Deployed AWS Security Hub, GuardDuty, WAF, and Macie across 200+ production accounts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blocking 1M+ malicious requests monthly and achieving CIS Benchmark compliance with 61% fewer critical misconfigurations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Built Terraform IaC security modules and policy-as-code guardrails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enforcing encryption, IAM least privilege, and network segmentation with 100% compliance across all provisioned cloud infrastructure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Integrated GitHub Enterprise SAST, SCA, and secrets detection using Snyk, Semgrep, and GitGuardian across 150+ repositories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remediating 94% of critical findings within SLA and blocking 100% of credential exposure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Automated Python-driven vulnerability scanning, triage, and compliance reporting workflows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reducing critical CVE remediation from 30 days to under 7 days and saving 25+ hours per quarterly audit cycle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Amazon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b/>
          <w:i/>
          <w:sz w:val="20"/>
        </w:rPr>
        <w:t>Security Engineer, Cloud &amp; Detection Engineering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sz w:val="20"/>
        </w:rPr>
        <w:t>Arlington, VA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i/>
          <w:sz w:val="20"/>
        </w:rPr>
        <w:t>Jan 2025 – Oct 2025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Engineered AWS-native detection pipelines using CloudTrail, Config, GuardDuty, and Lambda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processing 1B+ events daily with 99.7% anomalous activity detection across multi-region production environments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Secured Kubernetes workloads at scale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implementing Pod Security Standards, OPA Gatekeeper, Falco runtime monitoring, and RBAC hardening across 40+ production microservices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Automated CI/CD security pipeline stages using GitHub Actions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embedding SAST, DAST, container scanning, and dependency review that blocked 72% more vulnerabilities pre-deployment with zero-downtime releases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Built Python/Boto3 security automation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including IAM least-privilege analysis eliminating 340+ over-privileged roles, SOAR incident enrichment reducing analyst triage time by 60%, and threat hunting scripts identifying 3 unknown persistence mechanisms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Designed Prometheus and Grafana security observability dashboards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tracking MTTD, MTTR, vulnerability SLAs, and compliance posture in real time for 12 cross-functional engineering teams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Axis Bank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b/>
          <w:i/>
          <w:sz w:val="20"/>
        </w:rPr>
        <w:t>Security Engineer, SOC &amp; Enterprise Security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sz w:val="20"/>
        </w:rPr>
        <w:t>India</w:t>
      </w:r>
      <w:r>
        <w:rPr>
          <w:color w:val="646464"/>
          <w:sz w:val="20"/>
        </w:rPr>
        <w:t xml:space="preserve">  |  </w:t>
      </w:r>
      <w:r>
        <w:rPr>
          <w:rFonts w:ascii="Calibri" w:hAnsi="Calibri"/>
          <w:i/>
          <w:sz w:val="20"/>
        </w:rPr>
        <w:t>Aug 2020 – Jul 2023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Deployed Splunk SIEM ingesting 50M+ daily events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with custom correlation rules for financial fraud, insider threat, privilege escalation, and credential abuse across 15 critical banking applications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Enforced PCI-DSS Level 1 and ISO 27001 compliance programs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achieving zero audit exceptions across 3 consecutive annual QSA reviews and external penetration tests</w:t>
      </w:r>
    </w:p>
    <w:p>
      <w:pPr>
        <w:spacing w:before="10" w:after="10"/>
        <w:ind w:left="360" w:hanging="216"/>
      </w:pPr>
      <w:r>
        <w:rPr>
          <w:rFonts w:ascii="Calibri" w:hAnsi="Calibri"/>
          <w:sz w:val="19"/>
        </w:rPr>
        <w:t xml:space="preserve">• </w:t>
      </w:r>
      <w:r>
        <w:rPr>
          <w:rFonts w:ascii="Calibri" w:hAnsi="Calibri"/>
          <w:b/>
          <w:sz w:val="19"/>
        </w:rPr>
        <w:t>Conducted threat hunting exercises using MITRE ATT&amp;CK framework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identifying 8 previously undetected persistence mechanisms in banking application servers</w:t>
      </w:r>
    </w:p>
    <w:p>
      <w:pPr>
        <w:spacing w:before="100" w:after="20"/>
      </w:pPr>
      <w:r>
        <w:rPr>
          <w:rFonts w:ascii="Calibri" w:hAnsi="Calibri"/>
          <w:b/>
          <w:color w:val="1F4E79"/>
          <w:sz w:val="22"/>
        </w:rPr>
        <w:t>SKILLS</w:t>
      </w:r>
    </w:p>
    <w:p>
      <w:pPr>
        <w:spacing w:before="20" w:after="20"/>
        <w:pBdr>
          <w:bottom w:val="single" w:sz="6" w:space="1" w:color="1F4E79"/>
        </w:pBdr>
      </w:pPr>
    </w:p>
    <w:p>
      <w:pPr>
        <w:spacing w:before="10" w:after="10"/>
      </w:pPr>
      <w:r>
        <w:rPr>
          <w:rFonts w:ascii="Calibri" w:hAnsi="Calibri"/>
          <w:b/>
          <w:sz w:val="18"/>
        </w:rPr>
        <w:t xml:space="preserve">Cloud &amp; Infrastructure: </w:t>
      </w:r>
      <w:r>
        <w:rPr>
          <w:rFonts w:ascii="Calibri" w:hAnsi="Calibri"/>
          <w:sz w:val="18"/>
        </w:rPr>
        <w:t>AWS (GuardDuty, Security Hub, WAF, Macie, CloudTrail, IAM, Lambda, KMS, Config, VPC, S3), Azure, GCP, Kubernetes, Docker, Terraform, Helm</w:t>
      </w:r>
    </w:p>
    <w:p>
      <w:pPr>
        <w:spacing w:before="10" w:after="10"/>
      </w:pPr>
      <w:r>
        <w:rPr>
          <w:rFonts w:ascii="Calibri" w:hAnsi="Calibri"/>
          <w:b/>
          <w:sz w:val="18"/>
        </w:rPr>
        <w:t xml:space="preserve">SIEM &amp; Detection: </w:t>
      </w:r>
      <w:r>
        <w:rPr>
          <w:rFonts w:ascii="Calibri" w:hAnsi="Calibri"/>
          <w:sz w:val="18"/>
        </w:rPr>
        <w:t>Splunk Enterprise Security, SOAR, Elastic SIEM, Falco, OPA Gatekeeper, Prometheus, Grafana, CrowdStrike, SentinelOne</w:t>
      </w:r>
    </w:p>
    <w:p>
      <w:pPr>
        <w:spacing w:before="10" w:after="10"/>
      </w:pPr>
      <w:r>
        <w:rPr>
          <w:rFonts w:ascii="Calibri" w:hAnsi="Calibri"/>
          <w:b/>
          <w:sz w:val="18"/>
        </w:rPr>
        <w:t xml:space="preserve">AppSec &amp; DevSecOps: </w:t>
      </w:r>
      <w:r>
        <w:rPr>
          <w:rFonts w:ascii="Calibri" w:hAnsi="Calibri"/>
          <w:sz w:val="18"/>
        </w:rPr>
        <w:t>SAST, DAST (OWASP ZAP, Burp Suite), SCA, GitHub Enterprise, CI/CD Security Gates, IaC Scanning, Secrets Management</w:t>
      </w:r>
    </w:p>
    <w:p>
      <w:pPr>
        <w:spacing w:before="10" w:after="10"/>
      </w:pPr>
      <w:r>
        <w:rPr>
          <w:rFonts w:ascii="Calibri" w:hAnsi="Calibri"/>
          <w:b/>
          <w:sz w:val="18"/>
        </w:rPr>
        <w:t xml:space="preserve">IAM &amp; Zero Trust: </w:t>
      </w:r>
      <w:r>
        <w:rPr>
          <w:rFonts w:ascii="Calibri" w:hAnsi="Calibri"/>
          <w:sz w:val="18"/>
        </w:rPr>
        <w:t>Okta, OAuth2/OIDC/SAML, AWS IAM/SCPs, RBAC, PAM, MFA, Identity Lifecycle Management, Endpoint Security</w:t>
      </w:r>
    </w:p>
    <w:p>
      <w:pPr>
        <w:spacing w:before="10" w:after="10"/>
      </w:pPr>
      <w:r>
        <w:rPr>
          <w:rFonts w:ascii="Calibri" w:hAnsi="Calibri"/>
          <w:b/>
          <w:sz w:val="18"/>
        </w:rPr>
        <w:t xml:space="preserve">Scripting &amp; Automation: </w:t>
      </w:r>
      <w:r>
        <w:rPr>
          <w:rFonts w:ascii="Calibri" w:hAnsi="Calibri"/>
          <w:sz w:val="18"/>
        </w:rPr>
        <w:t>Python, Go, Bash, PowerShell, Rust, SQL, REST APIs, Boto3</w:t>
      </w:r>
    </w:p>
    <w:p>
      <w:pPr>
        <w:spacing w:before="10" w:after="10"/>
      </w:pPr>
      <w:r>
        <w:rPr>
          <w:rFonts w:ascii="Calibri" w:hAnsi="Calibri"/>
          <w:b/>
          <w:sz w:val="18"/>
        </w:rPr>
        <w:t xml:space="preserve">Frameworks &amp; Compliance: </w:t>
      </w:r>
      <w:r>
        <w:rPr>
          <w:rFonts w:ascii="Calibri" w:hAnsi="Calibri"/>
          <w:sz w:val="18"/>
        </w:rPr>
        <w:t>NIST CSF, NIST 800-53, PCI-DSS, SOC 2, ISO 27001, HIPAA, GDPR/CCPA, NERC CIP, CIS Benchmarks, MITRE ATT&amp;CK, OWASP Top 10</w:t>
      </w:r>
    </w:p>
    <w:p>
      <w:pPr>
        <w:spacing w:before="10" w:after="10"/>
      </w:pPr>
      <w:r>
        <w:rPr>
          <w:rFonts w:ascii="Calibri" w:hAnsi="Calibri"/>
          <w:b/>
          <w:sz w:val="18"/>
        </w:rPr>
        <w:t xml:space="preserve">Relevant Skills: </w:t>
      </w:r>
      <w:r>
        <w:rPr>
          <w:rFonts w:ascii="Calibri" w:hAnsi="Calibri"/>
          <w:sz w:val="18"/>
        </w:rPr>
        <w:t>Incident Response, Threat Hunting, Vulnerability Management, Privacy Engineering, DLP, CSPM, Penetration Testing, Bug Bounty, AI/ML Security</w:t>
      </w:r>
    </w:p>
    <w:p>
      <w:pPr>
        <w:spacing w:before="100" w:after="20"/>
      </w:pPr>
      <w:r>
        <w:rPr>
          <w:rFonts w:ascii="Calibri" w:hAnsi="Calibri"/>
          <w:b/>
          <w:color w:val="1F4E79"/>
          <w:sz w:val="22"/>
        </w:rPr>
        <w:t>EDUCATION</w:t>
      </w:r>
    </w:p>
    <w:p>
      <w:pPr>
        <w:spacing w:before="20" w:after="20"/>
        <w:pBdr>
          <w:bottom w:val="single" w:sz="6" w:space="1" w:color="1F4E79"/>
        </w:pBdr>
      </w:pPr>
    </w:p>
    <w:p>
      <w:pPr>
        <w:spacing w:before="40" w:after="20"/>
      </w:pPr>
      <w:r>
        <w:rPr>
          <w:rFonts w:ascii="Calibri" w:hAnsi="Calibri"/>
          <w:b/>
          <w:sz w:val="19"/>
        </w:rPr>
        <w:t>M.S., Cybersecurity &amp; Information Assurance</w:t>
      </w:r>
      <w:r>
        <w:rPr>
          <w:rFonts w:ascii="Calibri" w:hAnsi="Calibri"/>
          <w:sz w:val="19"/>
        </w:rPr>
        <w:t xml:space="preserve">  |  University of Central Missouri, USA</w:t>
      </w:r>
    </w:p>
    <w:p>
      <w:pPr>
        <w:spacing w:before="0" w:after="20"/>
      </w:pPr>
      <w:r>
        <w:rPr>
          <w:rFonts w:ascii="Calibri" w:hAnsi="Calibri"/>
          <w:b/>
          <w:sz w:val="19"/>
        </w:rPr>
        <w:t>B.Tech., Computer Science</w:t>
      </w:r>
      <w:r>
        <w:rPr>
          <w:rFonts w:ascii="Calibri" w:hAnsi="Calibri"/>
          <w:sz w:val="19"/>
        </w:rPr>
        <w:t xml:space="preserve">  |  DVR &amp; DrHS MIC College of Technology, India</w:t>
      </w:r>
    </w:p>
    <w:p>
      <w:pPr>
        <w:spacing w:before="100" w:after="20"/>
      </w:pPr>
      <w:r>
        <w:rPr>
          <w:rFonts w:ascii="Calibri" w:hAnsi="Calibri"/>
          <w:b/>
          <w:color w:val="1F4E79"/>
          <w:sz w:val="22"/>
        </w:rPr>
        <w:t>CERTIFICATIONS</w:t>
      </w:r>
    </w:p>
    <w:p>
      <w:pPr>
        <w:spacing w:before="20" w:after="20"/>
        <w:pBdr>
          <w:bottom w:val="single" w:sz="6" w:space="1" w:color="1F4E79"/>
        </w:pBdr>
      </w:pPr>
    </w:p>
    <w:p>
      <w:pPr>
        <w:spacing w:before="40" w:after="0"/>
      </w:pPr>
      <w:r>
        <w:rPr>
          <w:rFonts w:ascii="Calibri" w:hAnsi="Calibri"/>
          <w:sz w:val="19"/>
        </w:rPr>
        <w:t>AWS Certified Security - Specialty  |  CompTIA Security+  |  CISA</w:t>
      </w:r>
    </w:p>
    <w:sectPr w:rsidR="00FC693F" w:rsidRPr="0006063C" w:rsidSect="00034616">
      <w:pgSz w:w="12240" w:h="15840"/>
      <w:pgMar w:top="576" w:right="792" w:bottom="43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