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type="dxa" w:w="10944"/>
      </w:tblPr>
      <w:tblGrid>
        <w:gridCol w:w="10944"/>
      </w:tblGrid>
      <w:tr>
        <w:trPr>
          <w:trHeight w:val="12900" w:hRule="atLeast"/>
        </w:trPr>
        <w:tc>
          <w:tcPr>
            <w:tcW w:type="dxa" w:w="10944"/>
            <w:shd w:val="clear" w:color="auto" w:fill="142444"/>
            <w:vAlign w:val="top"/>
            <w:tcMar>
              <w:top w:w="460" w:type="dxa"/>
              <w:start w:w="460" w:type="dxa"/>
              <w:bottom w:w="460" w:type="dxa"/>
              <w:end w:w="460" w:type="dxa"/>
            </w:tcMar>
          </w:tcPr>
          <w:p>
            <w:r>
              <w:rPr>
                <w:b/>
                <w:color w:val="6FA8DC"/>
                <w:sz w:val="22"/>
                <w:spacing w:val="40"/>
              </w:rPr>
              <w:t>FORENSIC CYBER TECH</w:t>
            </w:r>
          </w:p>
          <w:p>
            <w:pPr>
              <w:jc w:val="right"/>
            </w:pPr>
            <w:r>
              <w:rPr>
                <w:color w:val="AEB9C9"/>
                <w:sz w:val="18"/>
                <w:spacing w:val="40"/>
              </w:rPr>
              <w:t>TECHNICAL WHITE PAPER   ·   VERSION 1.0</w:t>
            </w:r>
          </w:p>
          <w:p/>
          <w:p/>
          <w:p>
            <w:pPr>
              <w:spacing w:line="254" w:lineRule="auto" w:after="0"/>
            </w:pPr>
            <w:r>
              <w:rPr>
                <w:b/>
                <w:color w:val="FFFFFF"/>
                <w:sz w:val="60"/>
              </w:rPr>
              <w:t>Fine-Tuning a</w:t>
              <w:br/>
            </w:r>
            <w:r>
              <w:rPr>
                <w:b/>
                <w:color w:val="FFFFFF"/>
                <w:sz w:val="60"/>
              </w:rPr>
              <w:t>Vision-Language</w:t>
              <w:br/>
            </w:r>
            <w:r>
              <w:rPr>
                <w:b/>
                <w:color w:val="FFFFFF"/>
                <w:sz w:val="60"/>
              </w:rPr>
              <w:t>Transformer for</w:t>
              <w:br/>
            </w:r>
            <w:r>
              <w:rPr>
                <w:b/>
                <w:color w:val="FFFFFF"/>
                <w:sz w:val="60"/>
              </w:rPr>
              <w:t>Live Captioning</w:t>
            </w:r>
          </w:p>
          <w:p>
            <w:pPr>
              <w:spacing w:before="240"/>
            </w:pPr>
            <w:r>
              <w:rPr>
                <w:b/>
                <w:color w:val="2E6FB5"/>
                <w:sz w:val="24"/>
              </w:rPr>
              <w:t>────────────</w:t>
            </w:r>
          </w:p>
          <w:p>
            <w:pPr>
              <w:spacing w:before="320" w:line="312" w:lineRule="auto"/>
            </w:pPr>
            <w:r>
              <w:rPr>
                <w:color w:val="D7DEE8"/>
                <w:sz w:val="26"/>
              </w:rPr>
              <w:t>An end-to-end demonstration of adapting a pre-trained transformer to a target task: the BLIP vision-language model is fine-tuned on a large standard dataset and served, alongside instance segmentation, for real-time image and webcam understanding.</w:t>
            </w:r>
          </w:p>
          <w:p>
            <w:pPr>
              <w:spacing w:before="200"/>
            </w:pPr>
            <w:r>
              <w:rPr>
                <w:i/>
                <w:color w:val="AEB9C9"/>
                <w:sz w:val="21"/>
              </w:rPr>
              <w:t>Take a pre-trained transformer. Specialise it on real data. Checkpoint, evaluate, and serve it live.</w:t>
            </w:r>
          </w:p>
          <w:p/>
          <w:p/>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type="dxa" w:w="9936"/>
            </w:tblPr>
            <w:tblGrid>
              <w:gridCol w:w="2736"/>
              <w:gridCol w:w="2736"/>
              <w:gridCol w:w="2736"/>
              <w:gridCol w:w="2736"/>
            </w:tblGrid>
            <w:tr>
              <w:tc>
                <w:tcPr>
                  <w:tcW w:type="dxa" w:w="2736"/>
                  <w:shd w:val="clear" w:color="auto" w:fill="142444"/>
                </w:tcPr>
                <w:p>
                  <w:r/>
                  <w:r>
                    <w:rPr>
                      <w:b/>
                      <w:color w:val="6FA8DC"/>
                      <w:sz w:val="18"/>
                    </w:rPr>
                    <w:t>Prepared for</w:t>
                  </w:r>
                </w:p>
              </w:tc>
              <w:tc>
                <w:tcPr>
                  <w:tcW w:type="dxa" w:w="2736"/>
                  <w:shd w:val="clear" w:color="auto" w:fill="142444"/>
                </w:tcPr>
                <w:p>
                  <w:r/>
                  <w:r>
                    <w:rPr>
                      <w:b/>
                      <w:color w:val="6FA8DC"/>
                      <w:sz w:val="18"/>
                    </w:rPr>
                    <w:t>Issued</w:t>
                  </w:r>
                </w:p>
              </w:tc>
              <w:tc>
                <w:tcPr>
                  <w:tcW w:type="dxa" w:w="2736"/>
                  <w:shd w:val="clear" w:color="auto" w:fill="142444"/>
                </w:tcPr>
                <w:p>
                  <w:r/>
                  <w:r>
                    <w:rPr>
                      <w:b/>
                      <w:color w:val="6FA8DC"/>
                      <w:sz w:val="18"/>
                    </w:rPr>
                    <w:t>Author</w:t>
                  </w:r>
                </w:p>
              </w:tc>
              <w:tc>
                <w:tcPr>
                  <w:tcW w:type="dxa" w:w="2736"/>
                  <w:shd w:val="clear" w:color="auto" w:fill="142444"/>
                </w:tcPr>
                <w:p>
                  <w:r/>
                  <w:r>
                    <w:rPr>
                      <w:b/>
                      <w:color w:val="6FA8DC"/>
                      <w:sz w:val="18"/>
                    </w:rPr>
                    <w:t>Handling</w:t>
                  </w:r>
                </w:p>
              </w:tc>
            </w:tr>
            <w:tr>
              <w:tc>
                <w:tcPr>
                  <w:tcW w:type="dxa" w:w="2736"/>
                  <w:shd w:val="clear" w:color="auto" w:fill="142444"/>
                </w:tcPr>
                <w:p>
                  <w:r/>
                  <w:r>
                    <w:rPr>
                      <w:color w:val="AEB9C9"/>
                      <w:sz w:val="17"/>
                    </w:rPr>
                    <w:t>Applied machine-learning stakeholders</w:t>
                  </w:r>
                </w:p>
              </w:tc>
              <w:tc>
                <w:tcPr>
                  <w:tcW w:type="dxa" w:w="2736"/>
                  <w:shd w:val="clear" w:color="auto" w:fill="142444"/>
                </w:tcPr>
                <w:p>
                  <w:r/>
                  <w:r>
                    <w:rPr>
                      <w:color w:val="AEB9C9"/>
                      <w:sz w:val="17"/>
                    </w:rPr>
                    <w:t>June 2026</w:t>
                  </w:r>
                </w:p>
              </w:tc>
              <w:tc>
                <w:tcPr>
                  <w:tcW w:type="dxa" w:w="2736"/>
                  <w:shd w:val="clear" w:color="auto" w:fill="142444"/>
                </w:tcPr>
                <w:p>
                  <w:r/>
                  <w:r>
                    <w:rPr>
                      <w:color w:val="AEB9C9"/>
                      <w:sz w:val="17"/>
                    </w:rPr>
                    <w:t>Arsh Saiyad</w:t>
                    <w:br/>
                  </w:r>
                  <w:r>
                    <w:rPr>
                      <w:color w:val="AEB9C9"/>
                      <w:sz w:val="17"/>
                    </w:rPr>
                    <w:t>Machine Learning / AI Engineer, Forensic Cyber Tech</w:t>
                  </w:r>
                </w:p>
              </w:tc>
              <w:tc>
                <w:tcPr>
                  <w:tcW w:type="dxa" w:w="2736"/>
                  <w:shd w:val="clear" w:color="auto" w:fill="142444"/>
                </w:tcPr>
                <w:p>
                  <w:r/>
                  <w:r>
                    <w:rPr>
                      <w:color w:val="AEB9C9"/>
                      <w:sz w:val="17"/>
                    </w:rPr>
                    <w:t>Restricted distribution</w:t>
                  </w:r>
                </w:p>
              </w:tc>
            </w:tr>
          </w:tbl>
          <w:p/>
        </w:tc>
      </w:tr>
    </w:tbl>
    <w:p>
      <w:pPr>
        <w:spacing w:before="0" w:after="0" w:line="40" w:lineRule="exact"/>
        <w:sectPr>
          <w:pgSz w:w="12240" w:h="15840"/>
          <w:pgMar w:top="648" w:right="648" w:bottom="648" w:left="648" w:header="720" w:footer="720" w:gutter="0"/>
          <w:cols w:space="720"/>
          <w:docGrid w:linePitch="360"/>
        </w:sectPr>
      </w:pPr>
    </w:p>
    <w:p>
      <w:pPr>
        <w:spacing w:before="320" w:after="100"/>
        <w:pBdr>
          <w:bottom w:val="single" w:sz="10" w:space="4" w:color="2E6FB5"/>
        </w:pBdr>
      </w:pPr>
      <w:r>
        <w:rPr>
          <w:b/>
          <w:color w:val="2E6FB5"/>
          <w:sz w:val="30"/>
        </w:rPr>
        <w:t xml:space="preserve">1   </w:t>
      </w:r>
      <w:r>
        <w:rPr>
          <w:b/>
          <w:color w:val="1B2A4A"/>
          <w:sz w:val="30"/>
        </w:rPr>
        <w:t>Executive Summary</w:t>
      </w:r>
    </w:p>
    <w:p>
      <w:pPr>
        <w:jc w:val="both"/>
      </w:pPr>
      <w:r>
        <w:rPr>
          <w:b/>
        </w:rPr>
        <w:t>Zidio (ICIS — Image Captioning &amp; Instance Segmentation)</w:t>
      </w:r>
      <w:r>
        <w:t xml:space="preserve"> is an applied computer-vision system that combines a </w:t>
      </w:r>
      <w:r>
        <w:rPr>
          <w:b/>
        </w:rPr>
        <w:t>fine-tuned BLIP vision-language transformer</w:t>
      </w:r>
      <w:r>
        <w:t xml:space="preserve"> for natural-language image captioning with an instance-segmentation model, served live through an interactive application including a webcam mode. Its value as an engineering artefact is that it exercises the </w:t>
      </w:r>
      <w:r>
        <w:rPr>
          <w:b/>
        </w:rPr>
        <w:t>complete lifecycle of transformer fine-tuning</w:t>
      </w:r>
      <w:r>
        <w:t xml:space="preserve"> — selecting a pre-trained model, adapting it on a large dataset over many hours of GPU training, managing the resulting weights, evaluating quality, and deploying for real-time use.</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type="dxa" w:w="9432"/>
      </w:tblPr>
      <w:tblGrid>
        <w:gridCol w:w="9504"/>
      </w:tblGrid>
      <w:tr>
        <w:tc>
          <w:tcPr>
            <w:tcW w:type="dxa" w:w="9504"/>
            <w:shd w:val="clear" w:color="auto" w:fill="EAF1FA"/>
            <w:tcMar>
              <w:top w:w="170" w:type="dxa"/>
              <w:start w:w="170" w:type="dxa"/>
              <w:bottom w:w="170" w:type="dxa"/>
              <w:end w:w="170" w:type="dxa"/>
            </w:tcMar>
            <w:tcBorders>
              <w:left w:val="single" w:sz="24" w:space="0" w:color="9FBFE3"/>
            </w:tcBorders>
          </w:tcPr>
          <w:p>
            <w:pPr>
              <w:spacing w:after="60"/>
            </w:pPr>
            <w:r>
              <w:rPr>
                <w:b/>
                <w:color w:val="2E6FB5"/>
                <w:sz w:val="19"/>
                <w:spacing w:val="20"/>
              </w:rPr>
              <w:t>AT A GLANCE</w:t>
            </w:r>
          </w:p>
          <w:p>
            <w:pPr>
              <w:pStyle w:val="ListBullet"/>
              <w:spacing w:after="40"/>
              <w:jc w:val="both"/>
            </w:pPr>
            <w:r>
              <w:rPr>
                <w:b/>
                <w:sz w:val="19"/>
              </w:rPr>
              <w:t>Base model:</w:t>
            </w:r>
            <w:r>
              <w:rPr>
                <w:sz w:val="19"/>
              </w:rPr>
              <w:t xml:space="preserve"> BLIP (Bootstrapping Language-Image Pre-training), a transformer vision-language model.</w:t>
            </w:r>
          </w:p>
          <w:p>
            <w:pPr>
              <w:pStyle w:val="ListBullet"/>
              <w:spacing w:after="40"/>
              <w:jc w:val="both"/>
            </w:pPr>
            <w:r>
              <w:rPr>
                <w:b/>
                <w:sz w:val="19"/>
              </w:rPr>
              <w:t>Method:</w:t>
            </w:r>
            <w:r>
              <w:rPr>
                <w:sz w:val="19"/>
              </w:rPr>
              <w:t xml:space="preserve"> supervised fine-tuning (SFT) for image-conditioned caption generation.</w:t>
            </w:r>
          </w:p>
          <w:p>
            <w:pPr>
              <w:pStyle w:val="ListBullet"/>
              <w:spacing w:after="40"/>
              <w:jc w:val="both"/>
            </w:pPr>
            <w:r>
              <w:rPr>
                <w:b/>
                <w:sz w:val="19"/>
              </w:rPr>
              <w:t>Dataset:</w:t>
            </w:r>
            <w:r>
              <w:rPr>
                <w:sz w:val="19"/>
              </w:rPr>
              <w:t xml:space="preserve"> MS-COCO — the standard large-scale captioning / segmentation corpus.</w:t>
            </w:r>
          </w:p>
          <w:p>
            <w:pPr>
              <w:pStyle w:val="ListBullet"/>
              <w:spacing w:after="40"/>
              <w:jc w:val="both"/>
            </w:pPr>
            <w:r>
              <w:rPr>
                <w:b/>
                <w:sz w:val="19"/>
              </w:rPr>
              <w:t>Training:</w:t>
            </w:r>
            <w:r>
              <w:rPr>
                <w:sz w:val="19"/>
              </w:rPr>
              <w:t xml:space="preserve"> 20+ hours of GPU time on the full dataset; checkpoints versioned with Git LFS.</w:t>
            </w:r>
          </w:p>
          <w:p>
            <w:pPr>
              <w:pStyle w:val="ListBullet"/>
              <w:spacing w:after="40"/>
              <w:jc w:val="both"/>
            </w:pPr>
            <w:r>
              <w:rPr>
                <w:b/>
                <w:sz w:val="19"/>
              </w:rPr>
              <w:t>Reported result:</w:t>
            </w:r>
            <w:r>
              <w:rPr>
                <w:sz w:val="19"/>
              </w:rPr>
              <w:t xml:space="preserve"> &gt;90% segmentation accuracy (mAP) on the evaluation set.</w:t>
            </w:r>
          </w:p>
          <w:p>
            <w:pPr>
              <w:pStyle w:val="ListBullet"/>
              <w:spacing w:after="40"/>
              <w:jc w:val="both"/>
            </w:pPr>
            <w:r>
              <w:rPr>
                <w:b/>
                <w:sz w:val="19"/>
              </w:rPr>
              <w:t>Serving:</w:t>
            </w:r>
            <w:r>
              <w:rPr>
                <w:sz w:val="19"/>
              </w:rPr>
              <w:t xml:space="preserve"> Streamlit application with live image and webcam modes.</w:t>
            </w:r>
          </w:p>
        </w:tc>
      </w:tr>
    </w:tbl>
    <w:p/>
    <w:p>
      <w:pPr>
        <w:spacing w:before="320" w:after="100"/>
        <w:pBdr>
          <w:bottom w:val="single" w:sz="10" w:space="4" w:color="2E6FB5"/>
        </w:pBdr>
      </w:pPr>
      <w:r>
        <w:rPr>
          <w:b/>
          <w:color w:val="2E6FB5"/>
          <w:sz w:val="30"/>
        </w:rPr>
        <w:t xml:space="preserve">2   </w:t>
      </w:r>
      <w:r>
        <w:rPr>
          <w:b/>
          <w:color w:val="1B2A4A"/>
          <w:sz w:val="30"/>
        </w:rPr>
        <w:t>Background</w:t>
      </w:r>
    </w:p>
    <w:p>
      <w:pPr>
        <w:jc w:val="both"/>
      </w:pPr>
      <w:r>
        <w:t xml:space="preserve">BLIP is a transformer-based model that jointly understands images and text. Out of the box it is a generalist; </w:t>
      </w:r>
      <w:r>
        <w:rPr>
          <w:b/>
        </w:rPr>
        <w:t>fine-tuning</w:t>
      </w:r>
      <w:r>
        <w:t xml:space="preserve"> it on a target dataset specialises its captioning behaviour and improves downstream quality. Zidio fine-tunes BLIP for descriptive captioning and pairs it with instance segmentation so that, for any image or live video frame, the system can both describe the scene in language and delineate the objects within it. The exercise is deliberately concrete: it is not a study of fine-tuning in the abstract but a working pipeline that produced, evaluated and deployed a fine-tuned transformer.</w:t>
      </w:r>
    </w:p>
    <w:p>
      <w:pPr>
        <w:spacing w:before="320" w:after="100"/>
        <w:pBdr>
          <w:bottom w:val="single" w:sz="10" w:space="4" w:color="2E6FB5"/>
        </w:pBdr>
      </w:pPr>
      <w:r>
        <w:rPr>
          <w:b/>
          <w:color w:val="2E6FB5"/>
          <w:sz w:val="30"/>
        </w:rPr>
        <w:t xml:space="preserve">3   </w:t>
      </w:r>
      <w:r>
        <w:rPr>
          <w:b/>
          <w:color w:val="1B2A4A"/>
          <w:sz w:val="30"/>
        </w:rPr>
        <w:t>Fine-Tuning Methodology</w:t>
      </w:r>
    </w:p>
    <w:p>
      <w:pPr>
        <w:jc w:val="both"/>
      </w:pPr>
      <w:r>
        <w:t>The training loop follows standard transformer fine-tuning practice. Batches of image–caption pairs pass through the model; a language-modelling loss is computed on the generated caption tokens against the ground truth; gradients update the model weights. Checkpoints are saved throughout so the best model can be reloaded for inference without retraining, and large weight files are tracked with Git LFS. The captioning transformer is loaded and trained through the Hugging Face Transformers ecosystem on a PyTorch backend.</w:t>
      </w:r>
    </w:p>
    <w:tbl>
      <w:tblPr>
        <w:tblStyle w:val="TableGrid"/>
        <w:tblW w:type="auto" w:w="0"/>
        <w:jc w:val="center"/>
        <w:tblLayout w:type="fixed"/>
        <w:tblLook w:firstColumn="1" w:firstRow="1" w:lastColumn="0" w:lastRow="0" w:noHBand="0" w:noVBand="1" w:val="04A0"/>
        <w:tblW w:type="dxa" w:w="9432"/>
      </w:tblPr>
      <w:tblGrid>
        <w:gridCol w:w="4752"/>
        <w:gridCol w:w="4752"/>
      </w:tblGrid>
      <w:tr>
        <w:tc>
          <w:tcPr>
            <w:tcW w:type="dxa" w:w="4752"/>
            <w:shd w:val="clear" w:color="auto" w:fill="1B2A4A"/>
          </w:tcPr>
          <w:p>
            <w:r/>
            <w:r>
              <w:rPr>
                <w:b/>
                <w:color w:val="FFFFFF"/>
                <w:sz w:val="19"/>
              </w:rPr>
              <w:t>Element</w:t>
            </w:r>
          </w:p>
        </w:tc>
        <w:tc>
          <w:tcPr>
            <w:tcW w:type="dxa" w:w="4752"/>
            <w:shd w:val="clear" w:color="auto" w:fill="1B2A4A"/>
          </w:tcPr>
          <w:p>
            <w:r/>
            <w:r>
              <w:rPr>
                <w:b/>
                <w:color w:val="FFFFFF"/>
                <w:sz w:val="19"/>
              </w:rPr>
              <w:t>Detail</w:t>
            </w:r>
          </w:p>
        </w:tc>
      </w:tr>
      <w:tr>
        <w:tc>
          <w:tcPr>
            <w:tcW w:type="dxa" w:w="4752"/>
          </w:tcPr>
          <w:p>
            <w:r/>
            <w:r>
              <w:rPr>
                <w:b/>
                <w:color w:val="1B2A4A"/>
                <w:sz w:val="18"/>
              </w:rPr>
              <w:t>Base model</w:t>
            </w:r>
          </w:p>
        </w:tc>
        <w:tc>
          <w:tcPr>
            <w:tcW w:type="dxa" w:w="4752"/>
          </w:tcPr>
          <w:p>
            <w:r/>
            <w:r>
              <w:rPr>
                <w:color w:val="232933"/>
                <w:sz w:val="18"/>
              </w:rPr>
              <w:t>BLIP vision-language transformer (Hugging Face Transformers, PyTorch)</w:t>
            </w:r>
          </w:p>
        </w:tc>
      </w:tr>
      <w:tr>
        <w:tc>
          <w:tcPr>
            <w:tcW w:type="dxa" w:w="4752"/>
            <w:shd w:val="clear" w:color="auto" w:fill="EEF2F7"/>
          </w:tcPr>
          <w:p>
            <w:r/>
            <w:r>
              <w:rPr>
                <w:b/>
                <w:color w:val="1B2A4A"/>
                <w:sz w:val="18"/>
              </w:rPr>
              <w:t>Objective</w:t>
            </w:r>
          </w:p>
        </w:tc>
        <w:tc>
          <w:tcPr>
            <w:tcW w:type="dxa" w:w="4752"/>
            <w:shd w:val="clear" w:color="auto" w:fill="EEF2F7"/>
          </w:tcPr>
          <w:p>
            <w:r/>
            <w:r>
              <w:rPr>
                <w:color w:val="232933"/>
                <w:sz w:val="18"/>
              </w:rPr>
              <w:t>Supervised fine-tuning for image-conditioned caption generation</w:t>
            </w:r>
          </w:p>
        </w:tc>
      </w:tr>
      <w:tr>
        <w:tc>
          <w:tcPr>
            <w:tcW w:type="dxa" w:w="4752"/>
          </w:tcPr>
          <w:p>
            <w:r/>
            <w:r>
              <w:rPr>
                <w:b/>
                <w:color w:val="1B2A4A"/>
                <w:sz w:val="18"/>
              </w:rPr>
              <w:t>Dataset</w:t>
            </w:r>
          </w:p>
        </w:tc>
        <w:tc>
          <w:tcPr>
            <w:tcW w:type="dxa" w:w="4752"/>
          </w:tcPr>
          <w:p>
            <w:r/>
            <w:r>
              <w:rPr>
                <w:color w:val="232933"/>
                <w:sz w:val="18"/>
              </w:rPr>
              <w:t>MS-COCO (full)</w:t>
            </w:r>
          </w:p>
        </w:tc>
      </w:tr>
      <w:tr>
        <w:tc>
          <w:tcPr>
            <w:tcW w:type="dxa" w:w="4752"/>
            <w:shd w:val="clear" w:color="auto" w:fill="EEF2F7"/>
          </w:tcPr>
          <w:p>
            <w:r/>
            <w:r>
              <w:rPr>
                <w:b/>
                <w:color w:val="1B2A4A"/>
                <w:sz w:val="18"/>
              </w:rPr>
              <w:t>Training run</w:t>
            </w:r>
          </w:p>
        </w:tc>
        <w:tc>
          <w:tcPr>
            <w:tcW w:type="dxa" w:w="4752"/>
            <w:shd w:val="clear" w:color="auto" w:fill="EEF2F7"/>
          </w:tcPr>
          <w:p>
            <w:r/>
            <w:r>
              <w:rPr>
                <w:color w:val="232933"/>
                <w:sz w:val="18"/>
              </w:rPr>
              <w:t>20+ hours of GPU time, end-to-end fine-tuning</w:t>
            </w:r>
          </w:p>
        </w:tc>
      </w:tr>
      <w:tr>
        <w:tc>
          <w:tcPr>
            <w:tcW w:type="dxa" w:w="4752"/>
          </w:tcPr>
          <w:p>
            <w:r/>
            <w:r>
              <w:rPr>
                <w:b/>
                <w:color w:val="1B2A4A"/>
                <w:sz w:val="18"/>
              </w:rPr>
              <w:t>Artefacts</w:t>
            </w:r>
          </w:p>
        </w:tc>
        <w:tc>
          <w:tcPr>
            <w:tcW w:type="dxa" w:w="4752"/>
          </w:tcPr>
          <w:p>
            <w:r/>
            <w:r>
              <w:rPr>
                <w:color w:val="232933"/>
                <w:sz w:val="18"/>
              </w:rPr>
              <w:t>Checkpointed weights tracked with Git LFS</w:t>
            </w:r>
          </w:p>
        </w:tc>
      </w:tr>
      <w:tr>
        <w:tc>
          <w:tcPr>
            <w:tcW w:type="dxa" w:w="4752"/>
            <w:shd w:val="clear" w:color="auto" w:fill="EEF2F7"/>
          </w:tcPr>
          <w:p>
            <w:r/>
            <w:r>
              <w:rPr>
                <w:b/>
                <w:color w:val="1B2A4A"/>
                <w:sz w:val="18"/>
              </w:rPr>
              <w:t>Segmentation</w:t>
            </w:r>
          </w:p>
        </w:tc>
        <w:tc>
          <w:tcPr>
            <w:tcW w:type="dxa" w:w="4752"/>
            <w:shd w:val="clear" w:color="auto" w:fill="EEF2F7"/>
          </w:tcPr>
          <w:p>
            <w:r/>
            <w:r>
              <w:rPr>
                <w:color w:val="232933"/>
                <w:sz w:val="18"/>
              </w:rPr>
              <w:t>YOLOv8-class instance segmentation, fused at the serving layer</w:t>
            </w:r>
          </w:p>
        </w:tc>
      </w:tr>
    </w:tbl>
    <w:p/>
    <w:p>
      <w:pPr>
        <w:spacing w:before="200" w:after="40"/>
      </w:pPr>
      <w:r>
        <w:rPr>
          <w:b/>
          <w:color w:val="1B2A4A"/>
          <w:sz w:val="23"/>
        </w:rPr>
        <w:t>3.1  Data preparation</w:t>
      </w:r>
    </w:p>
    <w:p>
      <w:pPr>
        <w:jc w:val="both"/>
      </w:pPr>
      <w:r>
        <w:t>COCO supplies images each paired with multiple human-written reference captions and instance masks. Preparing it for fine-tuning means pairing every image with its caption targets, applying the model’s own image pre-processing (resize and normalise to the resolution BLIP expects) and tokenising the captions with the model’s tokenizer so the training targets line up with what the decoder predicts. Getting this alignment right — image tensors, attention masks and caption token IDs all consistent within a batch — is the unglamorous but decisive part of any fine-tuning pipeline.</w:t>
      </w:r>
    </w:p>
    <w:p>
      <w:pPr>
        <w:spacing w:before="200" w:after="40"/>
      </w:pPr>
      <w:r>
        <w:rPr>
          <w:b/>
          <w:color w:val="1B2A4A"/>
          <w:sz w:val="23"/>
        </w:rPr>
        <w:t>3.2  Training configuration</w:t>
      </w:r>
    </w:p>
    <w:p>
      <w:pPr>
        <w:jc w:val="both"/>
      </w:pPr>
      <w:r>
        <w:t xml:space="preserve">The model is adapted end-to-end with the standard cross-entropy language-modelling objective over the caption tokens, optimised with an Adam-family optimiser and a modest learning rate appropriate to fine-tuning a pre-trained backbone (large rates would erase the very pre-training the project is leveraging). Training ran for </w:t>
      </w:r>
      <w:r>
        <w:rPr>
          <w:b/>
        </w:rPr>
        <w:t>20+ hours of GPU time</w:t>
      </w:r>
      <w:r>
        <w:t xml:space="preserve"> over the full dataset, with periodic checkpointing so the best-performing weights could be retained and the run could be resumed rather than restarted after any interruption.</w:t>
      </w:r>
    </w:p>
    <w:p>
      <w:pPr>
        <w:spacing w:before="200" w:after="40"/>
      </w:pPr>
      <w:r>
        <w:rPr>
          <w:b/>
          <w:color w:val="1B2A4A"/>
          <w:sz w:val="23"/>
        </w:rPr>
        <w:t>3.3  Why fine-tune rather than prompt</w:t>
      </w:r>
    </w:p>
    <w:p>
      <w:pPr>
        <w:jc w:val="both"/>
      </w:pPr>
      <w:r>
        <w:t>A pre-trained BLIP model can caption out of the box, but its phrasing and emphasis are generic. Fine-tuning on a curated target distribution shifts the model’s outputs toward the style and content the application needs, and improves agreement with the reference captions — a gain that no amount of prompt wording can fully reproduce, because it changes the model’s weights rather than just its input.</w:t>
      </w:r>
    </w:p>
    <w:p>
      <w:pPr>
        <w:spacing w:before="320" w:after="100"/>
        <w:pBdr>
          <w:bottom w:val="single" w:sz="10" w:space="4" w:color="2E6FB5"/>
        </w:pBdr>
      </w:pPr>
      <w:r>
        <w:rPr>
          <w:b/>
          <w:color w:val="2E6FB5"/>
          <w:sz w:val="30"/>
        </w:rPr>
        <w:t xml:space="preserve">4   </w:t>
      </w:r>
      <w:r>
        <w:rPr>
          <w:b/>
          <w:color w:val="1B2A4A"/>
          <w:sz w:val="30"/>
        </w:rPr>
        <w:t>Evaluation</w:t>
      </w:r>
    </w:p>
    <w:p>
      <w:pPr>
        <w:jc w:val="both"/>
      </w:pPr>
      <w:r>
        <w:t xml:space="preserve">The fine-tuned system reports </w:t>
      </w:r>
      <w:r>
        <w:rPr>
          <w:b/>
        </w:rPr>
        <w:t>segmentation accuracy above 90% (mAP)</w:t>
      </w:r>
      <w:r>
        <w:t xml:space="preserve"> on its evaluation set. Critically, the repository ships reproducible inference scripts that load the fine-tuned checkpoint and generate predictions, so caption quality and segmentation output can be inspected directly rather than taken on trust — the same discipline of checking outputs against ground truth that any serious fine-tuning effort requires.</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type="dxa" w:w="9432"/>
      </w:tblPr>
      <w:tblGrid>
        <w:gridCol w:w="9504"/>
      </w:tblGrid>
      <w:tr>
        <w:tc>
          <w:tcPr>
            <w:tcW w:type="dxa" w:w="9504"/>
            <w:shd w:val="clear" w:color="auto" w:fill="EEF3F8"/>
            <w:tcMar>
              <w:top w:w="170" w:type="dxa"/>
              <w:start w:w="170" w:type="dxa"/>
              <w:bottom w:w="170" w:type="dxa"/>
              <w:end w:w="170" w:type="dxa"/>
            </w:tcMar>
            <w:tcBorders>
              <w:left w:val="single" w:sz="24" w:space="0" w:color="C2D3E8"/>
            </w:tcBorders>
          </w:tcPr>
          <w:p>
            <w:pPr>
              <w:spacing w:after="60"/>
            </w:pPr>
            <w:r>
              <w:rPr>
                <w:b/>
                <w:color w:val="2E6FB5"/>
                <w:sz w:val="19"/>
                <w:spacing w:val="20"/>
              </w:rPr>
              <w:t>NOTE</w:t>
            </w:r>
          </w:p>
          <w:p>
            <w:pPr>
              <w:spacing w:after="40"/>
              <w:jc w:val="both"/>
            </w:pPr>
            <w:r>
              <w:rPr>
                <w:sz w:val="19"/>
              </w:rPr>
              <w:t>The reported figure reflects the project’s own evaluation on its dataset and is indicative of behaviour on comparable imagery rather than a certified benchmark.</w:t>
            </w:r>
          </w:p>
        </w:tc>
      </w:tr>
    </w:tbl>
    <w:p/>
    <w:p>
      <w:pPr>
        <w:spacing w:before="320" w:after="100"/>
        <w:pBdr>
          <w:bottom w:val="single" w:sz="10" w:space="4" w:color="2E6FB5"/>
        </w:pBdr>
      </w:pPr>
      <w:r>
        <w:rPr>
          <w:b/>
          <w:color w:val="2E6FB5"/>
          <w:sz w:val="30"/>
        </w:rPr>
        <w:t xml:space="preserve">5   </w:t>
      </w:r>
      <w:r>
        <w:rPr>
          <w:b/>
          <w:color w:val="1B2A4A"/>
          <w:sz w:val="30"/>
        </w:rPr>
        <w:t>Serving Pipeline</w:t>
      </w:r>
    </w:p>
    <w:p>
      <w:pPr>
        <w:jc w:val="both"/>
      </w:pPr>
      <w:r>
        <w:t>Inference loads the fine-tuned BLIP checkpoint and runs alongside the segmentation model. A Streamlit application provides an interactive interface for uploading images and viewing captions and masks, and a dedicated webcam mode runs the full pipeline on a live video stream in real time — closing the loop from training to a usable product.</w:t>
      </w:r>
    </w:p>
    <w:p>
      <w:pPr>
        <w:spacing w:before="320" w:after="100"/>
        <w:pBdr>
          <w:bottom w:val="single" w:sz="10" w:space="4" w:color="2E6FB5"/>
        </w:pBdr>
      </w:pPr>
      <w:r>
        <w:rPr>
          <w:b/>
          <w:color w:val="2E6FB5"/>
          <w:sz w:val="30"/>
        </w:rPr>
        <w:t xml:space="preserve">6   </w:t>
      </w:r>
      <w:r>
        <w:rPr>
          <w:b/>
          <w:color w:val="1B2A4A"/>
          <w:sz w:val="30"/>
        </w:rPr>
        <w:t>Significance</w:t>
      </w:r>
    </w:p>
    <w:p>
      <w:pPr>
        <w:jc w:val="both"/>
      </w:pPr>
      <w:r>
        <w:t xml:space="preserve">The lifecycle Zidio demonstrates — adapt a pre-trained transformer on real data, checkpoint, evaluate, and deploy — transfers directly to fine-tuning open-weight </w:t>
      </w:r>
      <w:r>
        <w:rPr>
          <w:b/>
        </w:rPr>
        <w:t>language</w:t>
      </w:r>
      <w:r>
        <w:t xml:space="preserve"> models for domain-specific tasks. The data type changes from images-and-captions to text, but the engineering is the same: prepare a dataset, run a multi-hour supervised fine-tune, manage large checkpoints, measure quality honestly, and serve the result.</w:t>
      </w:r>
    </w:p>
    <w:p>
      <w:pPr>
        <w:spacing w:before="320" w:after="100"/>
        <w:pBdr>
          <w:bottom w:val="single" w:sz="10" w:space="4" w:color="2E6FB5"/>
        </w:pBdr>
      </w:pPr>
      <w:r>
        <w:rPr>
          <w:b/>
          <w:color w:val="2E6FB5"/>
          <w:sz w:val="30"/>
        </w:rPr>
        <w:t xml:space="preserve">7   </w:t>
      </w:r>
      <w:r>
        <w:rPr>
          <w:b/>
          <w:color w:val="1B2A4A"/>
          <w:sz w:val="30"/>
        </w:rPr>
        <w:t>Conclusion</w:t>
      </w:r>
    </w:p>
    <w:p>
      <w:pPr>
        <w:jc w:val="both"/>
      </w:pPr>
      <w:r>
        <w:t>Zidio is a compact but complete demonstration of transformer fine-tuning in practice: a real base model, a real dataset, a real multi-hour training run, an honest evaluation, and a live deployment. It establishes the practitioner’s command of the full adapt-and-deploy workflow that underpins all domain-specific transformer work.</w:t>
      </w:r>
    </w:p>
    <w:p>
      <w:pPr>
        <w:spacing w:before="320" w:after="100"/>
        <w:pBdr>
          <w:bottom w:val="single" w:sz="10" w:space="4" w:color="2E6FB5"/>
        </w:pBdr>
      </w:pPr>
      <w:r>
        <w:rPr>
          <w:b/>
          <w:color w:val="2E6FB5"/>
          <w:sz w:val="30"/>
        </w:rPr>
        <w:t xml:space="preserve">8   </w:t>
      </w:r>
      <w:r>
        <w:rPr>
          <w:b/>
          <w:color w:val="1B2A4A"/>
          <w:sz w:val="30"/>
        </w:rPr>
        <w:t>References</w:t>
      </w:r>
    </w:p>
    <w:p>
      <w:pPr>
        <w:spacing w:after="40"/>
        <w:ind w:left="360" w:hanging="360"/>
      </w:pPr>
      <w:r>
        <w:rPr>
          <w:color w:val="555B66"/>
          <w:sz w:val="18"/>
        </w:rPr>
        <w:t>Li et al. BLIP: Bootstrapping Language-Image Pre-training. ICML 2022.</w:t>
      </w:r>
    </w:p>
    <w:p>
      <w:pPr>
        <w:spacing w:after="40"/>
        <w:ind w:left="360" w:hanging="360"/>
      </w:pPr>
      <w:r>
        <w:rPr>
          <w:color w:val="555B66"/>
          <w:sz w:val="18"/>
        </w:rPr>
        <w:t>Lin et al. Microsoft COCO: Common Objects in Context. ECCV 2014.</w:t>
      </w:r>
    </w:p>
    <w:p>
      <w:pPr>
        <w:spacing w:after="40"/>
        <w:ind w:left="360" w:hanging="360"/>
      </w:pPr>
      <w:r>
        <w:rPr>
          <w:color w:val="555B66"/>
          <w:sz w:val="18"/>
        </w:rPr>
        <w:t>Jocher et al. YOLOv8. Ultralytics, 2023.</w:t>
      </w:r>
    </w:p>
    <w:p>
      <w:pPr>
        <w:spacing w:before="320" w:after="100"/>
        <w:pBdr>
          <w:bottom w:val="single" w:sz="10" w:space="4" w:color="2E6FB5"/>
        </w:pBdr>
      </w:pPr>
      <w:r>
        <w:rPr>
          <w:b/>
          <w:color w:val="2E6FB5"/>
          <w:sz w:val="30"/>
        </w:rPr>
        <w:t xml:space="preserve">9   </w:t>
      </w:r>
      <w:r>
        <w:rPr>
          <w:b/>
          <w:color w:val="1B2A4A"/>
          <w:sz w:val="30"/>
        </w:rPr>
        <w:t>Source Code &amp; Reproducibility</w:t>
      </w:r>
    </w:p>
    <w:p>
      <w:pPr>
        <w:jc w:val="both"/>
      </w:pPr>
      <w:r>
        <w:t>The complete implementation is maintained in a public repository:</w:t>
      </w:r>
    </w:p>
    <w:p>
      <w:r>
        <w:rPr>
          <w:b/>
          <w:color w:val="2E6FB5"/>
          <w:sz w:val="21"/>
        </w:rPr>
        <w:t>https://github.com/A1610/Zidio_Image-Captioning_Image-Segmentation</w:t>
      </w:r>
    </w:p>
    <w:p>
      <w:pPr>
        <w:spacing w:before="200" w:after="40"/>
      </w:pPr>
      <w:r>
        <w:rPr>
          <w:b/>
          <w:color w:val="1B2A4A"/>
          <w:sz w:val="23"/>
        </w:rPr>
        <w:t>Key modules</w:t>
      </w:r>
    </w:p>
    <w:p>
      <w:pPr>
        <w:pStyle w:val="ListBullet"/>
        <w:spacing w:after="60"/>
        <w:jc w:val="both"/>
      </w:pPr>
      <w:r>
        <w:t>ICIS/src/train_caption_blip.py — BLIP supervised fine-tuning loop.</w:t>
      </w:r>
    </w:p>
    <w:p>
      <w:pPr>
        <w:pStyle w:val="ListBullet"/>
        <w:spacing w:after="60"/>
        <w:jc w:val="both"/>
      </w:pPr>
      <w:r>
        <w:t>ICIS/src/infer_caption_ckpt.py — inference from the fine-tuned checkpoint.</w:t>
      </w:r>
    </w:p>
    <w:p>
      <w:pPr>
        <w:pStyle w:val="ListBullet"/>
        <w:spacing w:after="60"/>
        <w:jc w:val="both"/>
      </w:pPr>
      <w:r>
        <w:t>ICIS/src/segmentation_baseline.py — segmentation pipeline.</w:t>
      </w:r>
    </w:p>
    <w:p>
      <w:pPr>
        <w:pStyle w:val="ListBullet"/>
        <w:spacing w:after="60"/>
        <w:jc w:val="both"/>
      </w:pPr>
      <w:r>
        <w:t>ICIS/src/app/app.py, app_webcam.py — live Streamlit serving (image + webcam).</w:t>
      </w:r>
    </w:p>
    <w:p>
      <w:pPr>
        <w:pStyle w:val="ListBullet"/>
        <w:spacing w:after="60"/>
        <w:jc w:val="both"/>
      </w:pPr>
      <w:r>
        <w:t>README.md — dataset (COCO), ~20 h training, &gt;90% mAP, tech stack.</w:t>
      </w:r>
    </w:p>
    <w:sectPr w:rsidR="00FC693F" w:rsidRPr="0006063C" w:rsidSect="00034616">
      <w:footerReference w:type="default" r:id="rId9"/>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52" w:val="center"/>
        <w:tab w:pos="9504" w:val="right"/>
      </w:tabs>
    </w:pPr>
    <w:r>
      <w:rPr>
        <w:color w:val="555B66"/>
        <w:sz w:val="15"/>
      </w:rPr>
      <w:t>Vision-Language Transformer Fine-Tuning (Zidio)</w:t>
      <w:tab/>
    </w:r>
    <w:r>
      <w:rPr>
        <w:color w:val="555B66"/>
        <w:sz w:val="15"/>
      </w:rPr>
      <w:fldChar w:fldCharType="begin"/>
      <w:instrText xml:space="preserve">PAGE</w:instrText>
      <w:fldChar w:fldCharType="end"/>
    </w:r>
    <w:r>
      <w:rPr>
        <w:color w:val="555B66"/>
        <w:sz w:val="15"/>
      </w:rPr>
      <w:tab/>
      <w:t>Forensic Cyber Tech · Restricted distribution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23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