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10944"/>
      </w:tblPr>
      <w:tblGrid>
        <w:gridCol w:w="10944"/>
      </w:tblGrid>
      <w:tr>
        <w:trPr>
          <w:trHeight w:val="12900" w:hRule="atLeast"/>
        </w:trPr>
        <w:tc>
          <w:tcPr>
            <w:tcW w:type="dxa" w:w="10944"/>
            <w:shd w:val="clear" w:color="auto" w:fill="142444"/>
            <w:vAlign w:val="top"/>
            <w:tcMar>
              <w:top w:w="460" w:type="dxa"/>
              <w:start w:w="460" w:type="dxa"/>
              <w:bottom w:w="460" w:type="dxa"/>
              <w:end w:w="460" w:type="dxa"/>
            </w:tcMar>
          </w:tcPr>
          <w:p>
            <w:r>
              <w:rPr>
                <w:b/>
                <w:color w:val="6FA8DC"/>
                <w:sz w:val="22"/>
                <w:spacing w:val="40"/>
              </w:rPr>
              <w:t>FORENSIC CYBER TECH</w:t>
            </w:r>
          </w:p>
          <w:p>
            <w:pPr>
              <w:jc w:val="right"/>
            </w:pPr>
            <w:r>
              <w:rPr>
                <w:color w:val="AEB9C9"/>
                <w:sz w:val="18"/>
                <w:spacing w:val="40"/>
              </w:rPr>
              <w:t>TECHNICAL WHITE PAPER   ·   VERSION 1.0</w:t>
            </w:r>
          </w:p>
          <w:p/>
          <w:p/>
          <w:p>
            <w:pPr>
              <w:spacing w:line="254" w:lineRule="auto" w:after="0"/>
            </w:pPr>
            <w:r>
              <w:rPr>
                <w:b/>
                <w:color w:val="FFFFFF"/>
                <w:sz w:val="60"/>
              </w:rPr>
              <w:t>AURA:</w:t>
              <w:br/>
            </w:r>
            <w:r>
              <w:rPr>
                <w:b/>
                <w:color w:val="FFFFFF"/>
                <w:sz w:val="60"/>
              </w:rPr>
              <w:t>A Multi-Agent</w:t>
              <w:br/>
            </w:r>
            <w:r>
              <w:rPr>
                <w:b/>
                <w:color w:val="FFFFFF"/>
                <w:sz w:val="60"/>
              </w:rPr>
              <w:t>Platform on the</w:t>
              <w:br/>
            </w:r>
            <w:r>
              <w:rPr>
                <w:b/>
                <w:color w:val="FFFFFF"/>
                <w:sz w:val="60"/>
              </w:rPr>
              <w:t>Model Context</w:t>
              <w:br/>
            </w:r>
            <w:r>
              <w:rPr>
                <w:b/>
                <w:color w:val="FFFFFF"/>
                <w:sz w:val="60"/>
              </w:rPr>
              <w:t>Protocol</w:t>
            </w:r>
          </w:p>
          <w:p>
            <w:pPr>
              <w:spacing w:before="240"/>
            </w:pPr>
            <w:r>
              <w:rPr>
                <w:b/>
                <w:color w:val="2E6FB5"/>
                <w:sz w:val="24"/>
              </w:rPr>
              <w:t>────────────</w:t>
            </w:r>
          </w:p>
          <w:p>
            <w:pPr>
              <w:spacing w:before="320" w:line="312" w:lineRule="auto"/>
            </w:pPr>
            <w:r>
              <w:rPr>
                <w:color w:val="D7DEE8"/>
                <w:sz w:val="26"/>
              </w:rPr>
              <w:t>An agentic platform that performs autonomous, multi-step work through coordinated planning, execution and verification agents — orchestrated by a Model Context Protocol server with a shared tool registry and memory, and runnable on a fully local model.</w:t>
            </w:r>
          </w:p>
          <w:p>
            <w:pPr>
              <w:spacing w:before="200"/>
            </w:pPr>
            <w:r>
              <w:rPr>
                <w:i/>
                <w:color w:val="AEB9C9"/>
                <w:sz w:val="21"/>
              </w:rPr>
              <w:t>Plan. Execute. Verify. A coordinating protocol, specialised agents, and an extensible tool registry.</w:t>
            </w:r>
          </w:p>
          <w:p/>
          <w:p/>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9936"/>
            </w:tblPr>
            <w:tblGrid>
              <w:gridCol w:w="2736"/>
              <w:gridCol w:w="2736"/>
              <w:gridCol w:w="2736"/>
              <w:gridCol w:w="2736"/>
            </w:tblGrid>
            <w:tr>
              <w:tc>
                <w:tcPr>
                  <w:tcW w:type="dxa" w:w="2736"/>
                  <w:shd w:val="clear" w:color="auto" w:fill="142444"/>
                </w:tcPr>
                <w:p>
                  <w:r/>
                  <w:r>
                    <w:rPr>
                      <w:b/>
                      <w:color w:val="6FA8DC"/>
                      <w:sz w:val="18"/>
                    </w:rPr>
                    <w:t>Prepared for</w:t>
                  </w:r>
                </w:p>
              </w:tc>
              <w:tc>
                <w:tcPr>
                  <w:tcW w:type="dxa" w:w="2736"/>
                  <w:shd w:val="clear" w:color="auto" w:fill="142444"/>
                </w:tcPr>
                <w:p>
                  <w:r/>
                  <w:r>
                    <w:rPr>
                      <w:b/>
                      <w:color w:val="6FA8DC"/>
                      <w:sz w:val="18"/>
                    </w:rPr>
                    <w:t>Issued</w:t>
                  </w:r>
                </w:p>
              </w:tc>
              <w:tc>
                <w:tcPr>
                  <w:tcW w:type="dxa" w:w="2736"/>
                  <w:shd w:val="clear" w:color="auto" w:fill="142444"/>
                </w:tcPr>
                <w:p>
                  <w:r/>
                  <w:r>
                    <w:rPr>
                      <w:b/>
                      <w:color w:val="6FA8DC"/>
                      <w:sz w:val="18"/>
                    </w:rPr>
                    <w:t>Author</w:t>
                  </w:r>
                </w:p>
              </w:tc>
              <w:tc>
                <w:tcPr>
                  <w:tcW w:type="dxa" w:w="2736"/>
                  <w:shd w:val="clear" w:color="auto" w:fill="142444"/>
                </w:tcPr>
                <w:p>
                  <w:r/>
                  <w:r>
                    <w:rPr>
                      <w:b/>
                      <w:color w:val="6FA8DC"/>
                      <w:sz w:val="18"/>
                    </w:rPr>
                    <w:t>Handling</w:t>
                  </w:r>
                </w:p>
              </w:tc>
            </w:tr>
            <w:tr>
              <w:tc>
                <w:tcPr>
                  <w:tcW w:type="dxa" w:w="2736"/>
                  <w:shd w:val="clear" w:color="auto" w:fill="142444"/>
                </w:tcPr>
                <w:p>
                  <w:r/>
                  <w:r>
                    <w:rPr>
                      <w:color w:val="AEB9C9"/>
                      <w:sz w:val="17"/>
                    </w:rPr>
                    <w:t>Applied-AI &amp; automation stakeholders</w:t>
                  </w:r>
                </w:p>
              </w:tc>
              <w:tc>
                <w:tcPr>
                  <w:tcW w:type="dxa" w:w="2736"/>
                  <w:shd w:val="clear" w:color="auto" w:fill="142444"/>
                </w:tcPr>
                <w:p>
                  <w:r/>
                  <w:r>
                    <w:rPr>
                      <w:color w:val="AEB9C9"/>
                      <w:sz w:val="17"/>
                    </w:rPr>
                    <w:t>June 2026</w:t>
                  </w:r>
                </w:p>
              </w:tc>
              <w:tc>
                <w:tcPr>
                  <w:tcW w:type="dxa" w:w="2736"/>
                  <w:shd w:val="clear" w:color="auto" w:fill="142444"/>
                </w:tcPr>
                <w:p>
                  <w:r/>
                  <w:r>
                    <w:rPr>
                      <w:color w:val="AEB9C9"/>
                      <w:sz w:val="17"/>
                    </w:rPr>
                    <w:t>Arsh Saiyad</w:t>
                    <w:br/>
                  </w:r>
                  <w:r>
                    <w:rPr>
                      <w:color w:val="AEB9C9"/>
                      <w:sz w:val="17"/>
                    </w:rPr>
                    <w:t>Machine Learning / AI Engineer, Forensic Cyber Tech</w:t>
                  </w:r>
                </w:p>
              </w:tc>
              <w:tc>
                <w:tcPr>
                  <w:tcW w:type="dxa" w:w="2736"/>
                  <w:shd w:val="clear" w:color="auto" w:fill="142444"/>
                </w:tcPr>
                <w:p>
                  <w:r/>
                  <w:r>
                    <w:rPr>
                      <w:color w:val="AEB9C9"/>
                      <w:sz w:val="17"/>
                    </w:rPr>
                    <w:t>Restricted distribution</w:t>
                  </w:r>
                </w:p>
              </w:tc>
            </w:tr>
          </w:tbl>
          <w:p/>
        </w:tc>
      </w:tr>
    </w:tbl>
    <w:p>
      <w:pPr>
        <w:spacing w:before="0" w:after="0" w:line="40" w:lineRule="exact"/>
        <w:sectPr>
          <w:pgSz w:w="12240" w:h="15840"/>
          <w:pgMar w:top="648" w:right="648" w:bottom="648" w:left="648" w:header="720" w:footer="720" w:gutter="0"/>
          <w:cols w:space="720"/>
          <w:docGrid w:linePitch="360"/>
        </w:sectPr>
      </w:pPr>
    </w:p>
    <w:p>
      <w:pPr>
        <w:spacing w:before="320" w:after="100"/>
        <w:pBdr>
          <w:bottom w:val="single" w:sz="10" w:space="4" w:color="2E6FB5"/>
        </w:pBdr>
      </w:pPr>
      <w:r>
        <w:rPr>
          <w:b/>
          <w:color w:val="2E6FB5"/>
          <w:sz w:val="30"/>
        </w:rPr>
        <w:t xml:space="preserve">1   </w:t>
      </w:r>
      <w:r>
        <w:rPr>
          <w:b/>
          <w:color w:val="1B2A4A"/>
          <w:sz w:val="30"/>
        </w:rPr>
        <w:t>Executive Summary</w:t>
      </w:r>
    </w:p>
    <w:p>
      <w:pPr>
        <w:jc w:val="both"/>
      </w:pPr>
      <w:r>
        <w:rPr>
          <w:b/>
        </w:rPr>
        <w:t>AURA</w:t>
      </w:r>
      <w:r>
        <w:t xml:space="preserve"> is a multi-agent AI platform that performs autonomous, multi-step task execution using the </w:t>
      </w:r>
      <w:r>
        <w:rPr>
          <w:b/>
        </w:rPr>
        <w:t>Model Context Protocol (MCP)</w:t>
      </w:r>
      <w:r>
        <w:t>. A single LLM call is good at one-shot answers but poor at work that requires planning, tool use, intermediate verification and memory. AURA addresses this by decomposing a goal into steps and assigning those steps to cooperating agents, coordinated by an MCP server that holds the tool registry, shared context, a memory subsystem and inter-agent messaging.</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9432"/>
      </w:tblPr>
      <w:tblGrid>
        <w:gridCol w:w="9504"/>
      </w:tblGrid>
      <w:tr>
        <w:tc>
          <w:tcPr>
            <w:tcW w:type="dxa" w:w="9504"/>
            <w:shd w:val="clear" w:color="auto" w:fill="EAF1FA"/>
            <w:tcMar>
              <w:top w:w="170" w:type="dxa"/>
              <w:start w:w="170" w:type="dxa"/>
              <w:bottom w:w="170" w:type="dxa"/>
              <w:end w:w="170" w:type="dxa"/>
            </w:tcMar>
            <w:tcBorders>
              <w:left w:val="single" w:sz="24" w:space="0" w:color="9FBFE3"/>
            </w:tcBorders>
          </w:tcPr>
          <w:p>
            <w:pPr>
              <w:spacing w:after="60"/>
            </w:pPr>
            <w:r>
              <w:rPr>
                <w:b/>
                <w:color w:val="2E6FB5"/>
                <w:sz w:val="19"/>
                <w:spacing w:val="20"/>
              </w:rPr>
              <w:t>AT A GLANCE</w:t>
            </w:r>
          </w:p>
          <w:p>
            <w:pPr>
              <w:pStyle w:val="ListBullet"/>
              <w:spacing w:after="40"/>
              <w:jc w:val="both"/>
            </w:pPr>
            <w:r>
              <w:rPr>
                <w:b/>
                <w:sz w:val="19"/>
              </w:rPr>
              <w:t>Orchestration:</w:t>
            </w:r>
            <w:r>
              <w:rPr>
                <w:sz w:val="19"/>
              </w:rPr>
              <w:t xml:space="preserve"> a central MCP server — tool registry, context, memory and messaging.</w:t>
            </w:r>
          </w:p>
          <w:p>
            <w:pPr>
              <w:pStyle w:val="ListBullet"/>
              <w:spacing w:after="40"/>
              <w:jc w:val="both"/>
            </w:pPr>
            <w:r>
              <w:rPr>
                <w:b/>
                <w:sz w:val="19"/>
              </w:rPr>
              <w:t>Agents:</w:t>
            </w:r>
            <w:r>
              <w:rPr>
                <w:sz w:val="19"/>
              </w:rPr>
              <w:t xml:space="preserve"> Planner, Executor, Verifier, Researcher, CodeReviewer and a domain validator.</w:t>
            </w:r>
          </w:p>
          <w:p>
            <w:pPr>
              <w:pStyle w:val="ListBullet"/>
              <w:spacing w:after="40"/>
              <w:jc w:val="both"/>
            </w:pPr>
            <w:r>
              <w:rPr>
                <w:b/>
                <w:sz w:val="19"/>
              </w:rPr>
              <w:t>Control loop:</w:t>
            </w:r>
            <w:r>
              <w:rPr>
                <w:sz w:val="19"/>
              </w:rPr>
              <w:t xml:space="preserve"> plan → execute → verify, the canonical agentic pattern done reliably.</w:t>
            </w:r>
          </w:p>
          <w:p>
            <w:pPr>
              <w:pStyle w:val="ListBullet"/>
              <w:spacing w:after="40"/>
              <w:jc w:val="both"/>
            </w:pPr>
            <w:r>
              <w:rPr>
                <w:b/>
                <w:sz w:val="19"/>
              </w:rPr>
              <w:t>Tools:</w:t>
            </w:r>
            <w:r>
              <w:rPr>
                <w:sz w:val="19"/>
              </w:rPr>
              <w:t xml:space="preserve"> web search, knowledge-base search, file operations and persistent memory; extensible registry.</w:t>
            </w:r>
          </w:p>
          <w:p>
            <w:pPr>
              <w:pStyle w:val="ListBullet"/>
              <w:spacing w:after="40"/>
              <w:jc w:val="both"/>
            </w:pPr>
            <w:r>
              <w:rPr>
                <w:b/>
                <w:sz w:val="19"/>
              </w:rPr>
              <w:t>Model backend:</w:t>
            </w:r>
            <w:r>
              <w:rPr>
                <w:sz w:val="19"/>
              </w:rPr>
              <w:t xml:space="preserve"> local Ollama or a hosted API — can run fully on-premise.</w:t>
            </w:r>
          </w:p>
          <w:p>
            <w:pPr>
              <w:pStyle w:val="ListBullet"/>
              <w:spacing w:after="40"/>
              <w:jc w:val="both"/>
            </w:pPr>
            <w:r>
              <w:rPr>
                <w:b/>
                <w:sz w:val="19"/>
              </w:rPr>
              <w:t>Stack:</w:t>
            </w:r>
            <w:r>
              <w:rPr>
                <w:sz w:val="19"/>
              </w:rPr>
              <w:t xml:space="preserve"> Python / FastAPI backend; Next.js / TypeScript control interface.</w:t>
            </w:r>
          </w:p>
        </w:tc>
      </w:tr>
    </w:tbl>
    <w:p/>
    <w:p>
      <w:pPr>
        <w:spacing w:before="320" w:after="100"/>
        <w:pBdr>
          <w:bottom w:val="single" w:sz="10" w:space="4" w:color="2E6FB5"/>
        </w:pBdr>
      </w:pPr>
      <w:r>
        <w:rPr>
          <w:b/>
          <w:color w:val="2E6FB5"/>
          <w:sz w:val="30"/>
        </w:rPr>
        <w:t xml:space="preserve">2   </w:t>
      </w:r>
      <w:r>
        <w:rPr>
          <w:b/>
          <w:color w:val="1B2A4A"/>
          <w:sz w:val="30"/>
        </w:rPr>
        <w:t>Why Agents</w:t>
      </w:r>
    </w:p>
    <w:p>
      <w:pPr>
        <w:jc w:val="both"/>
      </w:pPr>
      <w:r>
        <w:t>Real tasks are rarely answered in a single shot. They need a plan, several actions against tools or data, a check that each action actually worked, and a memory of what has been done so far. Bolting all of this into one prompt produces brittle, unverifiable behaviour. The agentic pattern separates these concerns — planning, action, verification — into distinct roles, which is what makes multi-step autonomy reliable rather than a sequence of hopeful guesses. AURA implements this pattern on the Model Context Protocol, a clean standard for exposing tools and context to language models.</w:t>
      </w:r>
    </w:p>
    <w:p>
      <w:pPr>
        <w:spacing w:before="320" w:after="100"/>
        <w:pBdr>
          <w:bottom w:val="single" w:sz="10" w:space="4" w:color="2E6FB5"/>
        </w:pBdr>
      </w:pPr>
      <w:r>
        <w:rPr>
          <w:b/>
          <w:color w:val="2E6FB5"/>
          <w:sz w:val="30"/>
        </w:rPr>
        <w:t xml:space="preserve">3   </w:t>
      </w:r>
      <w:r>
        <w:rPr>
          <w:b/>
          <w:color w:val="1B2A4A"/>
          <w:sz w:val="30"/>
        </w:rPr>
        <w:t>Architecture</w:t>
      </w:r>
    </w:p>
    <w:p>
      <w:pPr>
        <w:jc w:val="both"/>
      </w:pPr>
      <w:r>
        <w:t>The MCP server is the hub. Agents request tools and exchange results through it rather than being wired directly to one another, which keeps the system extensible: a new capability is added by registering a tool, not by rewiring agents.</w:t>
      </w:r>
    </w:p>
    <w:tbl>
      <w:tblPr>
        <w:tblW w:type="auto" w:w="0"/>
        <w:tblLayout w:type="fixed"/>
        <w:tblLook w:firstColumn="1" w:firstRow="1" w:lastColumn="0" w:lastRow="0" w:noHBand="0" w:noVBand="1" w:val="04A0"/>
        <w:tblW w:type="dxa" w:w="9432"/>
      </w:tblPr>
      <w:tblGrid>
        <w:gridCol w:w="9504"/>
      </w:tblGrid>
      <w:tr>
        <w:tc>
          <w:tcPr>
            <w:tcW w:type="dxa" w:w="9504"/>
            <w:shd w:val="clear" w:color="auto" w:fill="F4F7FB"/>
            <w:tcBorders>
              <w:top w:val="single" w:sz="6" w:space="4" w:color="C2D3E8"/>
              <w:left w:val="single" w:sz="6" w:space="4" w:color="C2D3E8"/>
              <w:bottom w:val="single" w:sz="6" w:space="4" w:color="C2D3E8"/>
              <w:right w:val="single" w:sz="6" w:space="4" w:color="C2D3E8"/>
            </w:tcBorders>
          </w:tcPr>
          <w:p>
            <w:r>
              <w:rPr>
                <w:rFonts w:ascii="Consolas" w:hAnsi="Consolas"/>
                <w:color w:val="1B2A4A"/>
                <w:sz w:val="16"/>
              </w:rPr>
              <w:t xml:space="preserve">                +------------------- MCP Server -------------------+</w:t>
              <w:br/>
            </w:r>
            <w:r>
              <w:rPr>
                <w:rFonts w:ascii="Consolas" w:hAnsi="Consolas"/>
                <w:color w:val="1B2A4A"/>
                <w:sz w:val="16"/>
              </w:rPr>
              <w:t xml:space="preserve">                |   tool registry | context | memory | messaging   |</w:t>
              <w:br/>
            </w:r>
            <w:r>
              <w:rPr>
                <w:rFonts w:ascii="Consolas" w:hAnsi="Consolas"/>
                <w:color w:val="1B2A4A"/>
                <w:sz w:val="16"/>
              </w:rPr>
              <w:t xml:space="preserve">                +----+--------+--------+---------+---------+--------+</w:t>
              <w:br/>
            </w:r>
            <w:r>
              <w:rPr>
                <w:rFonts w:ascii="Consolas" w:hAnsi="Consolas"/>
                <w:color w:val="1B2A4A"/>
                <w:sz w:val="16"/>
              </w:rPr>
              <w:t xml:space="preserve">                     |        |        |         |         |</w:t>
              <w:br/>
            </w:r>
            <w:r>
              <w:rPr>
                <w:rFonts w:ascii="Consolas" w:hAnsi="Consolas"/>
                <w:color w:val="1B2A4A"/>
                <w:sz w:val="16"/>
              </w:rPr>
              <w:t xml:space="preserve">                 Planner  Executor  Verifier  Researcher  CodeReviewer</w:t>
              <w:br/>
            </w:r>
            <w:r>
              <w:rPr>
                <w:rFonts w:ascii="Consolas" w:hAnsi="Consolas"/>
                <w:color w:val="1B2A4A"/>
                <w:sz w:val="16"/>
              </w:rPr>
              <w:t xml:space="preserve">                     \___________ plan -&gt; execute -&gt; verify ___________/</w:t>
              <w:br/>
            </w:r>
            <w:r>
              <w:rPr>
                <w:rFonts w:ascii="Consolas" w:hAnsi="Consolas"/>
                <w:color w:val="1B2A4A"/>
                <w:sz w:val="16"/>
              </w:rPr>
              <w:br/>
            </w:r>
            <w:r>
              <w:rPr>
                <w:rFonts w:ascii="Consolas" w:hAnsi="Consolas"/>
                <w:color w:val="1B2A4A"/>
                <w:sz w:val="16"/>
              </w:rPr>
              <w:t xml:space="preserve">   Tools:  WebResearch  ·  WikiResearch  ·  File  ·  Memory   (+ custom plug-ins)</w:t>
              <w:br/>
            </w:r>
            <w:r>
              <w:rPr>
                <w:rFonts w:ascii="Consolas" w:hAnsi="Consolas"/>
                <w:color w:val="1B2A4A"/>
                <w:sz w:val="16"/>
              </w:rPr>
              <w:t xml:space="preserve">   Model:  local Ollama  or  hosted API        Backend: FastAPI   UI: Next.js</w:t>
            </w:r>
          </w:p>
        </w:tc>
      </w:tr>
    </w:tbl>
    <w:p>
      <w:pPr>
        <w:spacing w:before="40"/>
        <w:jc w:val="center"/>
      </w:pPr>
      <w:r>
        <w:rPr>
          <w:i/>
          <w:color w:val="555B66"/>
          <w:sz w:val="17"/>
        </w:rPr>
        <w:t>Figure 1.  AURA coordinates specialised agents through a central MCP server; the plan–execute–verify loop and a shared tool registry give it reliable multi-step autonomy.</w:t>
      </w:r>
    </w:p>
    <w:p/>
    <w:tbl>
      <w:tblPr>
        <w:tblStyle w:val="TableGrid"/>
        <w:tblW w:type="auto" w:w="0"/>
        <w:jc w:val="center"/>
        <w:tblLayout w:type="fixed"/>
        <w:tblLook w:firstColumn="1" w:firstRow="1" w:lastColumn="0" w:lastRow="0" w:noHBand="0" w:noVBand="1" w:val="04A0"/>
        <w:tblW w:type="dxa" w:w="9432"/>
      </w:tblPr>
      <w:tblGrid>
        <w:gridCol w:w="4752"/>
        <w:gridCol w:w="4752"/>
      </w:tblGrid>
      <w:tr>
        <w:tc>
          <w:tcPr>
            <w:tcW w:type="dxa" w:w="4752"/>
            <w:shd w:val="clear" w:color="auto" w:fill="1B2A4A"/>
          </w:tcPr>
          <w:p>
            <w:r/>
            <w:r>
              <w:rPr>
                <w:b/>
                <w:color w:val="FFFFFF"/>
                <w:sz w:val="19"/>
              </w:rPr>
              <w:t>Agent</w:t>
            </w:r>
          </w:p>
        </w:tc>
        <w:tc>
          <w:tcPr>
            <w:tcW w:type="dxa" w:w="4752"/>
            <w:shd w:val="clear" w:color="auto" w:fill="1B2A4A"/>
          </w:tcPr>
          <w:p>
            <w:r/>
            <w:r>
              <w:rPr>
                <w:b/>
                <w:color w:val="FFFFFF"/>
                <w:sz w:val="19"/>
              </w:rPr>
              <w:t>Role</w:t>
            </w:r>
          </w:p>
        </w:tc>
      </w:tr>
      <w:tr>
        <w:tc>
          <w:tcPr>
            <w:tcW w:type="dxa" w:w="4752"/>
          </w:tcPr>
          <w:p>
            <w:r/>
            <w:r>
              <w:rPr>
                <w:b/>
                <w:color w:val="1B2A4A"/>
                <w:sz w:val="18"/>
              </w:rPr>
              <w:t>Planner</w:t>
            </w:r>
          </w:p>
        </w:tc>
        <w:tc>
          <w:tcPr>
            <w:tcW w:type="dxa" w:w="4752"/>
          </w:tcPr>
          <w:p>
            <w:r/>
            <w:r>
              <w:rPr>
                <w:color w:val="232933"/>
                <w:sz w:val="18"/>
              </w:rPr>
              <w:t>Decomposes the task, allocates resources, manages dependencies between steps.</w:t>
            </w:r>
          </w:p>
        </w:tc>
      </w:tr>
      <w:tr>
        <w:tc>
          <w:tcPr>
            <w:tcW w:type="dxa" w:w="4752"/>
            <w:shd w:val="clear" w:color="auto" w:fill="EEF2F7"/>
          </w:tcPr>
          <w:p>
            <w:r/>
            <w:r>
              <w:rPr>
                <w:b/>
                <w:color w:val="1B2A4A"/>
                <w:sz w:val="18"/>
              </w:rPr>
              <w:t>Executor</w:t>
            </w:r>
          </w:p>
        </w:tc>
        <w:tc>
          <w:tcPr>
            <w:tcW w:type="dxa" w:w="4752"/>
            <w:shd w:val="clear" w:color="auto" w:fill="EEF2F7"/>
          </w:tcPr>
          <w:p>
            <w:r/>
            <w:r>
              <w:rPr>
                <w:color w:val="232933"/>
                <w:sz w:val="18"/>
              </w:rPr>
              <w:t>Orchestrates tools, executes each step, handles errors.</w:t>
            </w:r>
          </w:p>
        </w:tc>
      </w:tr>
      <w:tr>
        <w:tc>
          <w:tcPr>
            <w:tcW w:type="dxa" w:w="4752"/>
          </w:tcPr>
          <w:p>
            <w:r/>
            <w:r>
              <w:rPr>
                <w:b/>
                <w:color w:val="1B2A4A"/>
                <w:sz w:val="18"/>
              </w:rPr>
              <w:t>Verifier</w:t>
            </w:r>
          </w:p>
        </w:tc>
        <w:tc>
          <w:tcPr>
            <w:tcW w:type="dxa" w:w="4752"/>
          </w:tcPr>
          <w:p>
            <w:r/>
            <w:r>
              <w:rPr>
                <w:color w:val="232933"/>
                <w:sz w:val="18"/>
              </w:rPr>
              <w:t>Validates intermediate and final results and enforces quality.</w:t>
            </w:r>
          </w:p>
        </w:tc>
      </w:tr>
      <w:tr>
        <w:tc>
          <w:tcPr>
            <w:tcW w:type="dxa" w:w="4752"/>
            <w:shd w:val="clear" w:color="auto" w:fill="EEF2F7"/>
          </w:tcPr>
          <w:p>
            <w:r/>
            <w:r>
              <w:rPr>
                <w:b/>
                <w:color w:val="1B2A4A"/>
                <w:sz w:val="18"/>
              </w:rPr>
              <w:t>Researcher</w:t>
            </w:r>
          </w:p>
        </w:tc>
        <w:tc>
          <w:tcPr>
            <w:tcW w:type="dxa" w:w="4752"/>
            <w:shd w:val="clear" w:color="auto" w:fill="EEF2F7"/>
          </w:tcPr>
          <w:p>
            <w:r/>
            <w:r>
              <w:rPr>
                <w:color w:val="232933"/>
                <w:sz w:val="18"/>
              </w:rPr>
              <w:t>Gathers information via web and knowledge-base search tools.</w:t>
            </w:r>
          </w:p>
        </w:tc>
      </w:tr>
      <w:tr>
        <w:tc>
          <w:tcPr>
            <w:tcW w:type="dxa" w:w="4752"/>
          </w:tcPr>
          <w:p>
            <w:r/>
            <w:r>
              <w:rPr>
                <w:b/>
                <w:color w:val="1B2A4A"/>
                <w:sz w:val="18"/>
              </w:rPr>
              <w:t>CodeReviewer</w:t>
            </w:r>
          </w:p>
        </w:tc>
        <w:tc>
          <w:tcPr>
            <w:tcW w:type="dxa" w:w="4752"/>
          </w:tcPr>
          <w:p>
            <w:r/>
            <w:r>
              <w:rPr>
                <w:color w:val="232933"/>
                <w:sz w:val="18"/>
              </w:rPr>
              <w:t>Analyses code for quality and security issues.</w:t>
            </w:r>
          </w:p>
        </w:tc>
      </w:tr>
      <w:tr>
        <w:tc>
          <w:tcPr>
            <w:tcW w:type="dxa" w:w="4752"/>
            <w:shd w:val="clear" w:color="auto" w:fill="EEF2F7"/>
          </w:tcPr>
          <w:p>
            <w:r/>
            <w:r>
              <w:rPr>
                <w:b/>
                <w:color w:val="1B2A4A"/>
                <w:sz w:val="18"/>
              </w:rPr>
              <w:t>StartupValidator</w:t>
            </w:r>
          </w:p>
        </w:tc>
        <w:tc>
          <w:tcPr>
            <w:tcW w:type="dxa" w:w="4752"/>
            <w:shd w:val="clear" w:color="auto" w:fill="EEF2F7"/>
          </w:tcPr>
          <w:p>
            <w:r/>
            <w:r>
              <w:rPr>
                <w:color w:val="232933"/>
                <w:sz w:val="18"/>
              </w:rPr>
              <w:t>A domain agent that evaluates business feasibility.</w:t>
            </w:r>
          </w:p>
        </w:tc>
      </w:tr>
    </w:tbl>
    <w:p/>
    <w:p>
      <w:pPr>
        <w:spacing w:before="320" w:after="100"/>
        <w:pBdr>
          <w:bottom w:val="single" w:sz="10" w:space="4" w:color="2E6FB5"/>
        </w:pBdr>
      </w:pPr>
      <w:r>
        <w:rPr>
          <w:b/>
          <w:color w:val="2E6FB5"/>
          <w:sz w:val="30"/>
        </w:rPr>
        <w:t xml:space="preserve">4   </w:t>
      </w:r>
      <w:r>
        <w:rPr>
          <w:b/>
          <w:color w:val="1B2A4A"/>
          <w:sz w:val="30"/>
        </w:rPr>
        <w:t>Tooling &amp; Backend</w:t>
      </w:r>
    </w:p>
    <w:p>
      <w:pPr>
        <w:jc w:val="both"/>
      </w:pPr>
      <w:r>
        <w:t xml:space="preserve">Agents act on the world through a small set of built-in tools — web search, structured knowledge access, file operations and a persistent memory — exposed through a registry that accepts new tools via a simple plug-in interface. The reasoning model can be a </w:t>
      </w:r>
      <w:r>
        <w:rPr>
          <w:b/>
        </w:rPr>
        <w:t>local Ollama model</w:t>
      </w:r>
      <w:r>
        <w:t xml:space="preserve"> or a hosted API, so AURA can run entirely on-premise. The backend is built on Python and FastAPI, with a Next.js / TypeScript control interface.</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type="dxa" w:w="9432"/>
      </w:tblPr>
      <w:tblGrid>
        <w:gridCol w:w="9504"/>
      </w:tblGrid>
      <w:tr>
        <w:tc>
          <w:tcPr>
            <w:tcW w:type="dxa" w:w="9504"/>
            <w:shd w:val="clear" w:color="auto" w:fill="FBF4E6"/>
            <w:tcMar>
              <w:top w:w="170" w:type="dxa"/>
              <w:start w:w="170" w:type="dxa"/>
              <w:bottom w:w="170" w:type="dxa"/>
              <w:end w:w="170" w:type="dxa"/>
            </w:tcMar>
            <w:tcBorders>
              <w:left w:val="single" w:sz="24" w:space="0" w:color="E4CF95"/>
            </w:tcBorders>
          </w:tcPr>
          <w:p>
            <w:pPr>
              <w:spacing w:after="60"/>
            </w:pPr>
            <w:r>
              <w:rPr>
                <w:b/>
                <w:color w:val="B57A12"/>
                <w:sz w:val="19"/>
                <w:spacing w:val="20"/>
              </w:rPr>
              <w:t>WHY THIS DESIGN MATTERS</w:t>
            </w:r>
          </w:p>
          <w:p>
            <w:pPr>
              <w:spacing w:after="40"/>
              <w:jc w:val="both"/>
            </w:pPr>
            <w:r>
              <w:rPr>
                <w:sz w:val="19"/>
              </w:rPr>
              <w:t>A verifier that checks the executor’s work, and a memory that persists across steps, are the difference between an agent that reliably completes multi-step tasks and one that drifts. Separating planning from execution from verification is what makes autonomy trustworthy.</w:t>
            </w:r>
          </w:p>
        </w:tc>
      </w:tr>
    </w:tbl>
    <w:p/>
    <w:p>
      <w:pPr>
        <w:spacing w:before="320" w:after="100"/>
        <w:pBdr>
          <w:bottom w:val="single" w:sz="10" w:space="4" w:color="2E6FB5"/>
        </w:pBdr>
      </w:pPr>
      <w:r>
        <w:rPr>
          <w:b/>
          <w:color w:val="2E6FB5"/>
          <w:sz w:val="30"/>
        </w:rPr>
        <w:t xml:space="preserve">5   </w:t>
      </w:r>
      <w:r>
        <w:rPr>
          <w:b/>
          <w:color w:val="1B2A4A"/>
          <w:sz w:val="30"/>
        </w:rPr>
        <w:t>The Plan–Execute–Verify Loop</w:t>
      </w:r>
    </w:p>
    <w:p>
      <w:pPr>
        <w:jc w:val="both"/>
      </w:pPr>
      <w:r>
        <w:t xml:space="preserve">AURA’s control flow is the canonical agentic loop, made explicit. The </w:t>
      </w:r>
      <w:r>
        <w:rPr>
          <w:b/>
        </w:rPr>
        <w:t>Planner</w:t>
      </w:r>
      <w:r>
        <w:t xml:space="preserve"> receives the goal and produces an ordered set of steps with their dependencies, deciding what must happen before what. The </w:t>
      </w:r>
      <w:r>
        <w:rPr>
          <w:b/>
        </w:rPr>
        <w:t>Executor</w:t>
      </w:r>
      <w:r>
        <w:t xml:space="preserve"> then works through those steps, calling tools through the MCP server, capturing each tool’s output, and catching and classifying errors rather than letting them abort the run. After each meaningful step the </w:t>
      </w:r>
      <w:r>
        <w:rPr>
          <w:b/>
        </w:rPr>
        <w:t>Verifier</w:t>
      </w:r>
      <w:r>
        <w:t xml:space="preserve"> inspects the result against the step’s intent and either accepts it or sends the work back for another iteration. Because these three responsibilities live in separate agents, a failure in one stage is visible and recoverable instead of being silently absorbed into a single opaque prompt — which is what separates dependable multi-step autonomy from a hopeful one-shot chain.</w:t>
      </w:r>
    </w:p>
    <w:p>
      <w:pPr>
        <w:jc w:val="both"/>
      </w:pPr>
      <w:r>
        <w:t xml:space="preserve">Throughout the loop the </w:t>
      </w:r>
      <w:r>
        <w:rPr>
          <w:b/>
        </w:rPr>
        <w:t>MemoryTool</w:t>
      </w:r>
      <w:r>
        <w:t xml:space="preserve"> preserves what has already been established — intermediate findings, tool outputs, and decisions — so later steps build on earlier ones instead of re-deriving them. This shared, persistent context is what lets a long task stay coherent from the first step to the last.</w:t>
      </w:r>
    </w:p>
    <w:p>
      <w:pPr>
        <w:spacing w:before="320" w:after="100"/>
        <w:pBdr>
          <w:bottom w:val="single" w:sz="10" w:space="4" w:color="2E6FB5"/>
        </w:pBdr>
      </w:pPr>
      <w:r>
        <w:rPr>
          <w:b/>
          <w:color w:val="2E6FB5"/>
          <w:sz w:val="30"/>
        </w:rPr>
        <w:t xml:space="preserve">6   </w:t>
      </w:r>
      <w:r>
        <w:rPr>
          <w:b/>
          <w:color w:val="1B2A4A"/>
          <w:sz w:val="30"/>
        </w:rPr>
        <w:t>Reliability, Extensibility &amp; Local Operation</w:t>
      </w:r>
    </w:p>
    <w:p>
      <w:pPr>
        <w:jc w:val="both"/>
      </w:pPr>
      <w:r>
        <w:t xml:space="preserve">Three engineering properties make AURA more than a demonstration. First, </w:t>
      </w:r>
      <w:r>
        <w:rPr>
          <w:b/>
        </w:rPr>
        <w:t>reliability</w:t>
      </w:r>
      <w:r>
        <w:t xml:space="preserve">: the Executor treats tool failures as first-class events to be handled, and the Verifier provides a second, independent check before a result is accepted, so the system degrades gracefully rather than confidently emitting a wrong answer. Second, </w:t>
      </w:r>
      <w:r>
        <w:rPr>
          <w:b/>
        </w:rPr>
        <w:t>extensibility</w:t>
      </w:r>
      <w:r>
        <w:t xml:space="preserve">: capabilities are added by registering a new tool with the MCP server through a simple plug-in interface, so the platform grows without rewiring the agents that use it — the same Planner and Executor immediately gain access to any newly-registered tool. Third, </w:t>
      </w:r>
      <w:r>
        <w:rPr>
          <w:b/>
        </w:rPr>
        <w:t>local operation</w:t>
      </w:r>
      <w:r>
        <w:t>: because the reasoning model can be a locally-hosted Ollama model, the entire plan–execute–verify cycle can run on infrastructure the operator controls, with no data leaving the machine.</w:t>
      </w:r>
    </w:p>
    <w:p>
      <w:pPr>
        <w:spacing w:before="320" w:after="100"/>
        <w:pBdr>
          <w:bottom w:val="single" w:sz="10" w:space="4" w:color="2E6FB5"/>
        </w:pBdr>
      </w:pPr>
      <w:r>
        <w:rPr>
          <w:b/>
          <w:color w:val="2E6FB5"/>
          <w:sz w:val="30"/>
        </w:rPr>
        <w:t xml:space="preserve">7   </w:t>
      </w:r>
      <w:r>
        <w:rPr>
          <w:b/>
          <w:color w:val="1B2A4A"/>
          <w:sz w:val="30"/>
        </w:rPr>
        <w:t>Representative Use Cases</w:t>
      </w:r>
    </w:p>
    <w:p>
      <w:pPr>
        <w:jc w:val="both"/>
      </w:pPr>
      <w:r>
        <w:t>The same architecture serves a range of multi-step tasks without modification, because the task-specific knowledge lives in the prompt and the registered tools rather than in the control flow:</w:t>
      </w:r>
    </w:p>
    <w:p>
      <w:pPr>
        <w:pStyle w:val="ListBullet"/>
        <w:spacing w:after="60"/>
        <w:jc w:val="both"/>
      </w:pPr>
      <w:r>
        <w:rPr>
          <w:b/>
        </w:rPr>
        <w:t>Research-and-synthesise:</w:t>
      </w:r>
      <w:r>
        <w:t xml:space="preserve"> the Researcher gathers sources via web and knowledge-base search, the Executor compiles them, and the Verifier checks the synthesis for support before it is returned.</w:t>
      </w:r>
    </w:p>
    <w:p>
      <w:pPr>
        <w:pStyle w:val="ListBullet"/>
        <w:spacing w:after="60"/>
        <w:jc w:val="both"/>
      </w:pPr>
      <w:r>
        <w:rPr>
          <w:b/>
        </w:rPr>
        <w:t>Code review:</w:t>
      </w:r>
      <w:r>
        <w:t xml:space="preserve"> the CodeReviewer agent analyses a codebase for quality and security issues, with the Verifier confirming that flagged issues are substantiated.</w:t>
      </w:r>
    </w:p>
    <w:p>
      <w:pPr>
        <w:pStyle w:val="ListBullet"/>
        <w:spacing w:after="60"/>
        <w:jc w:val="both"/>
      </w:pPr>
      <w:r>
        <w:rPr>
          <w:b/>
        </w:rPr>
        <w:t>Structured evaluation:</w:t>
      </w:r>
      <w:r>
        <w:t xml:space="preserve"> the StartupValidator illustrates how a domain agent plugs into the same loop to assess feasibility against defined criteria.</w:t>
      </w:r>
    </w:p>
    <w:p>
      <w:pPr>
        <w:pStyle w:val="ListBullet"/>
        <w:spacing w:after="60"/>
        <w:jc w:val="both"/>
      </w:pPr>
      <w:r>
        <w:rPr>
          <w:b/>
        </w:rPr>
        <w:t>Multi-tool workflows:</w:t>
      </w:r>
      <w:r>
        <w:t xml:space="preserve"> any task that requires planning, several tool calls, and a quality gate maps naturally onto the planner/executor/verifier division.</w:t>
      </w:r>
    </w:p>
    <w:p>
      <w:pPr>
        <w:spacing w:before="320" w:after="100"/>
        <w:pBdr>
          <w:bottom w:val="single" w:sz="10" w:space="4" w:color="2E6FB5"/>
        </w:pBdr>
      </w:pPr>
      <w:r>
        <w:rPr>
          <w:b/>
          <w:color w:val="2E6FB5"/>
          <w:sz w:val="30"/>
        </w:rPr>
        <w:t xml:space="preserve">8   </w:t>
      </w:r>
      <w:r>
        <w:rPr>
          <w:b/>
          <w:color w:val="1B2A4A"/>
          <w:sz w:val="30"/>
        </w:rPr>
        <w:t>Conclusion</w:t>
      </w:r>
    </w:p>
    <w:p>
      <w:pPr>
        <w:jc w:val="both"/>
      </w:pPr>
      <w:r>
        <w:t>AURA is a working demonstration of agentic AI engineering: a coordinating protocol server, specialised planning, execution and verification agents, a memory subsystem and an extensible tool registry — the building blocks any system needs when it must reason and act over many steps rather than answer in one. Because it can run on a fully local model, it shows that this capability does not require surrendering control of either the data or the model.</w:t>
      </w:r>
    </w:p>
    <w:p>
      <w:pPr>
        <w:spacing w:before="320" w:after="100"/>
        <w:pBdr>
          <w:bottom w:val="single" w:sz="10" w:space="4" w:color="2E6FB5"/>
        </w:pBdr>
      </w:pPr>
      <w:r>
        <w:rPr>
          <w:b/>
          <w:color w:val="2E6FB5"/>
          <w:sz w:val="30"/>
        </w:rPr>
        <w:t xml:space="preserve">9   </w:t>
      </w:r>
      <w:r>
        <w:rPr>
          <w:b/>
          <w:color w:val="1B2A4A"/>
          <w:sz w:val="30"/>
        </w:rPr>
        <w:t>Source Code &amp; Reproducibility</w:t>
      </w:r>
    </w:p>
    <w:p>
      <w:pPr>
        <w:jc w:val="both"/>
      </w:pPr>
      <w:r>
        <w:t>The complete implementation is maintained in a public repository:</w:t>
      </w:r>
    </w:p>
    <w:p>
      <w:r>
        <w:rPr>
          <w:b/>
          <w:color w:val="2E6FB5"/>
          <w:sz w:val="22"/>
        </w:rPr>
        <w:t>https://github.com/A1610/AURA</w:t>
      </w:r>
    </w:p>
    <w:p>
      <w:pPr>
        <w:spacing w:before="200" w:after="40"/>
      </w:pPr>
      <w:r>
        <w:rPr>
          <w:b/>
          <w:color w:val="1B2A4A"/>
          <w:sz w:val="23"/>
        </w:rPr>
        <w:t>Key modules</w:t>
      </w:r>
    </w:p>
    <w:p>
      <w:pPr>
        <w:pStyle w:val="ListBullet"/>
        <w:spacing w:after="60"/>
        <w:jc w:val="both"/>
      </w:pPr>
      <w:r>
        <w:t>backend/ — FastAPI services, MCP server and agent implementations (planner, executor, verifier, researcher, code-reviewer).</w:t>
      </w:r>
    </w:p>
    <w:p>
      <w:pPr>
        <w:pStyle w:val="ListBullet"/>
        <w:spacing w:after="60"/>
        <w:jc w:val="both"/>
      </w:pPr>
      <w:r>
        <w:t>Built-in tools — WebResearchTool, WikiResearchTool, FileTool, MemoryTool.</w:t>
      </w:r>
    </w:p>
    <w:p>
      <w:pPr>
        <w:pStyle w:val="ListBullet"/>
        <w:spacing w:after="60"/>
        <w:jc w:val="both"/>
      </w:pPr>
      <w:r>
        <w:t>frontend/ — Next.js / TypeScript control interface.</w:t>
      </w:r>
    </w:p>
    <w:p>
      <w:pPr>
        <w:pStyle w:val="ListBullet"/>
        <w:spacing w:after="60"/>
        <w:jc w:val="both"/>
      </w:pPr>
      <w:r>
        <w:t>test_ollama.py — local LLM backend integration test.</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52" w:val="center"/>
        <w:tab w:pos="9504" w:val="right"/>
      </w:tabs>
    </w:pPr>
    <w:r>
      <w:rPr>
        <w:color w:val="555B66"/>
        <w:sz w:val="15"/>
      </w:rPr>
      <w:t>AURA Agentic Platform</w:t>
      <w:tab/>
    </w:r>
    <w:r>
      <w:rPr>
        <w:color w:val="555B66"/>
        <w:sz w:val="15"/>
      </w:rPr>
      <w:fldChar w:fldCharType="begin"/>
      <w:instrText xml:space="preserve">PAGE</w:instrText>
      <w:fldChar w:fldCharType="end"/>
    </w:r>
    <w:r>
      <w:rPr>
        <w:color w:val="555B66"/>
        <w:sz w:val="15"/>
      </w:rPr>
      <w:tab/>
      <w:t>Forensic Cyber Tech · Restricted distribution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23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