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left"/>
      </w:pPr>
      <w:r>
        <w:rPr>
          <w:b/>
          <w:color w:val="E11F2A"/>
          <w:sz w:val="22"/>
        </w:rPr>
        <w:t>ТЕХНИЧЕСКОЕ ЗАДАНИЕ</w:t>
      </w:r>
    </w:p>
    <w:p>
      <w:pPr>
        <w:spacing w:before="120" w:after="40"/>
      </w:pPr>
      <w:r>
        <w:rPr>
          <w:b/>
          <w:color w:val="0F3D91"/>
          <w:sz w:val="64"/>
        </w:rPr>
        <w:t>CRM «TiSei / Береке ТехСервис»</w:t>
      </w:r>
    </w:p>
    <w:p>
      <w:pPr>
        <w:spacing w:before="0" w:after="480"/>
      </w:pPr>
      <w:r>
        <w:rPr>
          <w:color w:val="515B6E"/>
          <w:sz w:val="30"/>
        </w:rPr>
        <w:t>Диспетчеризация, ТО, склад, аналитика, мобильное приложение</w:t>
      </w:r>
    </w:p>
    <w:p>
      <w:pPr>
        <w:pBdr>
          <w:bottom w:val="single" w:sz="8" w:space="1" w:color="0F3D91"/>
        </w:pBdr>
        <w:spacing w:before="120" w:after="120"/>
      </w:pPr>
    </w:p>
    <w:p>
      <w:pPr>
        <w:spacing w:after="40"/>
      </w:pPr>
      <w:r>
        <w:rPr>
          <w:color w:val="111827"/>
          <w:sz w:val="21"/>
        </w:rPr>
        <w:t>Версия: 1.0</w:t>
      </w:r>
    </w:p>
    <w:p>
      <w:pPr>
        <w:spacing w:after="40"/>
      </w:pPr>
      <w:r>
        <w:rPr>
          <w:color w:val="111827"/>
          <w:sz w:val="21"/>
        </w:rPr>
        <w:t>Дата: август 2026 г.</w:t>
      </w:r>
    </w:p>
    <w:p>
      <w:pPr>
        <w:spacing w:after="40"/>
      </w:pPr>
      <w:r>
        <w:rPr>
          <w:color w:val="111827"/>
          <w:sz w:val="21"/>
        </w:rPr>
        <w:t>Заказчик: ТОО «Береке ТехСервис»</w:t>
      </w:r>
    </w:p>
    <w:p>
      <w:pPr>
        <w:spacing w:after="40"/>
      </w:pPr>
      <w:r>
        <w:rPr>
          <w:color w:val="111827"/>
          <w:sz w:val="21"/>
        </w:rPr>
        <w:t>Территория эксплуатации: г. Астана, Республика Казахстан</w:t>
      </w:r>
    </w:p>
    <w:p>
      <w:r>
        <w:br w:type="page"/>
      </w:r>
    </w:p>
    <w:p>
      <w:pPr>
        <w:pStyle w:val="Heading2"/>
      </w:pPr>
      <w:r>
        <w:rPr>
          <w:rFonts w:ascii="Calibri" w:hAnsi="Calibri"/>
          <w:sz w:val="22"/>
        </w:rPr>
        <w:t>1. Общие положения</w:t>
      </w:r>
    </w:p>
    <w:p>
      <w:pPr>
        <w:pStyle w:val="Heading3"/>
      </w:pPr>
      <w:r>
        <w:rPr>
          <w:rFonts w:ascii="Calibri" w:hAnsi="Calibri"/>
          <w:sz w:val="22"/>
        </w:rPr>
        <w:t>1.1. Термины и сокращения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Термин</w:t>
            </w:r>
          </w:p>
        </w:tc>
        <w:tc>
          <w:tcPr>
            <w:tcW w:type="dxa" w:w="4929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Расшифровка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CRM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Customer Relationship Management — система управления взаимоотношениями с клиентами, диспетчеризации заявок и учёта работ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Заявка (Request)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Обращение клиента о ремонте / плановом ТО оборудования; ключевая сущность системы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Мастер / Исполнитель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Полевой сотрудник, выполняющий заявки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Партнёр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Сетевой корпоративный клиент (KFC, Golpas, Hardee’s и др.), имеющий множество точек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ТО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Плановое техническое обслуживание, регулярные ежемесячные работы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Анкета закрытия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Форма отчёта мастера по завершённой заявке (работы, приход, расход, запчасти, прибыль)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Акт (АВР)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Акт выполненных работ, юридический документ по ремонту или ТО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Act-share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Публичная ссылка на акт для отправки клиенту без авторизации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RBAC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Role-Based Access Control — разграничение прав по ролям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FCM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Firebase Cloud Messaging — сервис push-уведомлений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БД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База данных</w:t>
            </w:r>
          </w:p>
        </w:tc>
      </w:tr>
    </w:tbl>
    <w:p>
      <w:pPr>
        <w:pStyle w:val="Heading3"/>
      </w:pPr>
      <w:r>
        <w:rPr>
          <w:rFonts w:ascii="Calibri" w:hAnsi="Calibri"/>
          <w:sz w:val="22"/>
        </w:rPr>
        <w:t>1.2. Назначение системы</w:t>
      </w:r>
    </w:p>
    <w:p>
      <w:pPr>
        <w:spacing w:after="120"/>
      </w:pPr>
      <w:r>
        <w:rPr>
          <w:rFonts w:ascii="Calibri" w:hAnsi="Calibri"/>
          <w:sz w:val="22"/>
        </w:rPr>
        <w:t>CRM-система предназначена для автоматизации операционной деятельности сервисной компании, обслуживающей коммерческое холодильное, климатическое и отопительное оборудование: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приём и регистрация заявок из нескольких каналов (сайт, ручной ввод, автогенерация ТО);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назначение исполнителей с учётом ролей, специализации, доступности и территориальной близости;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ведение полного жизненного цикла заявки от создания до закрытия и архивации;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финансовый учёт по каждой заявке (доход, расход, себестоимость запчастей, комиссия компании, выплата мастеру);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складской учёт запчастей и их списание в заявки;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организация регулярного планового ТО для корпоративных партнёров;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построение оптимальных маршрутов мастеров;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аналитика, KPI, отчётность и PDF-акты для клиентов;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уведомления (push, in-app, email) всем участникам процесса.</w:t>
      </w:r>
    </w:p>
    <w:p>
      <w:pPr>
        <w:pStyle w:val="Heading3"/>
      </w:pPr>
      <w:r>
        <w:rPr>
          <w:rFonts w:ascii="Calibri" w:hAnsi="Calibri"/>
          <w:sz w:val="22"/>
        </w:rPr>
        <w:t>1.3. Цели внедрения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Сократить время диспетчеризации заявки с момента поступления до назначения мастера.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Обеспечить прозрачность финансов по каждой заявке и совокупный P\&amp;L компании.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Формализовать регулярное ТО корпоративных клиентов, снять нагрузку с диспетчеров по ежемесячному созданию заявок.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Уменьшить долю просроченных заявок за счёт напоминаний и статуса «на утверждении».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Автоматизировать оформление актов (АВР) ремонта и ТО.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Дать полевым мастерам мобильный интерфейс с картой, маршрутом и push-уведомлениями.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Предоставить руководству инструменты KPI и аналитики без ручной выгрузки данных.</w:t>
      </w:r>
    </w:p>
    <w:p>
      <w:pPr>
        <w:pStyle w:val="Heading3"/>
      </w:pPr>
      <w:r>
        <w:rPr>
          <w:rFonts w:ascii="Calibri" w:hAnsi="Calibri"/>
          <w:sz w:val="22"/>
        </w:rPr>
        <w:t>1.4. Состав системы</w:t>
      </w:r>
    </w:p>
    <w:p>
      <w:pPr>
        <w:spacing w:after="120"/>
      </w:pPr>
      <w:r>
        <w:rPr>
          <w:rFonts w:ascii="Calibri" w:hAnsi="Calibri"/>
          <w:sz w:val="22"/>
        </w:rPr>
        <w:t>Монорепозиторий состоит из четырёх независимо разворачиваемых компонентов: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Компонент</w:t>
            </w:r>
          </w:p>
        </w:tc>
        <w:tc>
          <w:tcPr>
            <w:tcW w:type="dxa" w:w="3286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Каталог</w:t>
            </w:r>
          </w:p>
        </w:tc>
        <w:tc>
          <w:tcPr>
            <w:tcW w:type="dxa" w:w="3286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Роль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Backend API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tisei_back/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Ядро: REST API, БД, очереди, интеграции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CRM Web-панель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tisei_front_crm/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Рабочее место менеджера, администратора, мастера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Публичный лендинг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tisei_front_lending/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Маркетинговый сайт + форма заявки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Mobile-приложение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внешний Flutter-проект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Полевой клиент для мастеров</w:t>
            </w:r>
          </w:p>
        </w:tc>
      </w:tr>
    </w:tbl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2. Стек технологий и архитектура</w:t>
      </w:r>
    </w:p>
    <w:p>
      <w:pPr>
        <w:pStyle w:val="Heading3"/>
      </w:pPr>
      <w:r>
        <w:rPr>
          <w:rFonts w:ascii="Calibri" w:hAnsi="Calibri"/>
          <w:sz w:val="22"/>
        </w:rPr>
        <w:t>2.1. Backend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Слой</w:t>
            </w:r>
          </w:p>
        </w:tc>
        <w:tc>
          <w:tcPr>
            <w:tcW w:type="dxa" w:w="4929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Технология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Runtime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Node.js ≥ 20, TypeScript strict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HTTP-фреймворк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Fastify 5 + Zod (валидация схем)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Документация API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OpenAPI 3 / Swagger UI (</w:t>
            </w:r>
            <w:r>
              <w:rPr>
                <w:rFonts w:ascii="Consolas" w:hAnsi="Consolas"/>
                <w:color w:val="E11F2A"/>
                <w:sz w:val="20"/>
              </w:rPr>
              <w:t>/docs</w:t>
            </w:r>
            <w:r>
              <w:rPr>
                <w:rFonts w:ascii="Calibri" w:hAnsi="Calibri"/>
                <w:sz w:val="20"/>
              </w:rPr>
              <w:t>)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БД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PostgreSQL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ORM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Prisma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Очереди задач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BullMQ + Redis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Аутентификация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JWT (access + refresh), Argon2, TOTP 2FA (otplib)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Файловое хранилище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AWS S3 / MinIO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Генерация PDF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PDFKit + шрифты DejaVu Sans (кириллица)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Push-уведомления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Firebase Admin SDK (FCM), Web Push (VAPID)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Электронная почта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SMTP / SendGrid / Mailgun (по конфигурации)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Геокодирование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Yandex Geocoder → 2GIS → OSM (fallback)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Тестирование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Vitest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Точки входа: </w:t>
      </w:r>
      <w:r>
        <w:rPr>
          <w:rFonts w:ascii="Consolas" w:hAnsi="Consolas"/>
          <w:color w:val="E11F2A"/>
          <w:sz w:val="22"/>
        </w:rPr>
        <w:t>src/app.ts</w:t>
      </w:r>
      <w:r>
        <w:rPr>
          <w:rFonts w:ascii="Calibri" w:hAnsi="Calibri"/>
          <w:sz w:val="22"/>
        </w:rPr>
        <w:t xml:space="preserve"> (регистрация модулей), </w:t>
      </w:r>
      <w:r>
        <w:rPr>
          <w:rFonts w:ascii="Consolas" w:hAnsi="Consolas"/>
          <w:color w:val="E11F2A"/>
          <w:sz w:val="22"/>
        </w:rPr>
        <w:t>src/server.ts</w:t>
      </w:r>
      <w:r>
        <w:rPr>
          <w:rFonts w:ascii="Calibri" w:hAnsi="Calibri"/>
          <w:sz w:val="22"/>
        </w:rPr>
        <w:t xml:space="preserve"> (запуск).</w:t>
      </w:r>
    </w:p>
    <w:p>
      <w:pPr>
        <w:pStyle w:val="Heading3"/>
      </w:pPr>
      <w:r>
        <w:rPr>
          <w:rFonts w:ascii="Calibri" w:hAnsi="Calibri"/>
          <w:sz w:val="22"/>
        </w:rPr>
        <w:t>2.2. Frontend CRM и лендинг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Слой</w:t>
            </w:r>
          </w:p>
        </w:tc>
        <w:tc>
          <w:tcPr>
            <w:tcW w:type="dxa" w:w="4929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Технология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Framework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Next.js 16 (App Router), React 19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Стили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Tailwind CSS 4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Язык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TypeScript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Карты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Yandex Maps JS API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Авторизация клиента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HttpOnly-cookie </w:t>
            </w:r>
            <w:r>
              <w:rPr>
                <w:rFonts w:ascii="Consolas" w:hAnsi="Consolas"/>
                <w:color w:val="E11F2A"/>
                <w:sz w:val="20"/>
              </w:rPr>
              <w:t>tisei_auth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E11F2A"/>
                <w:sz w:val="20"/>
              </w:rPr>
              <w:t>tisei_role</w:t>
            </w:r>
            <w:r>
              <w:rPr>
                <w:rFonts w:ascii="Calibri" w:hAnsi="Calibri"/>
                <w:sz w:val="20"/>
              </w:rPr>
              <w:t xml:space="preserve">; middleware </w:t>
            </w:r>
            <w:r>
              <w:rPr>
                <w:rFonts w:ascii="Consolas" w:hAnsi="Consolas"/>
                <w:color w:val="E11F2A"/>
                <w:sz w:val="20"/>
              </w:rPr>
              <w:t>proxy.ts</w:t>
            </w:r>
          </w:p>
        </w:tc>
      </w:tr>
      <w:tr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Сборка</w:t>
            </w:r>
          </w:p>
        </w:tc>
        <w:tc>
          <w:tcPr>
            <w:tcW w:type="dxa" w:w="4929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output: "standalone"</w:t>
            </w:r>
            <w:r>
              <w:rPr>
                <w:rFonts w:ascii="Calibri" w:hAnsi="Calibri"/>
                <w:sz w:val="20"/>
              </w:rPr>
              <w:t xml:space="preserve"> (для контейнеризации)</w:t>
            </w:r>
          </w:p>
        </w:tc>
      </w:tr>
    </w:tbl>
    <w:p>
      <w:pPr>
        <w:pStyle w:val="Heading3"/>
      </w:pPr>
      <w:r>
        <w:rPr>
          <w:rFonts w:ascii="Calibri" w:hAnsi="Calibri"/>
          <w:sz w:val="22"/>
        </w:rPr>
        <w:t>2.3. Mobile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Flutter (внешний репозиторий);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работает через тот же REST </w:t>
      </w:r>
      <w:r>
        <w:rPr>
          <w:rFonts w:ascii="Consolas" w:hAnsi="Consolas"/>
          <w:color w:val="E11F2A"/>
          <w:sz w:val="22"/>
        </w:rPr>
        <w:t>/api/v1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регистрация устройства через </w:t>
      </w:r>
      <w:r>
        <w:rPr>
          <w:rFonts w:ascii="Consolas" w:hAnsi="Consolas"/>
          <w:color w:val="E11F2A"/>
          <w:sz w:val="22"/>
        </w:rPr>
        <w:t>/notifications/device-tokens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receipt push-уведомлений через FCM.</w:t>
      </w:r>
    </w:p>
    <w:p>
      <w:pPr>
        <w:spacing w:after="120"/>
      </w:pPr>
      <w:r>
        <w:rPr>
          <w:rFonts w:ascii="Calibri" w:hAnsi="Calibri"/>
          <w:sz w:val="22"/>
        </w:rPr>
        <w:t>Кроме нативного приложения, CRM имеет адаптивную web-версию для мастера (</w:t>
      </w:r>
      <w:r>
        <w:rPr>
          <w:rFonts w:ascii="Consolas" w:hAnsi="Consolas"/>
          <w:color w:val="E11F2A"/>
          <w:sz w:val="22"/>
        </w:rPr>
        <w:t>/master</w:t>
      </w:r>
      <w:r>
        <w:rPr>
          <w:rFonts w:ascii="Calibri" w:hAnsi="Calibri"/>
          <w:sz w:val="22"/>
        </w:rPr>
        <w:t xml:space="preserve">) с мобильной навигацией </w:t>
      </w:r>
      <w:r>
        <w:rPr>
          <w:rFonts w:ascii="Consolas" w:hAnsi="Consolas"/>
          <w:color w:val="E11F2A"/>
          <w:sz w:val="22"/>
        </w:rPr>
        <w:t>MobileNav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2.4. Инфраструктура и развёртывание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Docker (</w:t>
      </w:r>
      <w:r>
        <w:rPr>
          <w:rFonts w:ascii="Consolas" w:hAnsi="Consolas"/>
          <w:color w:val="E11F2A"/>
          <w:sz w:val="22"/>
        </w:rPr>
        <w:t>docker-compose.prod.yml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сервисы: </w:t>
      </w:r>
      <w:r>
        <w:rPr>
          <w:rFonts w:ascii="Consolas" w:hAnsi="Consolas"/>
          <w:color w:val="E11F2A"/>
          <w:sz w:val="22"/>
        </w:rPr>
        <w:t>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crm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landing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postgres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redis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worker</w:t>
      </w:r>
      <w:r>
        <w:rPr>
          <w:rFonts w:ascii="Calibri" w:hAnsi="Calibri"/>
          <w:sz w:val="22"/>
        </w:rPr>
        <w:t>, reverse-proxy;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миграции БД через </w:t>
      </w:r>
      <w:r>
        <w:rPr>
          <w:rFonts w:ascii="Consolas" w:hAnsi="Consolas"/>
          <w:color w:val="E11F2A"/>
          <w:sz w:val="22"/>
        </w:rPr>
        <w:t>prisma migrate deploy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бэкапы БД и S3 — на стороне DevOps.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3. Роли и права доступа (RBAC)</w:t>
      </w:r>
    </w:p>
    <w:p>
      <w:pPr>
        <w:pStyle w:val="Heading3"/>
      </w:pPr>
      <w:r>
        <w:rPr>
          <w:rFonts w:ascii="Calibri" w:hAnsi="Calibri"/>
          <w:sz w:val="22"/>
        </w:rPr>
        <w:t>3.1. Перечень ролей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Роль</w:t>
            </w:r>
          </w:p>
        </w:tc>
        <w:tc>
          <w:tcPr>
            <w:tcW w:type="dxa" w:w="3286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Код</w:t>
            </w:r>
          </w:p>
        </w:tc>
        <w:tc>
          <w:tcPr>
            <w:tcW w:type="dxa" w:w="3286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Назначение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Администратор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admin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Полный доступ, управление пользователями, аудит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Менеджер / диспетчер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manager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Приём заявок, назначение мастеров, аналитика, справочники, ТО, склад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Штатный мастер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executor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Полевой сотрудник компании; получает 90 % прибыли (10 % в кассу)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Партнёрский мастер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master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Внештатный/партнёрский подрядчик; получает 80 % прибыли (20 % в кассу)</w:t>
            </w:r>
          </w:p>
        </w:tc>
      </w:tr>
    </w:tbl>
    <w:p>
      <w:pPr>
        <w:pStyle w:val="Heading3"/>
      </w:pPr>
      <w:r>
        <w:rPr>
          <w:rFonts w:ascii="Calibri" w:hAnsi="Calibri"/>
          <w:sz w:val="22"/>
        </w:rPr>
        <w:t>3.2. Матрица доступа к модулям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Модуль / Раздел</w:t>
            </w:r>
          </w:p>
        </w:tc>
        <w:tc>
          <w:tcPr>
            <w:tcW w:type="dxa" w:w="1972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admin</w:t>
            </w:r>
          </w:p>
        </w:tc>
        <w:tc>
          <w:tcPr>
            <w:tcW w:type="dxa" w:w="1972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manager</w:t>
            </w:r>
          </w:p>
        </w:tc>
        <w:tc>
          <w:tcPr>
            <w:tcW w:type="dxa" w:w="1972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executor</w:t>
            </w:r>
          </w:p>
        </w:tc>
        <w:tc>
          <w:tcPr>
            <w:tcW w:type="dxa" w:w="1972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master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Дашборд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 (свой)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 (свой)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Заявки — все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Заявки — свои + свободные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Заявки — предложенные и принятые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Создание заявок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Назначение мастеров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Взятие свободной заявки (claim)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Принятие/отклонение предложения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Изменение статуса своих заявок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Анкета закрытия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Аналитика и отчёты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KPI мастеров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Справочники (партнёры, категории, неисправности)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Управление пользователями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Аудит-журнал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Склад запчастей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Списание запчастей в свою заявку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Плановое ТО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 (своё)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 (своё)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Карта и маршруты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 (свой)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 (свой)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Оборудование «в сервисе»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Настройки, 2FA, тема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  <w:tc>
          <w:tcPr>
            <w:tcW w:type="dxa" w:w="1972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✓</w:t>
            </w:r>
          </w:p>
        </w:tc>
      </w:tr>
    </w:tbl>
    <w:p>
      <w:pPr>
        <w:pStyle w:val="Heading3"/>
      </w:pPr>
      <w:r>
        <w:rPr>
          <w:rFonts w:ascii="Calibri" w:hAnsi="Calibri"/>
          <w:sz w:val="22"/>
        </w:rPr>
        <w:t>3.3. Правила доступа к заявкам (backend)</w:t>
      </w:r>
    </w:p>
    <w:p>
      <w:pPr>
        <w:spacing w:after="120"/>
      </w:pPr>
      <w:r>
        <w:rPr>
          <w:rFonts w:ascii="Calibri" w:hAnsi="Calibri"/>
          <w:sz w:val="22"/>
        </w:rPr>
        <w:t xml:space="preserve">Реализованы в </w:t>
      </w:r>
      <w:r>
        <w:rPr>
          <w:rFonts w:ascii="Consolas" w:hAnsi="Consolas"/>
          <w:color w:val="E11F2A"/>
          <w:sz w:val="22"/>
        </w:rPr>
        <w:t>src/modules/requests/request-access.ts</w:t>
      </w:r>
      <w:r>
        <w:rPr>
          <w:rFonts w:ascii="Calibri" w:hAnsi="Calibri"/>
          <w:sz w:val="22"/>
        </w:rPr>
        <w:t>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admin, manager</w:t>
      </w:r>
      <w:r>
        <w:rPr>
          <w:rFonts w:ascii="Calibri" w:hAnsi="Calibri"/>
          <w:sz w:val="22"/>
        </w:rPr>
        <w:t xml:space="preserve"> — видят все заявки без ограничений;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executor</w:t>
      </w:r>
      <w:r>
        <w:rPr>
          <w:rFonts w:ascii="Calibri" w:hAnsi="Calibri"/>
          <w:sz w:val="22"/>
        </w:rPr>
        <w:t xml:space="preserve"> — видит свои назначения + свободные активные (без исполнителя, кроме </w:t>
      </w:r>
      <w:r>
        <w:rPr>
          <w:rFonts w:ascii="Consolas" w:hAnsi="Consolas"/>
          <w:color w:val="E11F2A"/>
          <w:sz w:val="22"/>
        </w:rPr>
        <w:t>closed</w:t>
      </w:r>
      <w:r>
        <w:rPr>
          <w:rFonts w:ascii="Calibri" w:hAnsi="Calibri"/>
          <w:sz w:val="22"/>
        </w:rPr>
        <w:t xml:space="preserve"> и </w:t>
      </w:r>
      <w:r>
        <w:rPr>
          <w:rFonts w:ascii="Consolas" w:hAnsi="Consolas"/>
          <w:color w:val="E11F2A"/>
          <w:sz w:val="22"/>
        </w:rPr>
        <w:t>cancelled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master</w:t>
      </w:r>
      <w:r>
        <w:rPr>
          <w:rFonts w:ascii="Calibri" w:hAnsi="Calibri"/>
          <w:sz w:val="22"/>
        </w:rPr>
        <w:t xml:space="preserve"> — видит только свои назначения; свободные не видит;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при плановом ТО (</w:t>
      </w:r>
      <w:r>
        <w:rPr>
          <w:rFonts w:ascii="Consolas" w:hAnsi="Consolas"/>
          <w:color w:val="E11F2A"/>
          <w:sz w:val="22"/>
        </w:rPr>
        <w:t>kind = maintenance</w:t>
      </w:r>
      <w:r>
        <w:rPr>
          <w:rFonts w:ascii="Calibri" w:hAnsi="Calibri"/>
          <w:sz w:val="22"/>
        </w:rPr>
        <w:t>) все полевые роли получают доступ к заявкам ТО, назначенным им;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редактирование заявки полевыми ролями допустимо только при </w:t>
      </w:r>
      <w:r>
        <w:rPr>
          <w:rFonts w:ascii="Consolas" w:hAnsi="Consolas"/>
          <w:color w:val="E11F2A"/>
          <w:sz w:val="22"/>
        </w:rPr>
        <w:t>AssignmentStatus = accepted</w:t>
      </w:r>
      <w:r>
        <w:rPr>
          <w:rFonts w:ascii="Calibri" w:hAnsi="Calibri"/>
          <w:sz w:val="22"/>
        </w:rPr>
        <w:t>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4. Функциональные требования</w:t>
      </w:r>
    </w:p>
    <w:p>
      <w:pPr>
        <w:pStyle w:val="Heading3"/>
      </w:pPr>
      <w:r>
        <w:rPr>
          <w:rFonts w:ascii="Calibri" w:hAnsi="Calibri"/>
          <w:sz w:val="22"/>
        </w:rPr>
        <w:t>4.1. Модуль «Аутентификация и профиль»</w:t>
      </w:r>
    </w:p>
    <w:p>
      <w:pPr>
        <w:spacing w:after="120"/>
      </w:pPr>
      <w:r>
        <w:rPr>
          <w:rFonts w:ascii="Calibri" w:hAnsi="Calibri"/>
          <w:b/>
          <w:sz w:val="22"/>
        </w:rPr>
        <w:t>Функционал: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вход по e-mail + пароль (Argon2);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2FA по TOTP (QR-код, включение/выключение из настроек);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refresh-токен в HttpOnly-cookie, ротация при каждом обращении;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сброс пароля по e-mail-токену;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смена пароля из личного кабинета;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журнал входов (</w:t>
      </w:r>
      <w:r>
        <w:rPr>
          <w:rFonts w:ascii="Consolas" w:hAnsi="Consolas"/>
          <w:color w:val="E11F2A"/>
          <w:sz w:val="22"/>
        </w:rPr>
        <w:t>LoginLog</w:t>
      </w:r>
      <w:r>
        <w:rPr>
          <w:rFonts w:ascii="Calibri" w:hAnsi="Calibri"/>
          <w:sz w:val="22"/>
        </w:rPr>
        <w:t>): IP, UA, статус успех/ошибка;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rate-limit на попытки логина;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логаут (инвалидация refresh-токена).</w:t>
      </w:r>
    </w:p>
    <w:p>
      <w:pPr>
        <w:spacing w:after="120"/>
      </w:pPr>
      <w:r>
        <w:rPr>
          <w:rFonts w:ascii="Calibri" w:hAnsi="Calibri"/>
          <w:b/>
          <w:sz w:val="22"/>
        </w:rPr>
        <w:t>Требования безопасности: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пароли — только хеш Argon2, никогда plaintext;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секреты JWT — не менее 32 символов;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refresh-токен — HttpOnly, Secure, SameSite=Lax;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2FA-секрет шифруется на уровне БД;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по 5 неудачным попыткам подряд — временная блокировка учётной записи (реализуется дополнительно, при необходимости).</w:t>
      </w:r>
    </w:p>
    <w:p>
      <w:pPr>
        <w:pStyle w:val="Heading3"/>
      </w:pPr>
      <w:r>
        <w:rPr>
          <w:rFonts w:ascii="Calibri" w:hAnsi="Calibri"/>
          <w:sz w:val="22"/>
        </w:rPr>
        <w:t>4.2. Модуль «Заявки»</w:t>
      </w:r>
    </w:p>
    <w:p>
      <w:pPr>
        <w:spacing w:after="120"/>
      </w:pPr>
      <w:r>
        <w:rPr>
          <w:rFonts w:ascii="Calibri" w:hAnsi="Calibri"/>
          <w:sz w:val="22"/>
        </w:rPr>
        <w:t>Ядро системы. Заявка (</w:t>
      </w:r>
      <w:r>
        <w:rPr>
          <w:rFonts w:ascii="Consolas" w:hAnsi="Consolas"/>
          <w:color w:val="E11F2A"/>
          <w:sz w:val="22"/>
        </w:rPr>
        <w:t>Request</w:t>
      </w:r>
      <w:r>
        <w:rPr>
          <w:rFonts w:ascii="Calibri" w:hAnsi="Calibri"/>
          <w:sz w:val="22"/>
        </w:rPr>
        <w:t>) описывает единичную операцию по ремонту или ТО.</w:t>
      </w:r>
    </w:p>
    <w:p>
      <w:pPr>
        <w:spacing w:after="120"/>
      </w:pPr>
      <w:r>
        <w:rPr>
          <w:rFonts w:ascii="Calibri" w:hAnsi="Calibri"/>
          <w:b/>
          <w:sz w:val="22"/>
        </w:rPr>
        <w:t>Атрибуты заявки: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number</w:t>
      </w:r>
      <w:r>
        <w:rPr>
          <w:rFonts w:ascii="Calibri" w:hAnsi="Calibri"/>
          <w:sz w:val="22"/>
        </w:rPr>
        <w:t xml:space="preserve"> — уникальный номер вида </w:t>
      </w:r>
      <w:r>
        <w:rPr>
          <w:rFonts w:ascii="Consolas" w:hAnsi="Consolas"/>
          <w:color w:val="E11F2A"/>
          <w:sz w:val="22"/>
        </w:rPr>
        <w:t>TiSei-YYYYMM-XXXX</w:t>
      </w:r>
      <w:r>
        <w:rPr>
          <w:rFonts w:ascii="Calibri" w:hAnsi="Calibri"/>
          <w:sz w:val="22"/>
        </w:rPr>
        <w:t xml:space="preserve"> (атомарный счётчик </w:t>
      </w:r>
      <w:r>
        <w:rPr>
          <w:rFonts w:ascii="Consolas" w:hAnsi="Consolas"/>
          <w:color w:val="E11F2A"/>
          <w:sz w:val="22"/>
        </w:rPr>
        <w:t>RequestSequence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source</w:t>
      </w:r>
      <w:r>
        <w:rPr>
          <w:rFonts w:ascii="Calibri" w:hAnsi="Calibri"/>
          <w:sz w:val="22"/>
        </w:rPr>
        <w:t xml:space="preserve"> — источник (</w:t>
      </w:r>
      <w:r>
        <w:rPr>
          <w:rFonts w:ascii="Consolas" w:hAnsi="Consolas"/>
          <w:color w:val="E11F2A"/>
          <w:sz w:val="22"/>
        </w:rPr>
        <w:t>site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manual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kind</w:t>
      </w:r>
      <w:r>
        <w:rPr>
          <w:rFonts w:ascii="Calibri" w:hAnsi="Calibri"/>
          <w:sz w:val="22"/>
        </w:rPr>
        <w:t xml:space="preserve"> — тип (</w:t>
      </w:r>
      <w:r>
        <w:rPr>
          <w:rFonts w:ascii="Consolas" w:hAnsi="Consolas"/>
          <w:color w:val="E11F2A"/>
          <w:sz w:val="22"/>
        </w:rPr>
        <w:t>repair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maintenance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status</w:t>
      </w:r>
      <w:r>
        <w:rPr>
          <w:rFonts w:ascii="Calibri" w:hAnsi="Calibri"/>
          <w:sz w:val="22"/>
        </w:rPr>
        <w:t xml:space="preserve"> — текущий статус (см. п. 4.2.3);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priority</w:t>
      </w:r>
      <w:r>
        <w:rPr>
          <w:rFonts w:ascii="Calibri" w:hAnsi="Calibri"/>
          <w:sz w:val="22"/>
        </w:rPr>
        <w:t xml:space="preserve"> — приоритет </w:t>
      </w:r>
      <w:r>
        <w:rPr>
          <w:rFonts w:ascii="Consolas" w:hAnsi="Consolas"/>
          <w:color w:val="E11F2A"/>
          <w:sz w:val="22"/>
        </w:rPr>
        <w:t>P1..P4</w:t>
      </w:r>
      <w:r>
        <w:rPr>
          <w:rFonts w:ascii="Calibri" w:hAnsi="Calibri"/>
          <w:sz w:val="22"/>
        </w:rPr>
        <w:t xml:space="preserve"> (опционально);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клиент: тип (</w:t>
      </w:r>
      <w:r>
        <w:rPr>
          <w:rFonts w:ascii="Consolas" w:hAnsi="Consolas"/>
          <w:color w:val="E11F2A"/>
          <w:sz w:val="22"/>
        </w:rPr>
        <w:t>new_from_site</w:t>
      </w:r>
      <w:r>
        <w:rPr>
          <w:rFonts w:ascii="Calibri" w:hAnsi="Calibri"/>
          <w:sz w:val="22"/>
        </w:rPr>
        <w:t xml:space="preserve"> / </w:t>
      </w:r>
      <w:r>
        <w:rPr>
          <w:rFonts w:ascii="Consolas" w:hAnsi="Consolas"/>
          <w:color w:val="E11F2A"/>
          <w:sz w:val="22"/>
        </w:rPr>
        <w:t>existing_client</w:t>
      </w:r>
      <w:r>
        <w:rPr>
          <w:rFonts w:ascii="Calibri" w:hAnsi="Calibri"/>
          <w:sz w:val="22"/>
        </w:rPr>
        <w:t xml:space="preserve"> / </w:t>
      </w:r>
      <w:r>
        <w:rPr>
          <w:rFonts w:ascii="Consolas" w:hAnsi="Consolas"/>
          <w:color w:val="E11F2A"/>
          <w:sz w:val="22"/>
        </w:rPr>
        <w:t>partner</w:t>
      </w:r>
      <w:r>
        <w:rPr>
          <w:rFonts w:ascii="Calibri" w:hAnsi="Calibri"/>
          <w:sz w:val="22"/>
        </w:rPr>
        <w:t xml:space="preserve">), связка с </w:t>
      </w:r>
      <w:r>
        <w:rPr>
          <w:rFonts w:ascii="Consolas" w:hAnsi="Consolas"/>
          <w:color w:val="E11F2A"/>
          <w:sz w:val="22"/>
        </w:rPr>
        <w:t>Client</w:t>
      </w:r>
      <w:r>
        <w:rPr>
          <w:rFonts w:ascii="Calibri" w:hAnsi="Calibri"/>
          <w:sz w:val="22"/>
        </w:rPr>
        <w:t xml:space="preserve"> или </w:t>
      </w:r>
      <w:r>
        <w:rPr>
          <w:rFonts w:ascii="Consolas" w:hAnsi="Consolas"/>
          <w:color w:val="E11F2A"/>
          <w:sz w:val="22"/>
        </w:rPr>
        <w:t>PartnerLocation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контакт и адрес, координаты </w:t>
      </w:r>
      <w:r>
        <w:rPr>
          <w:rFonts w:ascii="Consolas" w:hAnsi="Consolas"/>
          <w:color w:val="E11F2A"/>
          <w:sz w:val="22"/>
        </w:rPr>
        <w:t>latitude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longitude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категория оборудования, модель, описание проблемы, причины;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дедлайн </w:t>
      </w:r>
      <w:r>
        <w:rPr>
          <w:rFonts w:ascii="Consolas" w:hAnsi="Consolas"/>
          <w:color w:val="E11F2A"/>
          <w:sz w:val="22"/>
        </w:rPr>
        <w:t>deadline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финансы: </w:t>
      </w:r>
      <w:r>
        <w:rPr>
          <w:rFonts w:ascii="Consolas" w:hAnsi="Consolas"/>
          <w:color w:val="E11F2A"/>
          <w:sz w:val="22"/>
        </w:rPr>
        <w:t>laborCost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income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expense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partsExpense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profit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companyCommission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executorPayout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служебные: </w:t>
      </w:r>
      <w:r>
        <w:rPr>
          <w:rFonts w:ascii="Consolas" w:hAnsi="Consolas"/>
          <w:color w:val="E11F2A"/>
          <w:sz w:val="22"/>
        </w:rPr>
        <w:t>frozenAt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frozenReason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closedAt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deletedAt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actShareTokenHash</w:t>
      </w:r>
      <w:r>
        <w:rPr>
          <w:rFonts w:ascii="Calibri" w:hAnsi="Calibri"/>
          <w:sz w:val="22"/>
        </w:rPr>
        <w:t xml:space="preserve"> — публичная ссылка на акт;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поля ТО: </w:t>
      </w:r>
      <w:r>
        <w:rPr>
          <w:rFonts w:ascii="Consolas" w:hAnsi="Consolas"/>
          <w:color w:val="E11F2A"/>
          <w:sz w:val="22"/>
        </w:rPr>
        <w:t>maintenancePeriod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maintenanceFindings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fromMaintenanceRequestId</w:t>
      </w:r>
      <w:r>
        <w:rPr>
          <w:rFonts w:ascii="Calibri" w:hAnsi="Calibri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sz w:val="22"/>
        </w:rPr>
        <w:t>Создание заявок: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 xml:space="preserve">С публичного лендинга: </w:t>
      </w:r>
      <w:r>
        <w:rPr>
          <w:rFonts w:ascii="Consolas" w:hAnsi="Consolas"/>
          <w:color w:val="E11F2A"/>
          <w:sz w:val="22"/>
        </w:rPr>
        <w:t>POST /api/v1/public/requests</w:t>
      </w:r>
      <w:r>
        <w:rPr>
          <w:rFonts w:ascii="Calibri" w:hAnsi="Calibri"/>
          <w:sz w:val="22"/>
        </w:rPr>
        <w:t xml:space="preserve"> — источник </w:t>
      </w:r>
      <w:r>
        <w:rPr>
          <w:rFonts w:ascii="Consolas" w:hAnsi="Consolas"/>
          <w:color w:val="E11F2A"/>
          <w:sz w:val="22"/>
        </w:rPr>
        <w:t>site</w:t>
      </w:r>
      <w:r>
        <w:rPr>
          <w:rFonts w:ascii="Calibri" w:hAnsi="Calibri"/>
          <w:sz w:val="22"/>
        </w:rPr>
        <w:t xml:space="preserve">, тип клиента </w:t>
      </w:r>
      <w:r>
        <w:rPr>
          <w:rFonts w:ascii="Consolas" w:hAnsi="Consolas"/>
          <w:color w:val="E11F2A"/>
          <w:sz w:val="22"/>
        </w:rPr>
        <w:t>new_from_site</w:t>
      </w:r>
      <w:r>
        <w:rPr>
          <w:rFonts w:ascii="Calibri" w:hAnsi="Calibri"/>
          <w:sz w:val="22"/>
        </w:rPr>
        <w:t>, автоматический push менеджерам и штатным мастерам.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 xml:space="preserve">Из CRM (manager/admin): форма </w:t>
      </w:r>
      <w:r>
        <w:rPr>
          <w:rFonts w:ascii="Consolas" w:hAnsi="Consolas"/>
          <w:color w:val="E11F2A"/>
          <w:sz w:val="22"/>
        </w:rPr>
        <w:t>/requests/new</w:t>
      </w:r>
      <w:r>
        <w:rPr>
          <w:rFonts w:ascii="Calibri" w:hAnsi="Calibri"/>
          <w:sz w:val="22"/>
        </w:rPr>
        <w:t xml:space="preserve">, источник </w:t>
      </w:r>
      <w:r>
        <w:rPr>
          <w:rFonts w:ascii="Consolas" w:hAnsi="Consolas"/>
          <w:color w:val="E11F2A"/>
          <w:sz w:val="22"/>
        </w:rPr>
        <w:t>manual</w:t>
      </w:r>
      <w:r>
        <w:rPr>
          <w:rFonts w:ascii="Calibri" w:hAnsi="Calibri"/>
          <w:sz w:val="22"/>
        </w:rPr>
        <w:t>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 xml:space="preserve">Автосоздание ТО: BullMQ-задача </w:t>
      </w:r>
      <w:r>
        <w:rPr>
          <w:rFonts w:ascii="Consolas" w:hAnsi="Consolas"/>
          <w:color w:val="E11F2A"/>
          <w:sz w:val="22"/>
        </w:rPr>
        <w:t>ensureMaintenancePeriod</w:t>
      </w:r>
      <w:r>
        <w:rPr>
          <w:rFonts w:ascii="Calibri" w:hAnsi="Calibri"/>
          <w:sz w:val="22"/>
        </w:rPr>
        <w:t xml:space="preserve"> создаёт по одной заявке на каждую точку партнёра в текущем периоде.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 xml:space="preserve">Перевод с ТО на ремонт: </w:t>
      </w:r>
      <w:r>
        <w:rPr>
          <w:rFonts w:ascii="Consolas" w:hAnsi="Consolas"/>
          <w:color w:val="E11F2A"/>
          <w:sz w:val="22"/>
        </w:rPr>
        <w:t>POST /maintenance/requests/:id/transfer-to-repair</w:t>
      </w:r>
      <w:r>
        <w:rPr>
          <w:rFonts w:ascii="Calibri" w:hAnsi="Calibri"/>
          <w:sz w:val="22"/>
        </w:rPr>
        <w:t xml:space="preserve"> — создаётся новая заявка </w:t>
      </w:r>
      <w:r>
        <w:rPr>
          <w:rFonts w:ascii="Consolas" w:hAnsi="Consolas"/>
          <w:color w:val="E11F2A"/>
          <w:sz w:val="22"/>
        </w:rPr>
        <w:t>repair</w:t>
      </w:r>
      <w:r>
        <w:rPr>
          <w:rFonts w:ascii="Calibri" w:hAnsi="Calibri"/>
          <w:sz w:val="22"/>
        </w:rPr>
        <w:t xml:space="preserve"> с пометкой источника.</w:t>
      </w:r>
    </w:p>
    <w:p>
      <w:pPr>
        <w:pStyle w:val="Heading4"/>
      </w:pPr>
      <w:r>
        <w:rPr>
          <w:rFonts w:ascii="Calibri" w:hAnsi="Calibri"/>
          <w:sz w:val="22"/>
        </w:rPr>
        <w:t>4.2.1. Назначение исполнителя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Действие</w:t>
            </w:r>
          </w:p>
        </w:tc>
        <w:tc>
          <w:tcPr>
            <w:tcW w:type="dxa" w:w="2465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Кто выполняет</w:t>
            </w:r>
          </w:p>
        </w:tc>
        <w:tc>
          <w:tcPr>
            <w:tcW w:type="dxa" w:w="2465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2465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Результат</w:t>
            </w:r>
          </w:p>
        </w:tc>
      </w:tr>
      <w:tr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Назначить исполнителя</w:t>
            </w:r>
          </w:p>
        </w:tc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manager, admin</w:t>
            </w:r>
          </w:p>
        </w:tc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POST /requests/:id/assign</w:t>
            </w:r>
          </w:p>
        </w:tc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Для </w:t>
            </w:r>
            <w:r>
              <w:rPr>
                <w:rFonts w:ascii="Consolas" w:hAnsi="Consolas"/>
                <w:color w:val="E11F2A"/>
                <w:sz w:val="20"/>
              </w:rPr>
              <w:t>master</w:t>
            </w:r>
            <w:r>
              <w:rPr>
                <w:rFonts w:ascii="Calibri" w:hAnsi="Calibri"/>
                <w:sz w:val="20"/>
              </w:rPr>
              <w:t xml:space="preserve"> — </w:t>
            </w:r>
            <w:r>
              <w:rPr>
                <w:rFonts w:ascii="Consolas" w:hAnsi="Consolas"/>
                <w:color w:val="E11F2A"/>
                <w:sz w:val="20"/>
              </w:rPr>
              <w:t>AssignmentStatus.proposed</w:t>
            </w:r>
            <w:r>
              <w:rPr>
                <w:rFonts w:ascii="Calibri" w:hAnsi="Calibri"/>
                <w:sz w:val="20"/>
              </w:rPr>
              <w:t xml:space="preserve">; для </w:t>
            </w:r>
            <w:r>
              <w:rPr>
                <w:rFonts w:ascii="Consolas" w:hAnsi="Consolas"/>
                <w:color w:val="E11F2A"/>
                <w:sz w:val="20"/>
              </w:rPr>
              <w:t>executor</w:t>
            </w:r>
            <w:r>
              <w:rPr>
                <w:rFonts w:ascii="Calibri" w:hAnsi="Calibri"/>
                <w:sz w:val="20"/>
              </w:rPr>
              <w:t xml:space="preserve"> — </w:t>
            </w:r>
            <w:r>
              <w:rPr>
                <w:rFonts w:ascii="Consolas" w:hAnsi="Consolas"/>
                <w:color w:val="E11F2A"/>
                <w:sz w:val="20"/>
              </w:rPr>
              <w:t>accepted</w:t>
            </w:r>
          </w:p>
        </w:tc>
      </w:tr>
      <w:tr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Взять свободную заявку</w:t>
            </w:r>
          </w:p>
        </w:tc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executor</w:t>
            </w:r>
          </w:p>
        </w:tc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POST /requests/:id/claim</w:t>
            </w:r>
          </w:p>
        </w:tc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Создаёт назначение </w:t>
            </w:r>
            <w:r>
              <w:rPr>
                <w:rFonts w:ascii="Consolas" w:hAnsi="Consolas"/>
                <w:color w:val="E11F2A"/>
                <w:sz w:val="20"/>
              </w:rPr>
              <w:t>accepted</w:t>
            </w:r>
            <w:r>
              <w:rPr>
                <w:rFonts w:ascii="Calibri" w:hAnsi="Calibri"/>
                <w:sz w:val="20"/>
              </w:rPr>
              <w:t xml:space="preserve">, статус → </w:t>
            </w:r>
            <w:r>
              <w:rPr>
                <w:rFonts w:ascii="Consolas" w:hAnsi="Consolas"/>
                <w:color w:val="E11F2A"/>
                <w:sz w:val="20"/>
              </w:rPr>
              <w:t>in_progress</w:t>
            </w:r>
          </w:p>
        </w:tc>
      </w:tr>
      <w:tr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Принять предложение</w:t>
            </w:r>
          </w:p>
        </w:tc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executor, master</w:t>
            </w:r>
          </w:p>
        </w:tc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POST /requests/:id/accept</w:t>
            </w:r>
          </w:p>
        </w:tc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proposed</w:t>
            </w:r>
            <w:r>
              <w:rPr>
                <w:rFonts w:ascii="Calibri" w:hAnsi="Calibri"/>
                <w:sz w:val="20"/>
              </w:rPr>
              <w:t xml:space="preserve"> → </w:t>
            </w:r>
            <w:r>
              <w:rPr>
                <w:rFonts w:ascii="Consolas" w:hAnsi="Consolas"/>
                <w:color w:val="E11F2A"/>
                <w:sz w:val="20"/>
              </w:rPr>
              <w:t>accepted</w:t>
            </w:r>
          </w:p>
        </w:tc>
      </w:tr>
      <w:tr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Отклонить предложение</w:t>
            </w:r>
          </w:p>
        </w:tc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executor, master</w:t>
            </w:r>
          </w:p>
        </w:tc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POST /requests/:id/decline</w:t>
            </w:r>
          </w:p>
        </w:tc>
        <w:tc>
          <w:tcPr>
            <w:tcW w:type="dxa" w:w="2465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 xml:space="preserve">Снимает назначение, статус возвращается к </w:t>
            </w:r>
            <w:r>
              <w:rPr>
                <w:rFonts w:ascii="Consolas" w:hAnsi="Consolas"/>
                <w:color w:val="E11F2A"/>
                <w:sz w:val="20"/>
              </w:rPr>
              <w:t>new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Автоматический выбор мастера при назначении партнёрских заявок реализован в </w:t>
      </w:r>
      <w:r>
        <w:rPr>
          <w:rFonts w:ascii="Consolas" w:hAnsi="Consolas"/>
          <w:color w:val="E11F2A"/>
          <w:sz w:val="22"/>
        </w:rPr>
        <w:t>partner-match.ts</w:t>
      </w:r>
      <w:r>
        <w:rPr>
          <w:rFonts w:ascii="Calibri" w:hAnsi="Calibri"/>
          <w:sz w:val="22"/>
        </w:rPr>
        <w:t xml:space="preserve"> (приоритет мастеров, обслуживавших точку ранее).</w:t>
      </w:r>
    </w:p>
    <w:p>
      <w:pPr>
        <w:pStyle w:val="Heading4"/>
      </w:pPr>
      <w:r>
        <w:rPr>
          <w:rFonts w:ascii="Calibri" w:hAnsi="Calibri"/>
          <w:sz w:val="22"/>
        </w:rPr>
        <w:t>4.2.2. Статусы заявок</w:t>
      </w:r>
    </w:p>
    <w:p>
      <w:pPr>
        <w:spacing w:after="120"/>
      </w:pPr>
      <w:r>
        <w:rPr>
          <w:rFonts w:ascii="Consolas" w:hAnsi="Consolas"/>
          <w:color w:val="E11F2A"/>
          <w:sz w:val="22"/>
        </w:rPr>
        <w:t>RequestStatus</w:t>
      </w:r>
      <w:r>
        <w:rPr>
          <w:rFonts w:ascii="Calibri" w:hAnsi="Calibri"/>
          <w:sz w:val="22"/>
        </w:rPr>
        <w:t>: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new</w:t>
      </w:r>
      <w:r>
        <w:rPr>
          <w:rFonts w:ascii="Calibri" w:hAnsi="Calibri"/>
          <w:sz w:val="22"/>
        </w:rPr>
        <w:t xml:space="preserve"> — новая, без исполнителя;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in_progress</w:t>
      </w:r>
      <w:r>
        <w:rPr>
          <w:rFonts w:ascii="Calibri" w:hAnsi="Calibri"/>
          <w:sz w:val="22"/>
        </w:rPr>
        <w:t xml:space="preserve"> — в работе;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awaiting_parts</w:t>
      </w:r>
      <w:r>
        <w:rPr>
          <w:rFonts w:ascii="Calibri" w:hAnsi="Calibri"/>
          <w:sz w:val="22"/>
        </w:rPr>
        <w:t xml:space="preserve"> — ожидает запчастей;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frozen</w:t>
      </w:r>
      <w:r>
        <w:rPr>
          <w:rFonts w:ascii="Calibri" w:hAnsi="Calibri"/>
          <w:sz w:val="22"/>
        </w:rPr>
        <w:t xml:space="preserve"> — заморожена (с причиной из </w:t>
      </w:r>
      <w:r>
        <w:rPr>
          <w:rFonts w:ascii="Consolas" w:hAnsi="Consolas"/>
          <w:color w:val="E11F2A"/>
          <w:sz w:val="22"/>
        </w:rPr>
        <w:t>FreezeReason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in_service</w:t>
      </w:r>
      <w:r>
        <w:rPr>
          <w:rFonts w:ascii="Calibri" w:hAnsi="Calibri"/>
          <w:sz w:val="22"/>
        </w:rPr>
        <w:t xml:space="preserve"> — оборудование принято в сервис компании;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awaiting_approval</w:t>
      </w:r>
      <w:r>
        <w:rPr>
          <w:rFonts w:ascii="Calibri" w:hAnsi="Calibri"/>
          <w:sz w:val="22"/>
        </w:rPr>
        <w:t xml:space="preserve"> — ожидает утверждения (согласование сметы клиентом);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repeat</w:t>
      </w:r>
      <w:r>
        <w:rPr>
          <w:rFonts w:ascii="Calibri" w:hAnsi="Calibri"/>
          <w:sz w:val="22"/>
        </w:rPr>
        <w:t xml:space="preserve"> — повторный вызов;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closed</w:t>
      </w:r>
      <w:r>
        <w:rPr>
          <w:rFonts w:ascii="Calibri" w:hAnsi="Calibri"/>
          <w:sz w:val="22"/>
        </w:rPr>
        <w:t xml:space="preserve"> — закрыта (терминальное состояние);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cancelled</w:t>
      </w:r>
      <w:r>
        <w:rPr>
          <w:rFonts w:ascii="Calibri" w:hAnsi="Calibri"/>
          <w:sz w:val="22"/>
        </w:rPr>
        <w:t xml:space="preserve"> — отменена (терминальное состояние).</w:t>
      </w:r>
    </w:p>
    <w:p>
      <w:pPr>
        <w:pStyle w:val="Heading4"/>
      </w:pPr>
      <w:r>
        <w:rPr>
          <w:rFonts w:ascii="Calibri" w:hAnsi="Calibri"/>
          <w:sz w:val="22"/>
        </w:rPr>
        <w:t>4.2.3. Матрица переходов статусов</w:t>
      </w:r>
    </w:p>
    <w:p>
      <w:pPr>
        <w:spacing w:after="120"/>
      </w:pPr>
      <w:r>
        <w:rPr>
          <w:rFonts w:ascii="Calibri" w:hAnsi="Calibri"/>
          <w:sz w:val="22"/>
        </w:rPr>
        <w:t xml:space="preserve">Реализована в </w:t>
      </w:r>
      <w:r>
        <w:rPr>
          <w:rFonts w:ascii="Consolas" w:hAnsi="Consolas"/>
          <w:color w:val="E11F2A"/>
          <w:sz w:val="22"/>
        </w:rPr>
        <w:t>status-transition.service.ts</w:t>
      </w:r>
      <w:r>
        <w:rPr>
          <w:rFonts w:ascii="Calibri" w:hAnsi="Calibri"/>
          <w:sz w:val="22"/>
        </w:rPr>
        <w:t>. Разрешённые переходы:</w:t>
      </w:r>
    </w:p>
    <w:p>
      <w:pPr>
        <w:spacing w:before="120" w:after="120"/>
        <w:ind w:left="227"/>
        <w:shd w:val="clear" w:color="auto" w:fill="F5F5F7"/>
      </w:pPr>
      <w:r>
        <w:rPr>
          <w:rFonts w:ascii="Consolas" w:hAnsi="Consolas"/>
          <w:color w:val="111827"/>
          <w:sz w:val="19"/>
        </w:rPr>
        <w:t>new             → in_progress | frozen | awaiting_approval | repeat | cancelled</w:t>
        <w:br/>
        <w:t>in_progress     → awaiting_parts | frozen | in_service | awaiting_approval | repeat | closed | cancelled</w:t>
        <w:br/>
        <w:t>awaiting_parts  → in_progress | frozen | in_service | awaiting_approval | repeat | cancelled</w:t>
        <w:br/>
        <w:t>frozen          → in_progress | awaiting_approval | repeat | cancelled</w:t>
        <w:br/>
        <w:t>in_service      → in_progress | awaiting_approval | repeat | closed | cancelled</w:t>
        <w:br/>
        <w:t>awaiting_approval → in_progress | awaiting_parts | frozen | in_service | repeat | closed | cancelled</w:t>
        <w:br/>
        <w:t>repeat          → in_progress | awaiting_parts | frozen | in_service | awaiting_approval | closed | cancelled</w:t>
        <w:br/>
        <w:t>closed          → (реактивация manager/admin/executor → in_progress, awaiting_parts, awaiting_approval, repeat; НЕ в new)</w:t>
        <w:br/>
        <w:t>cancelled       → (реактивация manager/admin → new, in_progress, ...)</w:t>
      </w:r>
    </w:p>
    <w:p>
      <w:pPr>
        <w:spacing w:after="120"/>
      </w:pPr>
      <w:r>
        <w:rPr>
          <w:rFonts w:ascii="Calibri" w:hAnsi="Calibri"/>
          <w:sz w:val="22"/>
        </w:rPr>
        <w:t xml:space="preserve">Переход в </w:t>
      </w:r>
      <w:r>
        <w:rPr>
          <w:rFonts w:ascii="Consolas" w:hAnsi="Consolas"/>
          <w:color w:val="E11F2A"/>
          <w:sz w:val="22"/>
        </w:rPr>
        <w:t>frozen</w:t>
      </w:r>
      <w:r>
        <w:rPr>
          <w:rFonts w:ascii="Calibri" w:hAnsi="Calibri"/>
          <w:sz w:val="22"/>
        </w:rPr>
        <w:t xml:space="preserve"> требует </w:t>
      </w:r>
      <w:r>
        <w:rPr>
          <w:rFonts w:ascii="Consolas" w:hAnsi="Consolas"/>
          <w:color w:val="E11F2A"/>
          <w:sz w:val="22"/>
        </w:rPr>
        <w:t>frozenReason</w:t>
      </w:r>
      <w:r>
        <w:rPr>
          <w:rFonts w:ascii="Calibri" w:hAnsi="Calibri"/>
          <w:sz w:val="22"/>
        </w:rPr>
        <w:t xml:space="preserve">; в </w:t>
      </w:r>
      <w:r>
        <w:rPr>
          <w:rFonts w:ascii="Consolas" w:hAnsi="Consolas"/>
          <w:color w:val="E11F2A"/>
          <w:sz w:val="22"/>
        </w:rPr>
        <w:t>closed</w:t>
      </w:r>
      <w:r>
        <w:rPr>
          <w:rFonts w:ascii="Calibri" w:hAnsi="Calibri"/>
          <w:sz w:val="22"/>
        </w:rPr>
        <w:t xml:space="preserve"> — заполненной и подтверждённой анкеты закрытия.</w:t>
      </w:r>
    </w:p>
    <w:p>
      <w:pPr>
        <w:pStyle w:val="Heading4"/>
      </w:pPr>
      <w:r>
        <w:rPr>
          <w:rFonts w:ascii="Calibri" w:hAnsi="Calibri"/>
          <w:sz w:val="22"/>
        </w:rPr>
        <w:t>4.2.4. Список заявок</w:t>
      </w:r>
    </w:p>
    <w:p>
      <w:pPr>
        <w:spacing w:after="120"/>
      </w:pPr>
      <w:r>
        <w:rPr>
          <w:rFonts w:ascii="Consolas" w:hAnsi="Consolas"/>
          <w:color w:val="E11F2A"/>
          <w:sz w:val="22"/>
        </w:rPr>
        <w:t>/requests</w:t>
      </w:r>
      <w:r>
        <w:rPr>
          <w:rFonts w:ascii="Calibri" w:hAnsi="Calibri"/>
          <w:sz w:val="22"/>
        </w:rPr>
        <w:t xml:space="preserve"> — таблица со следующими возможностями: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фильтры по статусу, приоритету, исполнителю, партнёру, дате создания, дате закрытия, категории оборудования;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поиск по номеру, ФИО клиента, телефону, адресу;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сортировка по колонкам;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пагинация;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bulk-действия (bulk-delete) для admin/manager;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визуальные маркеры просроченных, в приоритете P1, ожидающих утверждения;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быстрые ссылки на карту, деталь и PDF-экспорт.</w:t>
      </w:r>
    </w:p>
    <w:p>
      <w:pPr>
        <w:pStyle w:val="Heading4"/>
      </w:pPr>
      <w:r>
        <w:rPr>
          <w:rFonts w:ascii="Calibri" w:hAnsi="Calibri"/>
          <w:sz w:val="22"/>
        </w:rPr>
        <w:t>4.2.5. Деталь заявки</w:t>
      </w:r>
    </w:p>
    <w:p>
      <w:pPr>
        <w:spacing w:after="120"/>
      </w:pPr>
      <w:r>
        <w:rPr>
          <w:rFonts w:ascii="Consolas" w:hAnsi="Consolas"/>
          <w:color w:val="E11F2A"/>
          <w:sz w:val="22"/>
        </w:rPr>
        <w:t>/requests/[id]</w:t>
      </w:r>
      <w:r>
        <w:rPr>
          <w:rFonts w:ascii="Calibri" w:hAnsi="Calibri"/>
          <w:sz w:val="22"/>
        </w:rPr>
        <w:t>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шапка: номер, статус, приоритет, дедлайн, кнопки статусов;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клиент и контакты;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оборудование и проблема;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вложения (фото/видео/PDF);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комментарии и системные события в ленте;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назначение исполнителя, история назначений;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запчасти (RequestPartUsage);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анкета закрытия (см. п. 4.3);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кнопка «Поделиться актом» (act-share);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экспорт PDF, дублирование заявки.</w:t>
      </w:r>
    </w:p>
    <w:p>
      <w:pPr>
        <w:pStyle w:val="Heading4"/>
      </w:pPr>
      <w:r>
        <w:rPr>
          <w:rFonts w:ascii="Calibri" w:hAnsi="Calibri"/>
          <w:sz w:val="22"/>
        </w:rPr>
        <w:t>4.2.6. Мягкое удаление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DELETE /requests/:id</w:t>
      </w:r>
      <w:r>
        <w:rPr>
          <w:rFonts w:ascii="Calibri" w:hAnsi="Calibri"/>
          <w:sz w:val="22"/>
        </w:rPr>
        <w:t xml:space="preserve"> устанавливает </w:t>
      </w:r>
      <w:r>
        <w:rPr>
          <w:rFonts w:ascii="Consolas" w:hAnsi="Consolas"/>
          <w:color w:val="E11F2A"/>
          <w:sz w:val="22"/>
        </w:rPr>
        <w:t>deletedAt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восстановление доступно </w:t>
      </w:r>
      <w:r>
        <w:rPr>
          <w:rFonts w:ascii="Consolas" w:hAnsi="Consolas"/>
          <w:color w:val="E11F2A"/>
          <w:sz w:val="22"/>
        </w:rPr>
        <w:t>POST /requests/:id/restore</w:t>
      </w:r>
      <w:r>
        <w:rPr>
          <w:rFonts w:ascii="Calibri" w:hAnsi="Calibri"/>
          <w:sz w:val="22"/>
        </w:rPr>
        <w:t xml:space="preserve"> в течение </w:t>
      </w:r>
      <w:r>
        <w:rPr>
          <w:rFonts w:ascii="Consolas" w:hAnsi="Consolas"/>
          <w:color w:val="E11F2A"/>
          <w:sz w:val="22"/>
        </w:rPr>
        <w:t>SOFT_DELETE_RETENTION_DAYS</w:t>
      </w:r>
      <w:r>
        <w:rPr>
          <w:rFonts w:ascii="Calibri" w:hAnsi="Calibri"/>
          <w:sz w:val="22"/>
        </w:rPr>
        <w:t xml:space="preserve"> (по умолчанию 30 дней);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по истечении срока запись физически удаляется фоновой задачей.</w:t>
      </w:r>
    </w:p>
    <w:p>
      <w:pPr>
        <w:pStyle w:val="Heading3"/>
      </w:pPr>
      <w:r>
        <w:rPr>
          <w:rFonts w:ascii="Calibri" w:hAnsi="Calibri"/>
          <w:sz w:val="22"/>
        </w:rPr>
        <w:t>4.3. Модуль «Анкета закрытия» (ClosingForm)</w:t>
      </w:r>
    </w:p>
    <w:p>
      <w:pPr>
        <w:spacing w:after="120"/>
      </w:pPr>
      <w:r>
        <w:rPr>
          <w:rFonts w:ascii="Calibri" w:hAnsi="Calibri"/>
          <w:sz w:val="22"/>
        </w:rPr>
        <w:t>Форма, которую заполняет мастер при закрытии заявки.</w:t>
      </w:r>
    </w:p>
    <w:p>
      <w:pPr>
        <w:spacing w:after="120"/>
      </w:pPr>
      <w:r>
        <w:rPr>
          <w:rFonts w:ascii="Calibri" w:hAnsi="Calibri"/>
          <w:b/>
          <w:sz w:val="22"/>
        </w:rPr>
        <w:t>Поля: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workPerformed</w:t>
      </w:r>
      <w:r>
        <w:rPr>
          <w:rFonts w:ascii="Calibri" w:hAnsi="Calibri"/>
          <w:sz w:val="22"/>
        </w:rPr>
        <w:t xml:space="preserve"> — описание выполненных работ (текст);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income</w:t>
      </w:r>
      <w:r>
        <w:rPr>
          <w:rFonts w:ascii="Calibri" w:hAnsi="Calibri"/>
          <w:sz w:val="22"/>
        </w:rPr>
        <w:t xml:space="preserve"> — сумма от клиента;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expense</w:t>
      </w:r>
      <w:r>
        <w:rPr>
          <w:rFonts w:ascii="Calibri" w:hAnsi="Calibri"/>
          <w:sz w:val="22"/>
        </w:rPr>
        <w:t xml:space="preserve"> — прочие расходы;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partsExpense</w:t>
      </w:r>
      <w:r>
        <w:rPr>
          <w:rFonts w:ascii="Calibri" w:hAnsi="Calibri"/>
          <w:sz w:val="22"/>
        </w:rPr>
        <w:t xml:space="preserve"> — расход на запчасти (заполняется автоматически из </w:t>
      </w:r>
      <w:r>
        <w:rPr>
          <w:rFonts w:ascii="Consolas" w:hAnsi="Consolas"/>
          <w:color w:val="E11F2A"/>
          <w:sz w:val="22"/>
        </w:rPr>
        <w:t>RequestPartUsage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laborCost</w:t>
      </w:r>
      <w:r>
        <w:rPr>
          <w:rFonts w:ascii="Calibri" w:hAnsi="Calibri"/>
          <w:sz w:val="22"/>
        </w:rPr>
        <w:t xml:space="preserve"> — стоимость работы (взято из заявки);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расчётные поля (только чтение): </w:t>
      </w:r>
      <w:r>
        <w:rPr>
          <w:rFonts w:ascii="Consolas" w:hAnsi="Consolas"/>
          <w:color w:val="E11F2A"/>
          <w:sz w:val="22"/>
        </w:rPr>
        <w:t>profit = income − expense − partsExpense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companyCommission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executorPayout</w:t>
      </w:r>
      <w:r>
        <w:rPr>
          <w:rFonts w:ascii="Calibri" w:hAnsi="Calibri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sz w:val="22"/>
        </w:rPr>
        <w:t>Расчёт комиссии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color w:val="E11F2A"/>
          <w:sz w:val="22"/>
        </w:rPr>
        <w:t>calculate-closing.ts</w:t>
      </w:r>
      <w:r>
        <w:rPr>
          <w:rFonts w:ascii="Calibri" w:hAnsi="Calibri"/>
          <w:sz w:val="22"/>
        </w:rPr>
        <w:t>):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для роли </w:t>
      </w:r>
      <w:r>
        <w:rPr>
          <w:rFonts w:ascii="Consolas" w:hAnsi="Consolas"/>
          <w:color w:val="E11F2A"/>
          <w:sz w:val="22"/>
        </w:rPr>
        <w:t>executor</w:t>
      </w:r>
      <w:r>
        <w:rPr>
          <w:rFonts w:ascii="Calibri" w:hAnsi="Calibri"/>
          <w:sz w:val="22"/>
        </w:rPr>
        <w:t xml:space="preserve"> — комиссия компании 10 %, мастеру 90 %;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для роли </w:t>
      </w:r>
      <w:r>
        <w:rPr>
          <w:rFonts w:ascii="Consolas" w:hAnsi="Consolas"/>
          <w:color w:val="E11F2A"/>
          <w:sz w:val="22"/>
        </w:rPr>
        <w:t>master</w:t>
      </w:r>
      <w:r>
        <w:rPr>
          <w:rFonts w:ascii="Calibri" w:hAnsi="Calibri"/>
          <w:sz w:val="22"/>
        </w:rPr>
        <w:t xml:space="preserve"> — комиссия 20 %, мастеру 80 %;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при </w:t>
      </w:r>
      <w:r>
        <w:rPr>
          <w:rFonts w:ascii="Consolas" w:hAnsi="Consolas"/>
          <w:color w:val="E11F2A"/>
          <w:sz w:val="22"/>
        </w:rPr>
        <w:t>partsExpense &gt; 0</w:t>
      </w:r>
      <w:r>
        <w:rPr>
          <w:rFonts w:ascii="Calibri" w:hAnsi="Calibri"/>
          <w:sz w:val="22"/>
        </w:rPr>
        <w:t xml:space="preserve"> — вычитается до расчёта прибыли.</w:t>
      </w:r>
    </w:p>
    <w:p>
      <w:pPr>
        <w:spacing w:after="120"/>
      </w:pPr>
      <w:r>
        <w:rPr>
          <w:rFonts w:ascii="Calibri" w:hAnsi="Calibri"/>
          <w:b/>
          <w:sz w:val="22"/>
        </w:rPr>
        <w:t>Правила: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анкета обязательна для перехода в </w:t>
      </w:r>
      <w:r>
        <w:rPr>
          <w:rFonts w:ascii="Consolas" w:hAnsi="Consolas"/>
          <w:color w:val="E11F2A"/>
          <w:sz w:val="22"/>
        </w:rPr>
        <w:t>closed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поле </w:t>
      </w:r>
      <w:r>
        <w:rPr>
          <w:rFonts w:ascii="Consolas" w:hAnsi="Consolas"/>
          <w:color w:val="E11F2A"/>
          <w:sz w:val="22"/>
        </w:rPr>
        <w:t>partsExpense</w:t>
      </w:r>
      <w:r>
        <w:rPr>
          <w:rFonts w:ascii="Calibri" w:hAnsi="Calibri"/>
          <w:sz w:val="22"/>
        </w:rPr>
        <w:t xml:space="preserve"> синхронизируется автоматически (</w:t>
      </w:r>
      <w:r>
        <w:rPr>
          <w:rFonts w:ascii="Consolas" w:hAnsi="Consolas"/>
          <w:color w:val="E11F2A"/>
          <w:sz w:val="22"/>
        </w:rPr>
        <w:t>sync-closing-parts-expense.ts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после </w:t>
      </w:r>
      <w:r>
        <w:rPr>
          <w:rFonts w:ascii="Consolas" w:hAnsi="Consolas"/>
          <w:color w:val="E11F2A"/>
          <w:sz w:val="22"/>
        </w:rPr>
        <w:t>POST /closing-form/confirm</w:t>
      </w:r>
      <w:r>
        <w:rPr>
          <w:rFonts w:ascii="Calibri" w:hAnsi="Calibri"/>
          <w:sz w:val="22"/>
        </w:rPr>
        <w:t xml:space="preserve"> анкета блокируется (</w:t>
      </w:r>
      <w:r>
        <w:rPr>
          <w:rFonts w:ascii="Consolas" w:hAnsi="Consolas"/>
          <w:color w:val="E11F2A"/>
          <w:sz w:val="22"/>
        </w:rPr>
        <w:t>isLocked = true</w:t>
      </w:r>
      <w:r>
        <w:rPr>
          <w:rFonts w:ascii="Calibri" w:hAnsi="Calibri"/>
          <w:sz w:val="22"/>
        </w:rPr>
        <w:t>), правки — только admin.</w:t>
      </w:r>
    </w:p>
    <w:p>
      <w:pPr>
        <w:pStyle w:val="Heading3"/>
      </w:pPr>
      <w:r>
        <w:rPr>
          <w:rFonts w:ascii="Calibri" w:hAnsi="Calibri"/>
          <w:sz w:val="22"/>
        </w:rPr>
        <w:t>4.4. Модуль «Комментарии и события»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лента комментариев и системных событий (</w:t>
      </w:r>
      <w:r>
        <w:rPr>
          <w:rFonts w:ascii="Consolas" w:hAnsi="Consolas"/>
          <w:color w:val="E11F2A"/>
          <w:sz w:val="22"/>
        </w:rPr>
        <w:t>Comment.type = comment | system_event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автогенерируемые события: смена статуса, назначение, заморозка, закрытие, добавление вложения, act-share;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POST /requests/:id/comments</w:t>
      </w:r>
      <w:r>
        <w:rPr>
          <w:rFonts w:ascii="Calibri" w:hAnsi="Calibri"/>
          <w:sz w:val="22"/>
        </w:rPr>
        <w:t xml:space="preserve"> — добавить комментарий;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уведомление всем участникам заявки при новом комментарии.</w:t>
      </w:r>
    </w:p>
    <w:p>
      <w:pPr>
        <w:pStyle w:val="Heading3"/>
      </w:pPr>
      <w:r>
        <w:rPr>
          <w:rFonts w:ascii="Calibri" w:hAnsi="Calibri"/>
          <w:sz w:val="22"/>
        </w:rPr>
        <w:t>4.5. Модуль «Вложения» (Attachments)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multipart-загрузка в S3;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лимит размера — </w:t>
      </w:r>
      <w:r>
        <w:rPr>
          <w:rFonts w:ascii="Consolas" w:hAnsi="Consolas"/>
          <w:color w:val="E11F2A"/>
          <w:sz w:val="22"/>
        </w:rPr>
        <w:t>MAX_ATTACHMENT_BYTES</w:t>
      </w:r>
      <w:r>
        <w:rPr>
          <w:rFonts w:ascii="Calibri" w:hAnsi="Calibri"/>
          <w:sz w:val="22"/>
        </w:rPr>
        <w:t xml:space="preserve"> (по умолчанию 20 МБ);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допустимые типы: JPEG, PNG, HEIC (авто-конвертация опц.), PDF, MP4;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метаданные в БД: </w:t>
      </w:r>
      <w:r>
        <w:rPr>
          <w:rFonts w:ascii="Consolas" w:hAnsi="Consolas"/>
          <w:color w:val="E11F2A"/>
          <w:sz w:val="22"/>
        </w:rPr>
        <w:t>Attachment { url, fileName, fileType, sizeBytes }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удаление — автор или admin;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публичный upload с лендинга — в течение 30 минут после создания заявки.</w:t>
      </w:r>
    </w:p>
    <w:p>
      <w:pPr>
        <w:pStyle w:val="Heading3"/>
      </w:pPr>
      <w:r>
        <w:rPr>
          <w:rFonts w:ascii="Calibri" w:hAnsi="Calibri"/>
          <w:sz w:val="22"/>
        </w:rPr>
        <w:t>4.6. Модуль «Публичный доступ к акту» (Act Share)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POST /api/v1/requests/:id/act-share</w:t>
      </w:r>
      <w:r>
        <w:rPr>
          <w:rFonts w:ascii="Calibri" w:hAnsi="Calibri"/>
          <w:sz w:val="22"/>
        </w:rPr>
        <w:t xml:space="preserve"> — генерирует opaque-токен, хранит хеш;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клиент получает ссылку </w:t>
      </w:r>
      <w:r>
        <w:rPr>
          <w:rFonts w:ascii="Consolas" w:hAnsi="Consolas"/>
          <w:color w:val="E11F2A"/>
          <w:sz w:val="22"/>
        </w:rPr>
        <w:t>https://.../act/{token}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GET /public/acts/:token</w:t>
      </w:r>
      <w:r>
        <w:rPr>
          <w:rFonts w:ascii="Calibri" w:hAnsi="Calibri"/>
          <w:sz w:val="22"/>
        </w:rPr>
        <w:t xml:space="preserve"> — данные заявки, работы, закрытие, запчасти;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GET /public/acts/:token/pdf</w:t>
      </w:r>
      <w:r>
        <w:rPr>
          <w:rFonts w:ascii="Calibri" w:hAnsi="Calibri"/>
          <w:sz w:val="22"/>
        </w:rPr>
        <w:t xml:space="preserve"> — PDF-акт;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rate-limit, no-index (X-Robots-Tag: noindex);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отзыв ссылки — </w:t>
      </w:r>
      <w:r>
        <w:rPr>
          <w:rFonts w:ascii="Consolas" w:hAnsi="Consolas"/>
          <w:color w:val="E11F2A"/>
          <w:sz w:val="22"/>
        </w:rPr>
        <w:t>DELETE /requests/:id/act-share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4.7. Модуль «Партнёры и точки»</w:t>
      </w:r>
    </w:p>
    <w:p>
      <w:pPr>
        <w:spacing w:after="120"/>
      </w:pPr>
      <w:r>
        <w:rPr>
          <w:rFonts w:ascii="Calibri" w:hAnsi="Calibri"/>
          <w:b/>
          <w:sz w:val="22"/>
        </w:rPr>
        <w:t>Сущности: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PartnerEstablishment</w:t>
      </w:r>
      <w:r>
        <w:rPr>
          <w:rFonts w:ascii="Calibri" w:hAnsi="Calibri"/>
          <w:sz w:val="22"/>
        </w:rPr>
        <w:t xml:space="preserve"> — сеть (например, KFC, Golpas, Hardee’s): название, алиасы для матчинга, флаг </w:t>
      </w:r>
      <w:r>
        <w:rPr>
          <w:rFonts w:ascii="Consolas" w:hAnsi="Consolas"/>
          <w:color w:val="E11F2A"/>
          <w:sz w:val="22"/>
        </w:rPr>
        <w:t>maintenanceEnabled</w:t>
      </w:r>
      <w:r>
        <w:rPr>
          <w:rFonts w:ascii="Calibri" w:hAnsi="Calibri"/>
          <w:sz w:val="22"/>
        </w:rPr>
        <w:t>, день закрытия ТО, цена ТО за единицу, реквизиты для актов;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PartnerLocation</w:t>
      </w:r>
      <w:r>
        <w:rPr>
          <w:rFonts w:ascii="Calibri" w:hAnsi="Calibri"/>
          <w:sz w:val="22"/>
        </w:rPr>
        <w:t xml:space="preserve"> — точка сети: город, адрес, количество оборудования, цена ТО (для сетей с индивидуальными ценами, например Golpas).</w:t>
      </w:r>
    </w:p>
    <w:p>
      <w:pPr>
        <w:spacing w:after="120"/>
      </w:pPr>
      <w:r>
        <w:rPr>
          <w:rFonts w:ascii="Calibri" w:hAnsi="Calibri"/>
          <w:b/>
          <w:sz w:val="22"/>
        </w:rPr>
        <w:t>Функционал: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CRUD партнёров и точек (страница </w:t>
      </w:r>
      <w:r>
        <w:rPr>
          <w:rFonts w:ascii="Consolas" w:hAnsi="Consolas"/>
          <w:color w:val="E11F2A"/>
          <w:sz w:val="22"/>
        </w:rPr>
        <w:t>/dictionaries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color w:val="E11F2A"/>
          <w:sz w:val="22"/>
        </w:rPr>
        <w:t>PartnersTab.tsx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матчинг клиентской строки к партнёру (</w:t>
      </w:r>
      <w:r>
        <w:rPr>
          <w:rFonts w:ascii="Consolas" w:hAnsi="Consolas"/>
          <w:color w:val="E11F2A"/>
          <w:sz w:val="22"/>
        </w:rPr>
        <w:t>partner-match.ts</w:t>
      </w:r>
      <w:r>
        <w:rPr>
          <w:rFonts w:ascii="Calibri" w:hAnsi="Calibri"/>
          <w:sz w:val="22"/>
        </w:rPr>
        <w:t>) по алиасам;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назначение автозамены при обнаружении партнёрских клиентов на лендинге.</w:t>
      </w:r>
    </w:p>
    <w:p>
      <w:pPr>
        <w:pStyle w:val="Heading3"/>
      </w:pPr>
      <w:r>
        <w:rPr>
          <w:rFonts w:ascii="Calibri" w:hAnsi="Calibri"/>
          <w:sz w:val="22"/>
        </w:rPr>
        <w:t>4.8. Модуль «Плановое ТО» (Maintenance)</w:t>
      </w:r>
    </w:p>
    <w:p>
      <w:pPr>
        <w:spacing w:after="120"/>
      </w:pPr>
      <w:r>
        <w:rPr>
          <w:rFonts w:ascii="Calibri" w:hAnsi="Calibri"/>
          <w:b/>
          <w:sz w:val="22"/>
        </w:rPr>
        <w:t>Бизнес-логика: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у партнёра </w:t>
      </w:r>
      <w:r>
        <w:rPr>
          <w:rFonts w:ascii="Consolas" w:hAnsi="Consolas"/>
          <w:color w:val="E11F2A"/>
          <w:sz w:val="22"/>
        </w:rPr>
        <w:t>maintenanceEnabled = true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фоновая задача каждые 6 часов и при старте гарантирует наличие заявок </w:t>
      </w:r>
      <w:r>
        <w:rPr>
          <w:rFonts w:ascii="Consolas" w:hAnsi="Consolas"/>
          <w:color w:val="E11F2A"/>
          <w:sz w:val="22"/>
        </w:rPr>
        <w:t>kind = maintenance</w:t>
      </w:r>
      <w:r>
        <w:rPr>
          <w:rFonts w:ascii="Calibri" w:hAnsi="Calibri"/>
          <w:sz w:val="22"/>
        </w:rPr>
        <w:t xml:space="preserve"> в текущем периоде для каждой точки (уникальный ключ: точка × период);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дедлайн = </w:t>
      </w:r>
      <w:r>
        <w:rPr>
          <w:rFonts w:ascii="Consolas" w:hAnsi="Consolas"/>
          <w:color w:val="E11F2A"/>
          <w:sz w:val="22"/>
        </w:rPr>
        <w:t>maintenanceCloseDay</w:t>
      </w:r>
      <w:r>
        <w:rPr>
          <w:rFonts w:ascii="Calibri" w:hAnsi="Calibri"/>
          <w:sz w:val="22"/>
        </w:rPr>
        <w:t xml:space="preserve"> (например, 20-е число, либо 1-е число следующего месяца для Golpas);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цена: </w:t>
      </w:r>
      <w:r>
        <w:rPr>
          <w:rFonts w:ascii="Consolas" w:hAnsi="Consolas"/>
          <w:color w:val="E11F2A"/>
          <w:sz w:val="22"/>
        </w:rPr>
        <w:t>PartnerEstablishment.maintenanceUnitPrice</w:t>
      </w:r>
      <w:r>
        <w:rPr>
          <w:rFonts w:ascii="Calibri" w:hAnsi="Calibri"/>
          <w:sz w:val="22"/>
        </w:rPr>
        <w:t xml:space="preserve"> или индивидуальная </w:t>
      </w:r>
      <w:r>
        <w:rPr>
          <w:rFonts w:ascii="Consolas" w:hAnsi="Consolas"/>
          <w:color w:val="E11F2A"/>
          <w:sz w:val="22"/>
        </w:rPr>
        <w:t>PartnerLocation.maintenancePrice</w:t>
      </w:r>
      <w:r>
        <w:rPr>
          <w:rFonts w:ascii="Calibri" w:hAnsi="Calibri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sz w:val="22"/>
        </w:rPr>
        <w:t>Действия мастера/менеджера: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редактировать замечания по точке (</w:t>
      </w:r>
      <w:r>
        <w:rPr>
          <w:rFonts w:ascii="Consolas" w:hAnsi="Consolas"/>
          <w:color w:val="E11F2A"/>
          <w:sz w:val="22"/>
        </w:rPr>
        <w:t>PATCH /maintenance/requests/:id/findings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закрыть точку (</w:t>
      </w:r>
      <w:r>
        <w:rPr>
          <w:rFonts w:ascii="Consolas" w:hAnsi="Consolas"/>
          <w:color w:val="E11F2A"/>
          <w:sz w:val="22"/>
        </w:rPr>
        <w:t>POST /maintenance/requests/:id/close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закрыть все точки партнёра одной кнопкой (</w:t>
      </w:r>
      <w:r>
        <w:rPr>
          <w:rFonts w:ascii="Consolas" w:hAnsi="Consolas"/>
          <w:color w:val="E11F2A"/>
          <w:sz w:val="22"/>
        </w:rPr>
        <w:t>POST /maintenance/partners/:id/close-all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перевести обнаруженную поломку на ремонт (</w:t>
      </w:r>
      <w:r>
        <w:rPr>
          <w:rFonts w:ascii="Consolas" w:hAnsi="Consolas"/>
          <w:color w:val="E11F2A"/>
          <w:sz w:val="22"/>
        </w:rPr>
        <w:t>POST /maintenance/requests/:id/transfer-to-repair</w:t>
      </w:r>
      <w:r>
        <w:rPr>
          <w:rFonts w:ascii="Calibri" w:hAnsi="Calibri"/>
          <w:sz w:val="22"/>
        </w:rPr>
        <w:t xml:space="preserve">) — создаётся новая заявка </w:t>
      </w:r>
      <w:r>
        <w:rPr>
          <w:rFonts w:ascii="Consolas" w:hAnsi="Consolas"/>
          <w:color w:val="E11F2A"/>
          <w:sz w:val="22"/>
        </w:rPr>
        <w:t>repair</w:t>
      </w:r>
      <w:r>
        <w:rPr>
          <w:rFonts w:ascii="Calibri" w:hAnsi="Calibri"/>
          <w:sz w:val="22"/>
        </w:rPr>
        <w:t xml:space="preserve"> со ссылкой на источник.</w:t>
      </w:r>
    </w:p>
    <w:p>
      <w:pPr>
        <w:spacing w:after="120"/>
      </w:pPr>
      <w:r>
        <w:rPr>
          <w:rFonts w:ascii="Calibri" w:hAnsi="Calibri"/>
          <w:b/>
          <w:sz w:val="22"/>
        </w:rPr>
        <w:t>Акт ТО (PDF):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доступен, когда все точки партнёра в периоде закрыты;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настройки периода: </w:t>
      </w:r>
      <w:r>
        <w:rPr>
          <w:rFonts w:ascii="Consolas" w:hAnsi="Consolas"/>
          <w:color w:val="E11F2A"/>
          <w:sz w:val="22"/>
        </w:rPr>
        <w:t>MaintenancePeriodSetting { period, closeByDate, actDate, actNumber }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шаблоны различаются: KFC (с НДС) и Golpas (без НДС, детализация по точкам с индивидуальными ценами);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endpoint </w:t>
      </w:r>
      <w:r>
        <w:rPr>
          <w:rFonts w:ascii="Consolas" w:hAnsi="Consolas"/>
          <w:color w:val="E11F2A"/>
          <w:sz w:val="22"/>
        </w:rPr>
        <w:t>GET /maintenance/partners/:id/act.pdf</w:t>
      </w:r>
      <w:r>
        <w:rPr>
          <w:rFonts w:ascii="Calibri" w:hAnsi="Calibri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sz w:val="22"/>
        </w:rPr>
        <w:t>Страницы CRM: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/maintenance</w:t>
      </w:r>
      <w:r>
        <w:rPr>
          <w:rFonts w:ascii="Calibri" w:hAnsi="Calibri"/>
          <w:sz w:val="22"/>
        </w:rPr>
        <w:t xml:space="preserve"> — обзор партнёров, прогресс закрытия по периодам;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/maintenance/[partnerId]</w:t>
      </w:r>
      <w:r>
        <w:rPr>
          <w:rFonts w:ascii="Calibri" w:hAnsi="Calibri"/>
          <w:sz w:val="22"/>
        </w:rPr>
        <w:t xml:space="preserve"> — список точек с фильтрами по городам, статусами закрытия.</w:t>
      </w:r>
    </w:p>
    <w:p>
      <w:pPr>
        <w:pStyle w:val="Heading3"/>
      </w:pPr>
      <w:r>
        <w:rPr>
          <w:rFonts w:ascii="Calibri" w:hAnsi="Calibri"/>
          <w:sz w:val="22"/>
        </w:rPr>
        <w:t>4.9. Модуль «Акты выполненных работ по ремонту» (Repair Acts / АВР)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Форма Р-1 (акт выполненных работ) — по точкам партнёров помесячно;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сущность </w:t>
      </w:r>
      <w:r>
        <w:rPr>
          <w:rFonts w:ascii="Consolas" w:hAnsi="Consolas"/>
          <w:color w:val="E11F2A"/>
          <w:sz w:val="22"/>
        </w:rPr>
        <w:t>RepairActPeriodSetting { partnerLocationId, period, actDate, actNumber }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endpoint </w:t>
      </w:r>
      <w:r>
        <w:rPr>
          <w:rFonts w:ascii="Consolas" w:hAnsi="Consolas"/>
          <w:color w:val="E11F2A"/>
          <w:sz w:val="22"/>
        </w:rPr>
        <w:t>GET /repair-acts/locations/:id/act.pdf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страница </w:t>
      </w:r>
      <w:r>
        <w:rPr>
          <w:rFonts w:ascii="Consolas" w:hAnsi="Consolas"/>
          <w:color w:val="E11F2A"/>
          <w:sz w:val="22"/>
        </w:rPr>
        <w:t>/dictionaries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color w:val="E11F2A"/>
          <w:sz w:val="22"/>
        </w:rPr>
        <w:t>RepairActsTab.tsx</w:t>
      </w:r>
      <w:r>
        <w:rPr>
          <w:rFonts w:ascii="Calibri" w:hAnsi="Calibri"/>
          <w:sz w:val="22"/>
        </w:rPr>
        <w:t xml:space="preserve"> — обзор по партнёрам и периодам, редактирование настроек акта.</w:t>
      </w:r>
    </w:p>
    <w:p>
      <w:pPr>
        <w:pStyle w:val="Heading3"/>
      </w:pPr>
      <w:r>
        <w:rPr>
          <w:rFonts w:ascii="Calibri" w:hAnsi="Calibri"/>
          <w:sz w:val="22"/>
        </w:rPr>
        <w:t>4.10. Модуль «Склад запчастей» (Parts / Warehouse)</w:t>
      </w:r>
    </w:p>
    <w:p>
      <w:pPr>
        <w:spacing w:after="120"/>
      </w:pPr>
      <w:r>
        <w:rPr>
          <w:rFonts w:ascii="Calibri" w:hAnsi="Calibri"/>
          <w:b/>
          <w:sz w:val="22"/>
        </w:rPr>
        <w:t>Сущности: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Part { name, section: SERVICE | KFC, quantity, unitPrice, isActive }</w:t>
      </w:r>
      <w:r>
        <w:rPr>
          <w:rFonts w:ascii="Calibri" w:hAnsi="Calibri"/>
          <w:sz w:val="22"/>
        </w:rPr>
        <w:t xml:space="preserve"> — SERVICE учитывает остаток, KFC — каталог без остатков (для сети KFC);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RequestPartUsage { requestId, partId, quantity, unitPriceSnapshot, nameSnapshot, lineTotal }</w:t>
      </w:r>
      <w:r>
        <w:rPr>
          <w:rFonts w:ascii="Calibri" w:hAnsi="Calibri"/>
          <w:sz w:val="22"/>
        </w:rPr>
        <w:t xml:space="preserve"> — списание в заявку со снимком имени/цены на момент списания.</w:t>
      </w:r>
    </w:p>
    <w:p>
      <w:pPr>
        <w:spacing w:after="120"/>
      </w:pPr>
      <w:r>
        <w:rPr>
          <w:rFonts w:ascii="Calibri" w:hAnsi="Calibri"/>
          <w:b/>
          <w:sz w:val="22"/>
        </w:rPr>
        <w:t>Функционал: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CRUD запчастей (страница </w:t>
      </w:r>
      <w:r>
        <w:rPr>
          <w:rFonts w:ascii="Consolas" w:hAnsi="Consolas"/>
          <w:color w:val="E11F2A"/>
          <w:sz w:val="22"/>
        </w:rPr>
        <w:t>/warehouse</w:t>
      </w:r>
      <w:r>
        <w:rPr>
          <w:rFonts w:ascii="Calibri" w:hAnsi="Calibri"/>
          <w:sz w:val="22"/>
        </w:rPr>
        <w:t>, доступ manager/admin);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bulk-задание остатков </w:t>
      </w:r>
      <w:r>
        <w:rPr>
          <w:rFonts w:ascii="Consolas" w:hAnsi="Consolas"/>
          <w:color w:val="E11F2A"/>
          <w:sz w:val="22"/>
        </w:rPr>
        <w:t>POST /parts/bulk-quantity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отчёт расхода </w:t>
      </w:r>
      <w:r>
        <w:rPr>
          <w:rFonts w:ascii="Consolas" w:hAnsi="Consolas"/>
          <w:color w:val="E11F2A"/>
          <w:sz w:val="22"/>
        </w:rPr>
        <w:t>GET /parts/spending?period=&amp;section=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 заявке (</w:t>
      </w:r>
      <w:r>
        <w:rPr>
          <w:rFonts w:ascii="Consolas" w:hAnsi="Consolas"/>
          <w:color w:val="E11F2A"/>
          <w:sz w:val="22"/>
        </w:rPr>
        <w:t>RequestPartUsage.tsx</w:t>
      </w:r>
      <w:r>
        <w:rPr>
          <w:rFonts w:ascii="Calibri" w:hAnsi="Calibri"/>
          <w:sz w:val="22"/>
        </w:rPr>
        <w:t>) мастер добавляет строки: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SERVICE: показывать только </w:t>
      </w:r>
      <w:r>
        <w:rPr>
          <w:rFonts w:ascii="Consolas" w:hAnsi="Consolas"/>
          <w:color w:val="E11F2A"/>
          <w:sz w:val="22"/>
        </w:rPr>
        <w:t>quantity &gt; 0</w:t>
      </w:r>
      <w:r>
        <w:rPr>
          <w:rFonts w:ascii="Calibri" w:hAnsi="Calibri"/>
          <w:sz w:val="22"/>
        </w:rPr>
        <w:t xml:space="preserve">, автоматически уменьшать </w:t>
      </w:r>
      <w:r>
        <w:rPr>
          <w:rFonts w:ascii="Consolas" w:hAnsi="Consolas"/>
          <w:color w:val="E11F2A"/>
          <w:sz w:val="22"/>
        </w:rPr>
        <w:t>Part.quantity</w:t>
      </w:r>
      <w:r>
        <w:rPr>
          <w:rFonts w:ascii="Calibri" w:hAnsi="Calibri"/>
          <w:sz w:val="22"/>
        </w:rPr>
        <w:t xml:space="preserve"> после списания;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KFC: показывать полный каталог, остатки не учитываются;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автосинхронизация </w:t>
      </w:r>
      <w:r>
        <w:rPr>
          <w:rFonts w:ascii="Consolas" w:hAnsi="Consolas"/>
          <w:color w:val="E11F2A"/>
          <w:sz w:val="22"/>
        </w:rPr>
        <w:t>partsExpenseAmount</w:t>
      </w:r>
      <w:r>
        <w:rPr>
          <w:rFonts w:ascii="Calibri" w:hAnsi="Calibri"/>
          <w:sz w:val="22"/>
        </w:rPr>
        <w:t xml:space="preserve"> в анкете закрытия (</w:t>
      </w:r>
      <w:r>
        <w:rPr>
          <w:rFonts w:ascii="Consolas" w:hAnsi="Consolas"/>
          <w:color w:val="E11F2A"/>
          <w:sz w:val="22"/>
        </w:rPr>
        <w:t>sync-closing-parts-expense.ts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seed каталога KFC — </w:t>
      </w:r>
      <w:r>
        <w:rPr>
          <w:rFonts w:ascii="Consolas" w:hAnsi="Consolas"/>
          <w:color w:val="E11F2A"/>
          <w:sz w:val="22"/>
        </w:rPr>
        <w:t>prisma/seed-kfc-parts.ts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4.11. Модуль «Оборудование в сервисе» (In-Service Equipment)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сущность </w:t>
      </w:r>
      <w:r>
        <w:rPr>
          <w:rFonts w:ascii="Consolas" w:hAnsi="Consolas"/>
          <w:color w:val="E11F2A"/>
          <w:sz w:val="22"/>
        </w:rPr>
        <w:t>ServiceEquipment { companyOrFullName, equipment, requestId?, status: in_service | returned, receivedAt, returnedAt }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вложения (</w:t>
      </w:r>
      <w:r>
        <w:rPr>
          <w:rFonts w:ascii="Consolas" w:hAnsi="Consolas"/>
          <w:color w:val="E11F2A"/>
          <w:sz w:val="22"/>
        </w:rPr>
        <w:t>ServiceEquipmentAttachment</w:t>
      </w:r>
      <w:r>
        <w:rPr>
          <w:rFonts w:ascii="Calibri" w:hAnsi="Calibri"/>
          <w:sz w:val="22"/>
        </w:rPr>
        <w:t>) — фото приёма оборудования;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страница </w:t>
      </w:r>
      <w:r>
        <w:rPr>
          <w:rFonts w:ascii="Consolas" w:hAnsi="Consolas"/>
          <w:color w:val="E11F2A"/>
          <w:sz w:val="22"/>
        </w:rPr>
        <w:t>/in-service</w:t>
      </w:r>
      <w:r>
        <w:rPr>
          <w:rFonts w:ascii="Calibri" w:hAnsi="Calibri"/>
          <w:sz w:val="22"/>
        </w:rPr>
        <w:t xml:space="preserve"> — список оборудования, находящегося в сервисе TiSei;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связь с заявкой (одна заявка ↔ одно оборудование);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статус заявки может автоматически становиться </w:t>
      </w:r>
      <w:r>
        <w:rPr>
          <w:rFonts w:ascii="Consolas" w:hAnsi="Consolas"/>
          <w:color w:val="E11F2A"/>
          <w:sz w:val="22"/>
        </w:rPr>
        <w:t>in_service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4.12. Модуль «Маршрутизация» (Routing)</w:t>
      </w:r>
    </w:p>
    <w:p>
      <w:pPr>
        <w:spacing w:after="120"/>
      </w:pPr>
      <w:r>
        <w:rPr>
          <w:rFonts w:ascii="Calibri" w:hAnsi="Calibri"/>
          <w:b/>
          <w:sz w:val="22"/>
        </w:rPr>
        <w:t>Алгоритм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color w:val="E11F2A"/>
          <w:sz w:val="22"/>
        </w:rPr>
        <w:t>routing.service.ts</w:t>
      </w:r>
      <w:r>
        <w:rPr>
          <w:rFonts w:ascii="Calibri" w:hAnsi="Calibri"/>
          <w:sz w:val="22"/>
        </w:rPr>
        <w:t>):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ближайший сосед (Nearest Neighbor) от базы (Астана, депо задаётся </w:t>
      </w:r>
      <w:r>
        <w:rPr>
          <w:rFonts w:ascii="Consolas" w:hAnsi="Consolas"/>
          <w:color w:val="E11F2A"/>
          <w:sz w:val="22"/>
        </w:rPr>
        <w:t>DEPOT_ADDRESS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приоритет партнёрских точек — сначала все partner locations, затем прочие адреса;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Haversine для оценки расстояний;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построение URL маршрута в 2GIS (</w:t>
      </w:r>
      <w:r>
        <w:rPr>
          <w:rFonts w:ascii="Consolas" w:hAnsi="Consolas"/>
          <w:color w:val="E11F2A"/>
          <w:sz w:val="22"/>
        </w:rPr>
        <w:t>build2GisRouteUrl</w:t>
      </w:r>
      <w:r>
        <w:rPr>
          <w:rFonts w:ascii="Calibri" w:hAnsi="Calibri"/>
          <w:sz w:val="22"/>
        </w:rPr>
        <w:t>) для навигации из мобильного приложения.</w:t>
      </w:r>
    </w:p>
    <w:p>
      <w:pPr>
        <w:spacing w:after="120"/>
      </w:pPr>
      <w:r>
        <w:rPr>
          <w:rFonts w:ascii="Calibri" w:hAnsi="Calibri"/>
          <w:b/>
          <w:sz w:val="22"/>
        </w:rPr>
        <w:t>Endpoints: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GET /routing/today?executorId=</w:t>
      </w:r>
      <w:r>
        <w:rPr>
          <w:rFonts w:ascii="Calibri" w:hAnsi="Calibri"/>
          <w:sz w:val="22"/>
        </w:rPr>
        <w:t xml:space="preserve"> — точки мастера на день, </w:t>
      </w:r>
      <w:r>
        <w:rPr>
          <w:rFonts w:ascii="Consolas" w:hAnsi="Consolas"/>
          <w:color w:val="E11F2A"/>
          <w:sz w:val="22"/>
        </w:rPr>
        <w:t>routeUrl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totalDistanceKm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POST /routing/optimize</w:t>
      </w:r>
      <w:r>
        <w:rPr>
          <w:rFonts w:ascii="Calibri" w:hAnsi="Calibri"/>
          <w:sz w:val="22"/>
        </w:rPr>
        <w:t xml:space="preserve"> — пересортировка по переданному </w:t>
      </w:r>
      <w:r>
        <w:rPr>
          <w:rFonts w:ascii="Consolas" w:hAnsi="Consolas"/>
          <w:color w:val="E11F2A"/>
          <w:sz w:val="22"/>
        </w:rPr>
        <w:t>requestIds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GET /routing/map?status=&amp;executorId=</w:t>
      </w:r>
      <w:r>
        <w:rPr>
          <w:rFonts w:ascii="Calibri" w:hAnsi="Calibri"/>
          <w:sz w:val="22"/>
        </w:rPr>
        <w:t xml:space="preserve"> — обзор всех активных заявок для менеджера.</w:t>
      </w:r>
    </w:p>
    <w:p>
      <w:pPr>
        <w:spacing w:after="120"/>
      </w:pPr>
      <w:r>
        <w:rPr>
          <w:rFonts w:ascii="Calibri" w:hAnsi="Calibri"/>
          <w:b/>
          <w:sz w:val="22"/>
        </w:rPr>
        <w:t>Страницы: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/map</w:t>
      </w:r>
      <w:r>
        <w:rPr>
          <w:rFonts w:ascii="Calibri" w:hAnsi="Calibri"/>
          <w:sz w:val="22"/>
        </w:rPr>
        <w:t xml:space="preserve"> — карта менеджера (</w:t>
      </w:r>
      <w:r>
        <w:rPr>
          <w:rFonts w:ascii="Consolas" w:hAnsi="Consolas"/>
          <w:color w:val="E11F2A"/>
          <w:sz w:val="22"/>
        </w:rPr>
        <w:t>ManagerMapView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YandexRequestsMap</w:t>
      </w:r>
      <w:r>
        <w:rPr>
          <w:rFonts w:ascii="Calibri" w:hAnsi="Calibri"/>
          <w:sz w:val="22"/>
        </w:rPr>
        <w:t>) с фильтрами и цветовой индикацией мастеров;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у мастера — карта своего маршрута (</w:t>
      </w:r>
      <w:r>
        <w:rPr>
          <w:rFonts w:ascii="Consolas" w:hAnsi="Consolas"/>
          <w:color w:val="E11F2A"/>
          <w:sz w:val="22"/>
        </w:rPr>
        <w:t>YandexRouteMap.tsx</w:t>
      </w:r>
      <w:r>
        <w:rPr>
          <w:rFonts w:ascii="Calibri" w:hAnsi="Calibri"/>
          <w:sz w:val="22"/>
        </w:rPr>
        <w:t>) с ссылкой «Открыть в 2GIS».</w:t>
      </w:r>
    </w:p>
    <w:p>
      <w:pPr>
        <w:spacing w:after="120"/>
      </w:pPr>
      <w:r>
        <w:rPr>
          <w:rFonts w:ascii="Calibri" w:hAnsi="Calibri"/>
          <w:b/>
          <w:sz w:val="22"/>
        </w:rPr>
        <w:t>Требования: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Yandex Maps JS API (переменная окружения </w:t>
      </w:r>
      <w:r>
        <w:rPr>
          <w:rFonts w:ascii="Consolas" w:hAnsi="Consolas"/>
          <w:color w:val="E11F2A"/>
          <w:sz w:val="22"/>
        </w:rPr>
        <w:t>NEXT_PUBLIC_YANDEX_MAPS_API_KEY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фоновая задача геокодирования новых заявок: </w:t>
      </w:r>
      <w:r>
        <w:rPr>
          <w:rFonts w:ascii="Consolas" w:hAnsi="Consolas"/>
          <w:color w:val="E11F2A"/>
          <w:sz w:val="22"/>
        </w:rPr>
        <w:t>geocode</w:t>
      </w:r>
      <w:r>
        <w:rPr>
          <w:rFonts w:ascii="Calibri" w:hAnsi="Calibri"/>
          <w:sz w:val="22"/>
        </w:rPr>
        <w:t xml:space="preserve"> очередь BullMQ (Yandex → 2GIS → OSM).</w:t>
      </w:r>
    </w:p>
    <w:p>
      <w:pPr>
        <w:pStyle w:val="Heading3"/>
      </w:pPr>
      <w:r>
        <w:rPr>
          <w:rFonts w:ascii="Calibri" w:hAnsi="Calibri"/>
          <w:sz w:val="22"/>
        </w:rPr>
        <w:t>4.13. Модуль «Аналитика и KPI»</w:t>
      </w:r>
    </w:p>
    <w:p>
      <w:pPr>
        <w:spacing w:after="120"/>
      </w:pPr>
      <w:r>
        <w:rPr>
          <w:rFonts w:ascii="Calibri" w:hAnsi="Calibri"/>
          <w:b/>
          <w:sz w:val="22"/>
        </w:rPr>
        <w:t>Дашборд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color w:val="E11F2A"/>
          <w:sz w:val="22"/>
        </w:rPr>
        <w:t>GET /analytics/dashboard</w:t>
      </w:r>
      <w:r>
        <w:rPr>
          <w:rFonts w:ascii="Calibri" w:hAnsi="Calibri"/>
          <w:sz w:val="22"/>
        </w:rPr>
        <w:t>):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Менеджер / Админ:</w:t>
      </w:r>
      <w:r>
        <w:rPr>
          <w:rFonts w:ascii="Calibri" w:hAnsi="Calibri"/>
          <w:sz w:val="22"/>
        </w:rPr>
        <w:t xml:space="preserve"> всего заявок, просроченные, закрытые, разбивка по статусам, финансы (доход, расход, прибыль, комиссия), активные исполнители.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Мастер / Исполнитель:</w:t>
      </w:r>
      <w:r>
        <w:rPr>
          <w:rFonts w:ascii="Calibri" w:hAnsi="Calibri"/>
          <w:sz w:val="22"/>
        </w:rPr>
        <w:t xml:space="preserve"> свои активные, сегодняшние, в работе, закрытые сегодня, просроченные, партнёрские активные.</w:t>
      </w:r>
    </w:p>
    <w:p>
      <w:pPr>
        <w:spacing w:after="120"/>
      </w:pPr>
      <w:r>
        <w:rPr>
          <w:rFonts w:ascii="Calibri" w:hAnsi="Calibri"/>
          <w:b/>
          <w:sz w:val="22"/>
        </w:rPr>
        <w:t>Отчёты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color w:val="E11F2A"/>
          <w:sz w:val="22"/>
        </w:rPr>
        <w:t>GET /analytics/reports/:type</w:t>
      </w:r>
      <w:r>
        <w:rPr>
          <w:rFonts w:ascii="Calibri" w:hAnsi="Calibri"/>
          <w:sz w:val="22"/>
        </w:rPr>
        <w:t>):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requests_by_status</w:t>
      </w:r>
      <w:r>
        <w:rPr>
          <w:rFonts w:ascii="Calibri" w:hAnsi="Calibri"/>
          <w:sz w:val="22"/>
        </w:rPr>
        <w:t xml:space="preserve"> — распределение по статусам;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requests_by_executor</w:t>
      </w:r>
      <w:r>
        <w:rPr>
          <w:rFonts w:ascii="Calibri" w:hAnsi="Calibri"/>
          <w:sz w:val="22"/>
        </w:rPr>
        <w:t xml:space="preserve"> — по исполнителям;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financial_summary</w:t>
      </w:r>
      <w:r>
        <w:rPr>
          <w:rFonts w:ascii="Calibri" w:hAnsi="Calibri"/>
          <w:sz w:val="22"/>
        </w:rPr>
        <w:t xml:space="preserve"> — финансовая сводка;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overdue_requests</w:t>
      </w:r>
      <w:r>
        <w:rPr>
          <w:rFonts w:ascii="Calibri" w:hAnsi="Calibri"/>
          <w:sz w:val="22"/>
        </w:rPr>
        <w:t xml:space="preserve"> — просроченные заявки;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client_types</w:t>
      </w:r>
      <w:r>
        <w:rPr>
          <w:rFonts w:ascii="Calibri" w:hAnsi="Calibri"/>
          <w:sz w:val="22"/>
        </w:rPr>
        <w:t xml:space="preserve"> — по типам клиентов.</w:t>
      </w:r>
    </w:p>
    <w:p>
      <w:pPr>
        <w:spacing w:after="120"/>
      </w:pPr>
      <w:r>
        <w:rPr>
          <w:rFonts w:ascii="Calibri" w:hAnsi="Calibri"/>
          <w:b/>
          <w:sz w:val="22"/>
        </w:rPr>
        <w:t>KPI мастеров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color w:val="E11F2A"/>
          <w:sz w:val="22"/>
        </w:rPr>
        <w:t>GET /analytics/executor-kpi?period=day|week|month</w:t>
      </w:r>
      <w:r>
        <w:rPr>
          <w:rFonts w:ascii="Calibri" w:hAnsi="Calibri"/>
          <w:sz w:val="22"/>
        </w:rPr>
        <w:t>):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метрики: </w:t>
      </w:r>
      <w:r>
        <w:rPr>
          <w:rFonts w:ascii="Consolas" w:hAnsi="Consolas"/>
          <w:color w:val="E11F2A"/>
          <w:sz w:val="22"/>
        </w:rPr>
        <w:t>claimed</w:t>
      </w:r>
      <w:r>
        <w:rPr>
          <w:rFonts w:ascii="Calibri" w:hAnsi="Calibri"/>
          <w:sz w:val="22"/>
        </w:rPr>
        <w:t xml:space="preserve"> (взято в работу), </w:t>
      </w:r>
      <w:r>
        <w:rPr>
          <w:rFonts w:ascii="Consolas" w:hAnsi="Consolas"/>
          <w:color w:val="E11F2A"/>
          <w:sz w:val="22"/>
        </w:rPr>
        <w:t>closed</w:t>
      </w:r>
      <w:r>
        <w:rPr>
          <w:rFonts w:ascii="Calibri" w:hAnsi="Calibri"/>
          <w:sz w:val="22"/>
        </w:rPr>
        <w:t xml:space="preserve"> (закрыто), </w:t>
      </w:r>
      <w:r>
        <w:rPr>
          <w:rFonts w:ascii="Consolas" w:hAnsi="Consolas"/>
          <w:color w:val="E11F2A"/>
          <w:sz w:val="22"/>
        </w:rPr>
        <w:t>earned</w:t>
      </w:r>
      <w:r>
        <w:rPr>
          <w:rFonts w:ascii="Calibri" w:hAnsi="Calibri"/>
          <w:sz w:val="22"/>
        </w:rPr>
        <w:t xml:space="preserve"> (сумма выплат);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детализация </w:t>
      </w:r>
      <w:r>
        <w:rPr>
          <w:rFonts w:ascii="Consolas" w:hAnsi="Consolas"/>
          <w:color w:val="E11F2A"/>
          <w:sz w:val="22"/>
        </w:rPr>
        <w:t>/kpi/[executorId]</w:t>
      </w:r>
      <w:r>
        <w:rPr>
          <w:rFonts w:ascii="Calibri" w:hAnsi="Calibri"/>
          <w:sz w:val="22"/>
        </w:rPr>
        <w:t xml:space="preserve"> — списки взятых и закрытых заявок.</w:t>
      </w:r>
    </w:p>
    <w:p>
      <w:pPr>
        <w:spacing w:after="120"/>
      </w:pPr>
      <w:r>
        <w:rPr>
          <w:rFonts w:ascii="Calibri" w:hAnsi="Calibri"/>
          <w:b/>
          <w:sz w:val="22"/>
        </w:rPr>
        <w:t>Экспорт: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GET /analytics/export?type=...&amp;format=csv|json</w:t>
      </w:r>
      <w:r>
        <w:rPr>
          <w:rFonts w:ascii="Calibri" w:hAnsi="Calibri"/>
          <w:sz w:val="22"/>
        </w:rPr>
        <w:t xml:space="preserve"> — любой отчёт в CSV или JSON.</w:t>
      </w:r>
    </w:p>
    <w:p>
      <w:pPr>
        <w:spacing w:after="120"/>
      </w:pPr>
      <w:r>
        <w:rPr>
          <w:rFonts w:ascii="Calibri" w:hAnsi="Calibri"/>
          <w:b/>
          <w:sz w:val="22"/>
        </w:rPr>
        <w:t>Страницы CRM: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F2A"/>
          <w:sz w:val="22"/>
        </w:rPr>
        <w:t>/analytics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/kpi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/kpi/[executorId]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4.14. Модуль «Уведомления»</w:t>
      </w:r>
    </w:p>
    <w:p>
      <w:pPr>
        <w:spacing w:after="120"/>
      </w:pPr>
      <w:r>
        <w:rPr>
          <w:rFonts w:ascii="Calibri" w:hAnsi="Calibri"/>
          <w:b/>
          <w:sz w:val="22"/>
        </w:rPr>
        <w:t>События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color w:val="E11F2A"/>
          <w:sz w:val="22"/>
        </w:rPr>
        <w:t>notification-events.ts</w:t>
      </w:r>
      <w:r>
        <w:rPr>
          <w:rFonts w:ascii="Calibri" w:hAnsi="Calibri"/>
          <w:sz w:val="22"/>
        </w:rPr>
        <w:t>):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request.created</w:t>
      </w:r>
      <w:r>
        <w:rPr>
          <w:rFonts w:ascii="Calibri" w:hAnsi="Calibri"/>
          <w:sz w:val="22"/>
        </w:rPr>
        <w:t xml:space="preserve"> — новая заявка (получатели: executor, manager, admin);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request.assigned</w:t>
      </w:r>
      <w:r>
        <w:rPr>
          <w:rFonts w:ascii="Calibri" w:hAnsi="Calibri"/>
          <w:sz w:val="22"/>
        </w:rPr>
        <w:t xml:space="preserve"> — назначение или предложение (получатель — назначенный мастер);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request.status_changed</w:t>
      </w:r>
      <w:r>
        <w:rPr>
          <w:rFonts w:ascii="Calibri" w:hAnsi="Calibri"/>
          <w:sz w:val="22"/>
        </w:rPr>
        <w:t xml:space="preserve"> — смена статуса;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request.deadline_reminder</w:t>
      </w:r>
      <w:r>
        <w:rPr>
          <w:rFonts w:ascii="Calibri" w:hAnsi="Calibri"/>
          <w:sz w:val="22"/>
        </w:rPr>
        <w:t xml:space="preserve"> — за 24 ч до дедлайна;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request.overdue</w:t>
      </w:r>
      <w:r>
        <w:rPr>
          <w:rFonts w:ascii="Calibri" w:hAnsi="Calibri"/>
          <w:sz w:val="22"/>
        </w:rPr>
        <w:t xml:space="preserve"> — просрочка;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request.frozen</w:t>
      </w:r>
      <w:r>
        <w:rPr>
          <w:rFonts w:ascii="Calibri" w:hAnsi="Calibri"/>
          <w:sz w:val="22"/>
        </w:rPr>
        <w:t xml:space="preserve"> — заморожена;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request.closed</w:t>
      </w:r>
      <w:r>
        <w:rPr>
          <w:rFonts w:ascii="Calibri" w:hAnsi="Calibri"/>
          <w:sz w:val="22"/>
        </w:rPr>
        <w:t xml:space="preserve"> — закрыта;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comment.added</w:t>
      </w:r>
      <w:r>
        <w:rPr>
          <w:rFonts w:ascii="Calibri" w:hAnsi="Calibri"/>
          <w:sz w:val="22"/>
        </w:rPr>
        <w:t xml:space="preserve"> — новый комментарий;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closing_form.confirmed</w:t>
      </w:r>
      <w:r>
        <w:rPr>
          <w:rFonts w:ascii="Calibri" w:hAnsi="Calibri"/>
          <w:sz w:val="22"/>
        </w:rPr>
        <w:t xml:space="preserve"> — анкета подтверждена.</w:t>
      </w:r>
    </w:p>
    <w:p>
      <w:pPr>
        <w:spacing w:after="120"/>
      </w:pPr>
      <w:r>
        <w:rPr>
          <w:rFonts w:ascii="Calibri" w:hAnsi="Calibri"/>
          <w:b/>
          <w:sz w:val="22"/>
        </w:rPr>
        <w:t>Каналы: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In-app</w:t>
      </w:r>
      <w:r>
        <w:rPr>
          <w:rFonts w:ascii="Calibri" w:hAnsi="Calibri"/>
          <w:sz w:val="22"/>
        </w:rPr>
        <w:t xml:space="preserve"> — сущность </w:t>
      </w:r>
      <w:r>
        <w:rPr>
          <w:rFonts w:ascii="Consolas" w:hAnsi="Consolas"/>
          <w:color w:val="E11F2A"/>
          <w:sz w:val="22"/>
        </w:rPr>
        <w:t>Notification</w:t>
      </w:r>
      <w:r>
        <w:rPr>
          <w:rFonts w:ascii="Calibri" w:hAnsi="Calibri"/>
          <w:sz w:val="22"/>
        </w:rPr>
        <w:t xml:space="preserve"> + счётчик непрочитанных (</w:t>
      </w:r>
      <w:r>
        <w:rPr>
          <w:rFonts w:ascii="Consolas" w:hAnsi="Consolas"/>
          <w:color w:val="E11F2A"/>
          <w:sz w:val="22"/>
        </w:rPr>
        <w:t>GET /notifications/unread-count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POST /notifications/:id/read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POST /notifications/read-all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FCM push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color w:val="E11F2A"/>
          <w:sz w:val="22"/>
        </w:rPr>
        <w:t>DevicePushToken</w:t>
      </w:r>
      <w:r>
        <w:rPr>
          <w:rFonts w:ascii="Calibri" w:hAnsi="Calibri"/>
          <w:sz w:val="22"/>
        </w:rPr>
        <w:t xml:space="preserve"> (регистрация с указанием </w:t>
      </w:r>
      <w:r>
        <w:rPr>
          <w:rFonts w:ascii="Consolas" w:hAnsi="Consolas"/>
          <w:color w:val="E11F2A"/>
          <w:sz w:val="22"/>
        </w:rPr>
        <w:t>platform: ios/android/web</w:t>
      </w:r>
      <w:r>
        <w:rPr>
          <w:rFonts w:ascii="Calibri" w:hAnsi="Calibri"/>
          <w:sz w:val="22"/>
        </w:rPr>
        <w:t>), отправка через Firebase Admin;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Web Push (VAPID)</w:t>
      </w:r>
      <w:r>
        <w:rPr>
          <w:rFonts w:ascii="Calibri" w:hAnsi="Calibri"/>
          <w:sz w:val="22"/>
        </w:rPr>
        <w:t xml:space="preserve"> — сущность </w:t>
      </w:r>
      <w:r>
        <w:rPr>
          <w:rFonts w:ascii="Consolas" w:hAnsi="Consolas"/>
          <w:color w:val="E11F2A"/>
          <w:sz w:val="22"/>
        </w:rPr>
        <w:t>PushSubscription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b/>
          <w:sz w:val="22"/>
        </w:rPr>
        <w:t>Email</w:t>
      </w:r>
      <w:r>
        <w:rPr>
          <w:rFonts w:ascii="Calibri" w:hAnsi="Calibri"/>
          <w:sz w:val="22"/>
        </w:rPr>
        <w:t xml:space="preserve"> — используется для password reset; расширяется по необходимости.</w:t>
      </w:r>
    </w:p>
    <w:p>
      <w:pPr>
        <w:spacing w:after="120"/>
      </w:pPr>
      <w:r>
        <w:rPr>
          <w:rFonts w:ascii="Calibri" w:hAnsi="Calibri"/>
          <w:b/>
          <w:sz w:val="22"/>
        </w:rPr>
        <w:t>Пользовательские настройки: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NotificationPreference { userId, eventType, isEnabled }</w:t>
      </w:r>
      <w:r>
        <w:rPr>
          <w:rFonts w:ascii="Calibri" w:hAnsi="Calibri"/>
          <w:sz w:val="22"/>
        </w:rPr>
        <w:t xml:space="preserve"> — включение/выключение по событию;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API: </w:t>
      </w:r>
      <w:r>
        <w:rPr>
          <w:rFonts w:ascii="Consolas" w:hAnsi="Consolas"/>
          <w:color w:val="E11F2A"/>
          <w:sz w:val="22"/>
        </w:rPr>
        <w:t>GET/PATCH /notifications/preferences</w:t>
      </w:r>
      <w:r>
        <w:rPr>
          <w:rFonts w:ascii="Calibri" w:hAnsi="Calibri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sz w:val="22"/>
        </w:rPr>
        <w:t>Требования к push: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payload: </w:t>
      </w:r>
      <w:r>
        <w:rPr>
          <w:rFonts w:ascii="Consolas" w:hAnsi="Consolas"/>
          <w:color w:val="E11F2A"/>
          <w:sz w:val="22"/>
        </w:rPr>
        <w:t>{ title, body, data: { requestId, event, deepLink } }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канал Android — </w:t>
      </w:r>
      <w:r>
        <w:rPr>
          <w:rFonts w:ascii="Consolas" w:hAnsi="Consolas"/>
          <w:color w:val="E11F2A"/>
          <w:sz w:val="22"/>
        </w:rPr>
        <w:t>tisei_alerts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deeplink открывает соответствующую заявку в мобильном приложении;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CRM показывает всплывающие тосты (</w:t>
      </w:r>
      <w:r>
        <w:rPr>
          <w:rFonts w:ascii="Consolas" w:hAnsi="Consolas"/>
          <w:color w:val="E11F2A"/>
          <w:sz w:val="22"/>
        </w:rPr>
        <w:t>RequestToastNotifier.tsx</w:t>
      </w:r>
      <w:r>
        <w:rPr>
          <w:rFonts w:ascii="Calibri" w:hAnsi="Calibri"/>
          <w:sz w:val="22"/>
        </w:rPr>
        <w:t>) при получении in-app уведомлений.</w:t>
      </w:r>
    </w:p>
    <w:p>
      <w:pPr>
        <w:pStyle w:val="Heading3"/>
      </w:pPr>
      <w:r>
        <w:rPr>
          <w:rFonts w:ascii="Calibri" w:hAnsi="Calibri"/>
          <w:sz w:val="22"/>
        </w:rPr>
        <w:t>4.15. Модуль «Пользователи и настройки»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CRUD пользователей (admin);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специализация (массив категорий оборудования);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архивация вместо удаления (</w:t>
      </w:r>
      <w:r>
        <w:rPr>
          <w:rFonts w:ascii="Consolas" w:hAnsi="Consolas"/>
          <w:color w:val="E11F2A"/>
          <w:sz w:val="22"/>
        </w:rPr>
        <w:t>isActive = false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сброс пароля админом (генерация одноразового токена);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список исполнителей для назначений (</w:t>
      </w:r>
      <w:r>
        <w:rPr>
          <w:rFonts w:ascii="Consolas" w:hAnsi="Consolas"/>
          <w:color w:val="E11F2A"/>
          <w:sz w:val="22"/>
        </w:rPr>
        <w:t>GET /users/executors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UserSettings { theme: light | dark | system }</w:t>
      </w:r>
      <w:r>
        <w:rPr>
          <w:rFonts w:ascii="Calibri" w:hAnsi="Calibri"/>
          <w:sz w:val="22"/>
        </w:rPr>
        <w:t xml:space="preserve"> — синхронизация темы CRM;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LoginLog</w:t>
      </w:r>
      <w:r>
        <w:rPr>
          <w:rFonts w:ascii="Calibri" w:hAnsi="Calibri"/>
          <w:sz w:val="22"/>
        </w:rPr>
        <w:t xml:space="preserve"> — журнал входов.</w:t>
      </w:r>
    </w:p>
    <w:p>
      <w:pPr>
        <w:pStyle w:val="Heading3"/>
      </w:pPr>
      <w:r>
        <w:rPr>
          <w:rFonts w:ascii="Calibri" w:hAnsi="Calibri"/>
          <w:sz w:val="22"/>
        </w:rPr>
        <w:t>4.16. Модуль «Аудит-журнал»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AuditLog { userId, action, entityType, entityId, before, after, createdAt }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автоматическая запись при критичных изменениях (создание/удаление заявки, смена статуса, конфиденциальные операции);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страница просмотра — только admin;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фильтры: пользователь, тип сущности, дата.</w:t>
      </w:r>
    </w:p>
    <w:p>
      <w:pPr>
        <w:pStyle w:val="Heading3"/>
      </w:pPr>
      <w:r>
        <w:rPr>
          <w:rFonts w:ascii="Calibri" w:hAnsi="Calibri"/>
          <w:sz w:val="22"/>
        </w:rPr>
        <w:t>4.17. Модуль «Справочники»</w:t>
      </w:r>
    </w:p>
    <w:p>
      <w:pPr>
        <w:spacing w:after="120"/>
      </w:pPr>
      <w:r>
        <w:rPr>
          <w:rFonts w:ascii="Consolas" w:hAnsi="Consolas"/>
          <w:color w:val="E11F2A"/>
          <w:sz w:val="22"/>
        </w:rPr>
        <w:t>GET/POST/PATCH/DELETE</w:t>
      </w:r>
      <w:r>
        <w:rPr>
          <w:rFonts w:ascii="Calibri" w:hAnsi="Calibri"/>
          <w:sz w:val="22"/>
        </w:rPr>
        <w:t xml:space="preserve"> для сущностей: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EquipmentCategory</w:t>
      </w:r>
      <w:r>
        <w:rPr>
          <w:rFonts w:ascii="Calibri" w:hAnsi="Calibri"/>
          <w:sz w:val="22"/>
        </w:rPr>
        <w:t xml:space="preserve"> — категории оборудования;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MalfunctionType</w:t>
      </w:r>
      <w:r>
        <w:rPr>
          <w:rFonts w:ascii="Calibri" w:hAnsi="Calibri"/>
          <w:sz w:val="22"/>
        </w:rPr>
        <w:t xml:space="preserve"> — типы неисправностей;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FreezeReason</w:t>
      </w:r>
      <w:r>
        <w:rPr>
          <w:rFonts w:ascii="Calibri" w:hAnsi="Calibri"/>
          <w:sz w:val="22"/>
        </w:rPr>
        <w:t xml:space="preserve"> — причины заморозки заявки;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Client</w:t>
      </w:r>
      <w:r>
        <w:rPr>
          <w:rFonts w:ascii="Calibri" w:hAnsi="Calibri"/>
          <w:sz w:val="22"/>
        </w:rPr>
        <w:t xml:space="preserve"> — клиенты (могут заводиться менеджером напрямую).</w:t>
      </w:r>
    </w:p>
    <w:p>
      <w:pPr>
        <w:spacing w:after="120"/>
      </w:pPr>
      <w:r>
        <w:rPr>
          <w:rFonts w:ascii="Calibri" w:hAnsi="Calibri"/>
          <w:sz w:val="22"/>
        </w:rPr>
        <w:t xml:space="preserve">Страница </w:t>
      </w:r>
      <w:r>
        <w:rPr>
          <w:rFonts w:ascii="Consolas" w:hAnsi="Consolas"/>
          <w:color w:val="E11F2A"/>
          <w:sz w:val="22"/>
        </w:rPr>
        <w:t>/dictionaries</w:t>
      </w:r>
      <w:r>
        <w:rPr>
          <w:rFonts w:ascii="Calibri" w:hAnsi="Calibri"/>
          <w:sz w:val="22"/>
        </w:rPr>
        <w:t xml:space="preserve"> с вкладками. Данные подгружаются на форму создания заявки.</w:t>
      </w:r>
    </w:p>
    <w:p>
      <w:pPr>
        <w:pStyle w:val="Heading3"/>
      </w:pPr>
      <w:r>
        <w:rPr>
          <w:rFonts w:ascii="Calibri" w:hAnsi="Calibri"/>
          <w:sz w:val="22"/>
        </w:rPr>
        <w:t>4.18. Модуль «Публичный лендинг»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маркетинговые страницы: главная, политика конфиденциальности;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форма заявки (</w:t>
      </w:r>
      <w:r>
        <w:rPr>
          <w:rFonts w:ascii="Consolas" w:hAnsi="Consolas"/>
          <w:color w:val="E11F2A"/>
          <w:sz w:val="22"/>
        </w:rPr>
        <w:t>RequestForm.tsx</w:t>
      </w:r>
      <w:r>
        <w:rPr>
          <w:rFonts w:ascii="Calibri" w:hAnsi="Calibri"/>
          <w:sz w:val="22"/>
        </w:rPr>
        <w:t>): компания, телефон, адрес, категория оборудования, модель (опционально), описание проблемы, до 5 фото;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поток: </w:t>
      </w:r>
      <w:r>
        <w:rPr>
          <w:rFonts w:ascii="Consolas" w:hAnsi="Consolas"/>
          <w:color w:val="E11F2A"/>
          <w:sz w:val="22"/>
        </w:rPr>
        <w:t>POST /api/lead</w:t>
      </w:r>
      <w:r>
        <w:rPr>
          <w:rFonts w:ascii="Calibri" w:hAnsi="Calibri"/>
          <w:sz w:val="22"/>
        </w:rPr>
        <w:t xml:space="preserve"> (Next.js server route) → прокси на backend </w:t>
      </w:r>
      <w:r>
        <w:rPr>
          <w:rFonts w:ascii="Consolas" w:hAnsi="Consolas"/>
          <w:color w:val="E11F2A"/>
          <w:sz w:val="22"/>
        </w:rPr>
        <w:t>POST /public/requests</w:t>
      </w:r>
      <w:r>
        <w:rPr>
          <w:rFonts w:ascii="Calibri" w:hAnsi="Calibri"/>
          <w:sz w:val="22"/>
        </w:rPr>
        <w:t xml:space="preserve"> → при наличии фото загрузка в </w:t>
      </w:r>
      <w:r>
        <w:rPr>
          <w:rFonts w:ascii="Consolas" w:hAnsi="Consolas"/>
          <w:color w:val="E11F2A"/>
          <w:sz w:val="22"/>
        </w:rPr>
        <w:t>POST /public/requests/:id/attachments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на успехе возвращается </w:t>
      </w:r>
      <w:r>
        <w:rPr>
          <w:rFonts w:ascii="Consolas" w:hAnsi="Consolas"/>
          <w:color w:val="E11F2A"/>
          <w:sz w:val="22"/>
        </w:rPr>
        <w:t>{ orderNumber, id }</w:t>
      </w:r>
      <w:r>
        <w:rPr>
          <w:rFonts w:ascii="Calibri" w:hAnsi="Calibri"/>
          <w:sz w:val="22"/>
        </w:rPr>
        <w:t xml:space="preserve"> — показывается пользователю;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защита: rate-limit на backend, поле reCAPTCHA в env (интеграция при необходимости).</w:t>
      </w:r>
    </w:p>
    <w:p>
      <w:pPr>
        <w:pStyle w:val="Heading3"/>
      </w:pPr>
      <w:r>
        <w:rPr>
          <w:rFonts w:ascii="Calibri" w:hAnsi="Calibri"/>
          <w:sz w:val="22"/>
        </w:rPr>
        <w:t>4.19. Мобильное приложение (Flutter)</w:t>
      </w:r>
    </w:p>
    <w:p>
      <w:pPr>
        <w:spacing w:after="120"/>
      </w:pPr>
      <w:r>
        <w:rPr>
          <w:rFonts w:ascii="Calibri" w:hAnsi="Calibri"/>
          <w:b/>
          <w:sz w:val="22"/>
        </w:rPr>
        <w:t>Внешний Flutter-проект</w:t>
      </w:r>
      <w:r>
        <w:rPr>
          <w:rFonts w:ascii="Calibri" w:hAnsi="Calibri"/>
          <w:sz w:val="22"/>
        </w:rPr>
        <w:t xml:space="preserve">. Использует тот же REST </w:t>
      </w:r>
      <w:r>
        <w:rPr>
          <w:rFonts w:ascii="Consolas" w:hAnsi="Consolas"/>
          <w:color w:val="E11F2A"/>
          <w:sz w:val="22"/>
        </w:rPr>
        <w:t>/api/v1</w:t>
      </w:r>
      <w:r>
        <w:rPr>
          <w:rFonts w:ascii="Calibri" w:hAnsi="Calibri"/>
          <w:sz w:val="22"/>
        </w:rPr>
        <w:t>.</w:t>
      </w:r>
    </w:p>
    <w:p>
      <w:pPr>
        <w:spacing w:after="120"/>
      </w:pPr>
      <w:r>
        <w:rPr>
          <w:rFonts w:ascii="Calibri" w:hAnsi="Calibri"/>
          <w:sz w:val="22"/>
        </w:rPr>
        <w:t>Обязательные экраны: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Логин + 2FA;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Дашборд / список своих заявок (свободные + предложенные + принятые);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Деталь заявки: статус, комментарии, вложения, запчасти, чек-лист ТО, анкета закрытия;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Карта маршрута на день (2GIS-навигация);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Inbox уведомлений;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Плановое ТО (для полевых ролей);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Профиль, настройки, 2FA.</w:t>
      </w:r>
    </w:p>
    <w:p>
      <w:pPr>
        <w:spacing w:after="120"/>
      </w:pPr>
      <w:r>
        <w:rPr>
          <w:rFonts w:ascii="Calibri" w:hAnsi="Calibri"/>
          <w:b/>
          <w:sz w:val="22"/>
        </w:rPr>
        <w:t>Интеграции: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FCM: регистрация токена (</w:t>
      </w:r>
      <w:r>
        <w:rPr>
          <w:rFonts w:ascii="Consolas" w:hAnsi="Consolas"/>
          <w:color w:val="E11F2A"/>
          <w:sz w:val="22"/>
        </w:rPr>
        <w:t>POST /notifications/device-tokens</w:t>
      </w:r>
      <w:r>
        <w:rPr>
          <w:rFonts w:ascii="Calibri" w:hAnsi="Calibri"/>
          <w:sz w:val="22"/>
        </w:rPr>
        <w:t>), удаление при логауте;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Yandex Maps / 2GIS: карта, навигация;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камера, галерея — вложения.</w:t>
      </w:r>
    </w:p>
    <w:p>
      <w:pPr>
        <w:spacing w:after="120"/>
      </w:pPr>
      <w:r>
        <w:rPr>
          <w:rFonts w:ascii="Calibri" w:hAnsi="Calibri"/>
          <w:b/>
          <w:sz w:val="22"/>
        </w:rPr>
        <w:t>Web-mobile CRM (запасной вариант):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страница </w:t>
      </w:r>
      <w:r>
        <w:rPr>
          <w:rFonts w:ascii="Consolas" w:hAnsi="Consolas"/>
          <w:color w:val="E11F2A"/>
          <w:sz w:val="22"/>
        </w:rPr>
        <w:t>/master</w:t>
      </w:r>
      <w:r>
        <w:rPr>
          <w:rFonts w:ascii="Calibri" w:hAnsi="Calibri"/>
          <w:sz w:val="22"/>
        </w:rPr>
        <w:t xml:space="preserve"> — упрощённый кабинет мастера в браузере;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MobileNav</w:t>
      </w:r>
      <w:r>
        <w:rPr>
          <w:rFonts w:ascii="Calibri" w:hAnsi="Calibri"/>
          <w:sz w:val="22"/>
        </w:rPr>
        <w:t>: задачи, карта, уведомления, профиль;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polling заявок каждые 5–10 секунд.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5. Нефункциональные требования</w:t>
      </w:r>
    </w:p>
    <w:p>
      <w:pPr>
        <w:pStyle w:val="Heading3"/>
      </w:pPr>
      <w:r>
        <w:rPr>
          <w:rFonts w:ascii="Calibri" w:hAnsi="Calibri"/>
          <w:sz w:val="22"/>
        </w:rPr>
        <w:t>5.1. Производительность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время отклика API 95-й перцентиль — до 500 мс для основных endpoint’ов;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пагинация всех списковых API (по умолчанию 20, максимум 100);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индексы Prisma на критичных полях (</w:t>
      </w:r>
      <w:r>
        <w:rPr>
          <w:rFonts w:ascii="Consolas" w:hAnsi="Consolas"/>
          <w:color w:val="E11F2A"/>
          <w:sz w:val="22"/>
        </w:rPr>
        <w:t>Request.status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Request.number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Request.deadline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RequestAssignment.executorId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Part.name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AuditLog.createdAt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geocoding, генерация PDF и отправка уведомлений — асинхронные задачи BullMQ.</w:t>
      </w:r>
    </w:p>
    <w:p>
      <w:pPr>
        <w:pStyle w:val="Heading3"/>
      </w:pPr>
      <w:r>
        <w:rPr>
          <w:rFonts w:ascii="Calibri" w:hAnsi="Calibri"/>
          <w:sz w:val="22"/>
        </w:rPr>
        <w:t>5.2. Надёжность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fallback провайдеров: геокодинг Yandex → 2GIS → OSM;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retry задач BullMQ с экспоненциальной задержкой;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graceful shutdown API-сервера и worker’а;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health-check </w:t>
      </w:r>
      <w:r>
        <w:rPr>
          <w:rFonts w:ascii="Consolas" w:hAnsi="Consolas"/>
          <w:color w:val="E11F2A"/>
          <w:sz w:val="22"/>
        </w:rPr>
        <w:t>GET /health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rPr>
          <w:rFonts w:ascii="Calibri" w:hAnsi="Calibri"/>
          <w:sz w:val="22"/>
        </w:rPr>
        <w:t>5.3. Безопасность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JWT с коротким сроком access (15 мин) и refresh 7 дней;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Argon2 для паролей, TOTP-2FA;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Helmet (security headers), CORS-whitelist для CRM и лендинга;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rate-limit на публичные endpoints и login;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CSRF-защита не требуется (SPA + Bearer);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httpOnly-cookie только для refresh;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аудит критических действий;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защита от IDOR: RBAC + проверка </w:t>
      </w:r>
      <w:r>
        <w:rPr>
          <w:rFonts w:ascii="Consolas" w:hAnsi="Consolas"/>
          <w:color w:val="E11F2A"/>
          <w:sz w:val="22"/>
        </w:rPr>
        <w:t>request-access</w:t>
      </w:r>
      <w:r>
        <w:rPr>
          <w:rFonts w:ascii="Calibri" w:hAnsi="Calibri"/>
          <w:sz w:val="22"/>
        </w:rPr>
        <w:t xml:space="preserve"> на уровне сервисов.</w:t>
      </w:r>
    </w:p>
    <w:p>
      <w:pPr>
        <w:pStyle w:val="Heading3"/>
      </w:pPr>
      <w:r>
        <w:rPr>
          <w:rFonts w:ascii="Calibri" w:hAnsi="Calibri"/>
          <w:sz w:val="22"/>
        </w:rPr>
        <w:t>5.4. Масштабируемость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stateless API — горизонтальное масштабирование за reverse-proxy;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сессии не хранятся, всё через JWT;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очереди и push отделены (worker в отдельном контейнере);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статические файлы — S3, не локальная файловая система.</w:t>
      </w:r>
    </w:p>
    <w:p>
      <w:pPr>
        <w:pStyle w:val="Heading3"/>
      </w:pPr>
      <w:r>
        <w:rPr>
          <w:rFonts w:ascii="Calibri" w:hAnsi="Calibri"/>
          <w:sz w:val="22"/>
        </w:rPr>
        <w:t>5.5. Локализация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основной язык интерфейса — русский;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метки статусов и ролей — </w:t>
      </w:r>
      <w:r>
        <w:rPr>
          <w:rFonts w:ascii="Consolas" w:hAnsi="Consolas"/>
          <w:color w:val="E11F2A"/>
          <w:sz w:val="22"/>
        </w:rPr>
        <w:t>lib/labels.ts</w:t>
      </w:r>
      <w:r>
        <w:rPr>
          <w:rFonts w:ascii="Calibri" w:hAnsi="Calibri"/>
          <w:sz w:val="22"/>
        </w:rPr>
        <w:t xml:space="preserve"> (frontend) и </w:t>
      </w:r>
      <w:r>
        <w:rPr>
          <w:rFonts w:ascii="Consolas" w:hAnsi="Consolas"/>
          <w:color w:val="E11F2A"/>
          <w:sz w:val="22"/>
        </w:rPr>
        <w:t>common/utils/labels.ru.ts</w:t>
      </w:r>
      <w:r>
        <w:rPr>
          <w:rFonts w:ascii="Calibri" w:hAnsi="Calibri"/>
          <w:sz w:val="22"/>
        </w:rPr>
        <w:t xml:space="preserve"> (backend);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шрифты PDF — DejaVu Sans (кириллица);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таймзона — </w:t>
      </w:r>
      <w:r>
        <w:rPr>
          <w:rFonts w:ascii="Consolas" w:hAnsi="Consolas"/>
          <w:color w:val="E11F2A"/>
          <w:sz w:val="22"/>
        </w:rPr>
        <w:t>Asia/Almaty</w:t>
      </w:r>
      <w:r>
        <w:rPr>
          <w:rFonts w:ascii="Calibri" w:hAnsi="Calibri"/>
          <w:sz w:val="22"/>
        </w:rPr>
        <w:t xml:space="preserve"> (UTC+5).</w:t>
      </w:r>
    </w:p>
    <w:p>
      <w:pPr>
        <w:pStyle w:val="Heading3"/>
      </w:pPr>
      <w:r>
        <w:rPr>
          <w:rFonts w:ascii="Calibri" w:hAnsi="Calibri"/>
          <w:sz w:val="22"/>
        </w:rPr>
        <w:t>5.6. Совместимость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Chrome / Edge / Safari / Firefox — последние две мажорные версии;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iOS ≥ 14 и Android ≥ 8 (для Flutter mobile);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min screen width для CRM — 1280 px (адаптив у страницы </w:t>
      </w:r>
      <w:r>
        <w:rPr>
          <w:rFonts w:ascii="Consolas" w:hAnsi="Consolas"/>
          <w:color w:val="E11F2A"/>
          <w:sz w:val="22"/>
        </w:rPr>
        <w:t>/master</w:t>
      </w:r>
      <w:r>
        <w:rPr>
          <w:rFonts w:ascii="Calibri" w:hAnsi="Calibri"/>
          <w:sz w:val="22"/>
        </w:rPr>
        <w:t>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PostgreSQL 14+, Redis 6+.</w:t>
      </w:r>
    </w:p>
    <w:p>
      <w:pPr>
        <w:pStyle w:val="Heading3"/>
      </w:pPr>
      <w:r>
        <w:rPr>
          <w:rFonts w:ascii="Calibri" w:hAnsi="Calibri"/>
          <w:sz w:val="22"/>
        </w:rPr>
        <w:t>5.7. Логирование и мониторинг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логи </w:t>
      </w:r>
      <w:r>
        <w:rPr>
          <w:rFonts w:ascii="Consolas" w:hAnsi="Consolas"/>
          <w:color w:val="E11F2A"/>
          <w:sz w:val="22"/>
        </w:rPr>
        <w:t>pino</w:t>
      </w:r>
      <w:r>
        <w:rPr>
          <w:rFonts w:ascii="Calibri" w:hAnsi="Calibri"/>
          <w:sz w:val="22"/>
        </w:rPr>
        <w:t xml:space="preserve"> (JSON), уровни: debug / info / warn / error;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traceId / requestId в каждом лог-сообщении;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рекомендуется подключение внешнего APM (Grafana Loki / Datadog / Sentry) — не в рамках MVP.</w:t>
      </w:r>
    </w:p>
    <w:p>
      <w:pPr>
        <w:pStyle w:val="Heading3"/>
      </w:pPr>
      <w:r>
        <w:rPr>
          <w:rFonts w:ascii="Calibri" w:hAnsi="Calibri"/>
          <w:sz w:val="22"/>
        </w:rPr>
        <w:t>5.8. Резервное копирование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ежесуточный дамп PostgreSQL (pg\_dump), хранение 30 дней;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версионирование S3-бакета с вложениями;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миграции Prisma — под контролем VCS.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6. Интеграции</w:t>
      </w:r>
    </w:p>
    <w:p>
      <w:pPr>
        <w:pStyle w:val="Heading3"/>
      </w:pPr>
      <w:r>
        <w:rPr>
          <w:rFonts w:ascii="Calibri" w:hAnsi="Calibri"/>
          <w:sz w:val="22"/>
        </w:rPr>
        <w:t>6.1. Внешние сервисы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Сервис</w:t>
            </w:r>
          </w:p>
        </w:tc>
        <w:tc>
          <w:tcPr>
            <w:tcW w:type="dxa" w:w="3286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Назначение</w:t>
            </w:r>
          </w:p>
        </w:tc>
        <w:tc>
          <w:tcPr>
            <w:tcW w:type="dxa" w:w="3286"/>
            <w:shd w:val="clear" w:color="auto" w:fill="0F3D91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1"/>
              </w:rPr>
              <w:t>Переменные окружения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PostgreSQL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Основная БД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DATABASE_URL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Redis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BullMQ (geocode, overdue, reminders, ensure-maintenance)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REDIS_URL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AWS S3 / MinIO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Хранилище вложений и фото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S3_ENDPOINT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E11F2A"/>
                <w:sz w:val="20"/>
              </w:rPr>
              <w:t>S3_BUCKET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E11F2A"/>
                <w:sz w:val="20"/>
              </w:rPr>
              <w:t>S3_ACCESS_KEY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E11F2A"/>
                <w:sz w:val="20"/>
              </w:rPr>
              <w:t>S3_SECRET_KEY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E11F2A"/>
                <w:sz w:val="20"/>
              </w:rPr>
              <w:t>S3_REGION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Firebase FCM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Push-уведомления на мобильные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FIREBASE_PROJECT_ID</w:t>
            </w:r>
            <w:r>
              <w:rPr>
                <w:rFonts w:ascii="Calibri" w:hAnsi="Calibri"/>
                <w:sz w:val="20"/>
              </w:rPr>
              <w:t>, ключ сервисного аккаунта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Web Push (VAPID)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Браузерные push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WEB_PUSH_VAPID_PUBLIC_KEY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E11F2A"/>
                <w:sz w:val="20"/>
              </w:rPr>
              <w:t>WEB_PUSH_VAPID_PRIVATE_KEY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E11F2A"/>
                <w:sz w:val="20"/>
              </w:rPr>
              <w:t>WEB_PUSH_CONTACT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Yandex Geocoder / Maps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Геокодирование, карта CRM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YANDEX_GEOCODER_API_KEY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E11F2A"/>
                <w:sz w:val="20"/>
              </w:rPr>
              <w:t>NEXT_PUBLIC_YANDEX_MAPS_API_KEY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2GIS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Ссылки-маршруты для мобильного приложения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— (без ключа, публичные URL)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SMTP / SendGrid / Mailgun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  <w:shd w:val="clear" w:color="auto" w:fill="F2F5FB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EMAIL_PROVIDER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E11F2A"/>
                <w:sz w:val="20"/>
              </w:rPr>
              <w:t>SMTP_*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onsolas" w:hAnsi="Consolas"/>
                <w:color w:val="E11F2A"/>
                <w:sz w:val="20"/>
              </w:rPr>
              <w:t>SENDGRID_API_KEY</w:t>
            </w:r>
            <w:r>
              <w:rPr>
                <w:rFonts w:ascii="Calibri" w:hAnsi="Calibri"/>
                <w:sz w:val="20"/>
              </w:rPr>
              <w:t xml:space="preserve"> / </w:t>
            </w:r>
            <w:r>
              <w:rPr>
                <w:rFonts w:ascii="Consolas" w:hAnsi="Consolas"/>
                <w:color w:val="E11F2A"/>
                <w:sz w:val="20"/>
              </w:rPr>
              <w:t>MAILGUN_API_KEY</w:t>
            </w:r>
          </w:p>
        </w:tc>
      </w:tr>
      <w:tr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reCAPTCHA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Лендинг (опционально)</w:t>
            </w:r>
          </w:p>
        </w:tc>
        <w:tc>
          <w:tcPr>
            <w:tcW w:type="dxa" w:w="3286"/>
            <w:tcBorders>
              <w:top w:val="single" w:sz="6" w:color="D0D5DD"/>
              <w:left w:val="single" w:sz="6" w:color="D0D5DD"/>
              <w:bottom w:val="single" w:sz="6" w:color="D0D5DD"/>
              <w:right w:val="single" w:sz="6" w:color="D0D5DD"/>
            </w:tcBorders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color w:val="E11F2A"/>
                <w:sz w:val="20"/>
              </w:rPr>
              <w:t>RECAPTCHA_SECRET</w:t>
            </w:r>
            <w:r>
              <w:rPr>
                <w:rFonts w:ascii="Calibri" w:hAnsi="Calibri"/>
                <w:sz w:val="20"/>
              </w:rPr>
              <w:t xml:space="preserve">, </w:t>
            </w:r>
            <w:r>
              <w:rPr>
                <w:rFonts w:ascii="Consolas" w:hAnsi="Consolas"/>
                <w:color w:val="E11F2A"/>
                <w:sz w:val="20"/>
              </w:rPr>
              <w:t>NEXT_PUBLIC_RECAPTCHA_SITE_KEY</w:t>
            </w:r>
          </w:p>
        </w:tc>
      </w:tr>
    </w:tbl>
    <w:p>
      <w:pPr>
        <w:pStyle w:val="Heading3"/>
      </w:pPr>
      <w:r>
        <w:rPr>
          <w:rFonts w:ascii="Calibri" w:hAnsi="Calibri"/>
          <w:sz w:val="22"/>
        </w:rPr>
        <w:t>6.2. Внутренние API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OpenAPI 3 спецификация автоматически публикуется на </w:t>
      </w:r>
      <w:r>
        <w:rPr>
          <w:rFonts w:ascii="Consolas" w:hAnsi="Consolas"/>
          <w:color w:val="E11F2A"/>
          <w:sz w:val="22"/>
        </w:rPr>
        <w:t>/docs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клиенты (CRM, лендинг, mobile) используют базовый префикс </w:t>
      </w:r>
      <w:r>
        <w:rPr>
          <w:rFonts w:ascii="Consolas" w:hAnsi="Consolas"/>
          <w:color w:val="E11F2A"/>
          <w:sz w:val="22"/>
        </w:rPr>
        <w:t>/api/v1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обязательные заголовки: </w:t>
      </w:r>
      <w:r>
        <w:rPr>
          <w:rFonts w:ascii="Consolas" w:hAnsi="Consolas"/>
          <w:color w:val="E11F2A"/>
          <w:sz w:val="22"/>
        </w:rPr>
        <w:t>Authorization: Bearer &lt;access&gt;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Content-Type: application/json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refresh: </w:t>
      </w:r>
      <w:r>
        <w:rPr>
          <w:rFonts w:ascii="Consolas" w:hAnsi="Consolas"/>
          <w:color w:val="E11F2A"/>
          <w:sz w:val="22"/>
        </w:rPr>
        <w:t>POST /auth/refresh</w:t>
      </w:r>
      <w:r>
        <w:rPr>
          <w:rFonts w:ascii="Calibri" w:hAnsi="Calibri"/>
          <w:sz w:val="22"/>
        </w:rPr>
        <w:t xml:space="preserve"> (без Bearer, с cookie).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7. Работа с БД. Модель данных (свод)</w:t>
      </w:r>
    </w:p>
    <w:p>
      <w:pPr>
        <w:spacing w:after="120"/>
      </w:pPr>
      <w:r>
        <w:rPr>
          <w:rFonts w:ascii="Calibri" w:hAnsi="Calibri"/>
          <w:sz w:val="22"/>
        </w:rPr>
        <w:t xml:space="preserve">Файл: </w:t>
      </w:r>
      <w:r>
        <w:rPr>
          <w:rFonts w:ascii="Consolas" w:hAnsi="Consolas"/>
          <w:color w:val="E11F2A"/>
          <w:sz w:val="22"/>
        </w:rPr>
        <w:t>tisei_back/prisma/schema.prisma</w:t>
      </w:r>
      <w:r>
        <w:rPr>
          <w:rFonts w:ascii="Calibri" w:hAnsi="Calibri"/>
          <w:sz w:val="22"/>
        </w:rPr>
        <w:t>. Основные сущности:</w:t>
      </w:r>
    </w:p>
    <w:p>
      <w:pPr>
        <w:spacing w:after="120"/>
      </w:pPr>
      <w:r>
        <w:rPr>
          <w:rFonts w:ascii="Calibri" w:hAnsi="Calibri"/>
          <w:b/>
          <w:sz w:val="22"/>
        </w:rPr>
        <w:t>Люди и доступ: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F2A"/>
          <w:sz w:val="22"/>
        </w:rPr>
        <w:t>User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UserSettings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LoginLog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RefreshToken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PasswordResetToken</w:t>
      </w:r>
      <w:r>
        <w:rPr>
          <w:rFonts w:ascii="Calibri" w:hAnsi="Calibri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sz w:val="22"/>
        </w:rPr>
        <w:t>Клиенты и партнёры: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F2A"/>
          <w:sz w:val="22"/>
        </w:rPr>
        <w:t>Client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PartnerEstablishment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PartnerLocation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RepairActPeriodSetting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MaintenancePeriodSetting</w:t>
      </w:r>
      <w:r>
        <w:rPr>
          <w:rFonts w:ascii="Calibri" w:hAnsi="Calibri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sz w:val="22"/>
        </w:rPr>
        <w:t>Заявки: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F2A"/>
          <w:sz w:val="22"/>
        </w:rPr>
        <w:t>RequestSequence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Request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RequestAssignment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ClosingForm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Comment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Attachment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RequestPartUsage</w:t>
      </w:r>
      <w:r>
        <w:rPr>
          <w:rFonts w:ascii="Calibri" w:hAnsi="Calibri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sz w:val="22"/>
        </w:rPr>
        <w:t>Сервис: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F2A"/>
          <w:sz w:val="22"/>
        </w:rPr>
        <w:t>ServiceEquipment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ServiceEquipmentAttachment</w:t>
      </w:r>
      <w:r>
        <w:rPr>
          <w:rFonts w:ascii="Calibri" w:hAnsi="Calibri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sz w:val="22"/>
        </w:rPr>
        <w:t>Склад: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F2A"/>
          <w:sz w:val="22"/>
        </w:rPr>
        <w:t>Part</w:t>
      </w:r>
      <w:r>
        <w:rPr>
          <w:rFonts w:ascii="Calibri" w:hAnsi="Calibri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sz w:val="22"/>
        </w:rPr>
        <w:t>Справочники: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F2A"/>
          <w:sz w:val="22"/>
        </w:rPr>
        <w:t>EquipmentCategory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MalfunctionType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FreezeReason</w:t>
      </w:r>
      <w:r>
        <w:rPr>
          <w:rFonts w:ascii="Calibri" w:hAnsi="Calibri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sz w:val="22"/>
        </w:rPr>
        <w:t>Уведомления: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F2A"/>
          <w:sz w:val="22"/>
        </w:rPr>
        <w:t>Notification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NotificationPreference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PushSubscription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DevicePushToken</w:t>
      </w:r>
      <w:r>
        <w:rPr>
          <w:rFonts w:ascii="Calibri" w:hAnsi="Calibri"/>
          <w:sz w:val="22"/>
        </w:rPr>
        <w:t>.</w:t>
      </w:r>
    </w:p>
    <w:p>
      <w:pPr>
        <w:spacing w:after="120"/>
      </w:pPr>
      <w:r>
        <w:rPr>
          <w:rFonts w:ascii="Calibri" w:hAnsi="Calibri"/>
          <w:b/>
          <w:sz w:val="22"/>
        </w:rPr>
        <w:t>Аудит:</w:t>
      </w:r>
      <w:r>
        <w:rPr>
          <w:rFonts w:ascii="Calibri" w:hAnsi="Calibri"/>
          <w:sz w:val="22"/>
        </w:rPr>
        <w:t xml:space="preserve"> </w:t>
      </w:r>
      <w:r>
        <w:rPr>
          <w:rFonts w:ascii="Consolas" w:hAnsi="Consolas"/>
          <w:color w:val="E11F2A"/>
          <w:sz w:val="22"/>
        </w:rPr>
        <w:t>AuditLog</w:t>
      </w:r>
      <w:r>
        <w:rPr>
          <w:rFonts w:ascii="Calibri" w:hAnsi="Calibri"/>
          <w:sz w:val="22"/>
        </w:rPr>
        <w:t>.</w:t>
      </w:r>
    </w:p>
    <w:p>
      <w:pPr>
        <w:spacing w:after="120"/>
      </w:pPr>
      <w:r>
        <w:rPr>
          <w:rFonts w:ascii="Calibri" w:hAnsi="Calibri"/>
          <w:sz w:val="22"/>
        </w:rPr>
        <w:t xml:space="preserve">Полное описание полей и связей содержится в </w:t>
      </w:r>
      <w:r>
        <w:rPr>
          <w:rFonts w:ascii="Consolas" w:hAnsi="Consolas"/>
          <w:color w:val="E11F2A"/>
          <w:sz w:val="22"/>
        </w:rPr>
        <w:t>schema.prisma</w:t>
      </w:r>
      <w:r>
        <w:rPr>
          <w:rFonts w:ascii="Calibri" w:hAnsi="Calibri"/>
          <w:sz w:val="22"/>
        </w:rPr>
        <w:t xml:space="preserve">. Все таблицы имеют поля </w:t>
      </w:r>
      <w:r>
        <w:rPr>
          <w:rFonts w:ascii="Consolas" w:hAnsi="Consolas"/>
          <w:color w:val="E11F2A"/>
          <w:sz w:val="22"/>
        </w:rPr>
        <w:t>createdAt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updatedAt</w:t>
      </w:r>
      <w:r>
        <w:rPr>
          <w:rFonts w:ascii="Calibri" w:hAnsi="Calibri"/>
          <w:sz w:val="22"/>
        </w:rPr>
        <w:t>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8. Развёртывание и эксплуатация</w:t>
      </w:r>
    </w:p>
    <w:p>
      <w:pPr>
        <w:pStyle w:val="Heading3"/>
      </w:pPr>
      <w:r>
        <w:rPr>
          <w:rFonts w:ascii="Calibri" w:hAnsi="Calibri"/>
          <w:sz w:val="22"/>
        </w:rPr>
        <w:t>8.1. Окружения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local</w:t>
      </w:r>
      <w:r>
        <w:rPr>
          <w:rFonts w:ascii="Calibri" w:hAnsi="Calibri"/>
          <w:sz w:val="22"/>
        </w:rPr>
        <w:t xml:space="preserve"> — Docker Compose, PostgreSQL + Redis + MinIO локально;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staging</w:t>
      </w:r>
      <w:r>
        <w:rPr>
          <w:rFonts w:ascii="Calibri" w:hAnsi="Calibri"/>
          <w:sz w:val="22"/>
        </w:rPr>
        <w:t xml:space="preserve"> — контур для приёма изменений заказчиком;</w:t>
      </w:r>
    </w:p>
    <w:p>
      <w:pPr>
        <w:pStyle w:val="ListBullet"/>
        <w:spacing w:after="60"/>
      </w:pPr>
      <w:r>
        <w:rPr>
          <w:rFonts w:ascii="Consolas" w:hAnsi="Consolas"/>
          <w:color w:val="E11F2A"/>
          <w:sz w:val="22"/>
        </w:rPr>
        <w:t>production</w:t>
      </w:r>
      <w:r>
        <w:rPr>
          <w:rFonts w:ascii="Calibri" w:hAnsi="Calibri"/>
          <w:sz w:val="22"/>
        </w:rPr>
        <w:t xml:space="preserve"> — рабочий контур.</w:t>
      </w:r>
    </w:p>
    <w:p>
      <w:pPr>
        <w:pStyle w:val="Heading3"/>
      </w:pPr>
      <w:r>
        <w:rPr>
          <w:rFonts w:ascii="Calibri" w:hAnsi="Calibri"/>
          <w:sz w:val="22"/>
        </w:rPr>
        <w:t>8.2. Переменные окружения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Backend: см. </w:t>
      </w:r>
      <w:r>
        <w:rPr>
          <w:rFonts w:ascii="Consolas" w:hAnsi="Consolas"/>
          <w:color w:val="E11F2A"/>
          <w:sz w:val="22"/>
        </w:rPr>
        <w:t>tisei_back/.env.example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CRM: </w:t>
      </w:r>
      <w:r>
        <w:rPr>
          <w:rFonts w:ascii="Consolas" w:hAnsi="Consolas"/>
          <w:color w:val="E11F2A"/>
          <w:sz w:val="22"/>
        </w:rPr>
        <w:t>.env.example</w:t>
      </w:r>
      <w:r>
        <w:rPr>
          <w:rFonts w:ascii="Calibri" w:hAnsi="Calibri"/>
          <w:sz w:val="22"/>
        </w:rPr>
        <w:t xml:space="preserve"> в корне;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Лендинг: </w:t>
      </w:r>
      <w:r>
        <w:rPr>
          <w:rFonts w:ascii="Consolas" w:hAnsi="Consolas"/>
          <w:color w:val="E11F2A"/>
          <w:sz w:val="22"/>
        </w:rPr>
        <w:t>.env.example</w:t>
      </w:r>
      <w:r>
        <w:rPr>
          <w:rFonts w:ascii="Calibri" w:hAnsi="Calibri"/>
          <w:sz w:val="22"/>
        </w:rPr>
        <w:t xml:space="preserve"> в корне.</w:t>
      </w:r>
    </w:p>
    <w:p>
      <w:pPr>
        <w:spacing w:after="120"/>
      </w:pPr>
      <w:r>
        <w:rPr>
          <w:rFonts w:ascii="Calibri" w:hAnsi="Calibri"/>
          <w:sz w:val="22"/>
        </w:rPr>
        <w:t xml:space="preserve">Обязательные переменные для запуска backend перечислены в п. 6.1 и в </w:t>
      </w:r>
      <w:r>
        <w:rPr>
          <w:rFonts w:ascii="Consolas" w:hAnsi="Consolas"/>
          <w:color w:val="E11F2A"/>
          <w:sz w:val="22"/>
        </w:rPr>
        <w:t>src/config/env.ts</w:t>
      </w:r>
      <w:r>
        <w:rPr>
          <w:rFonts w:ascii="Calibri" w:hAnsi="Calibri"/>
          <w:sz w:val="22"/>
        </w:rPr>
        <w:t xml:space="preserve"> (валидация Zod).</w:t>
      </w:r>
    </w:p>
    <w:p>
      <w:pPr>
        <w:pStyle w:val="Heading3"/>
      </w:pPr>
      <w:r>
        <w:rPr>
          <w:rFonts w:ascii="Calibri" w:hAnsi="Calibri"/>
          <w:sz w:val="22"/>
        </w:rPr>
        <w:t>8.3. Развёртывание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контейнеры: </w:t>
      </w:r>
      <w:r>
        <w:rPr>
          <w:rFonts w:ascii="Consolas" w:hAnsi="Consolas"/>
          <w:color w:val="E11F2A"/>
          <w:sz w:val="22"/>
        </w:rPr>
        <w:t>api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worker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crm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landing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postgres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redis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minio</w:t>
      </w:r>
      <w:r>
        <w:rPr>
          <w:rFonts w:ascii="Calibri" w:hAnsi="Calibri"/>
          <w:sz w:val="22"/>
        </w:rPr>
        <w:t xml:space="preserve"> (опц.), </w:t>
      </w:r>
      <w:r>
        <w:rPr>
          <w:rFonts w:ascii="Consolas" w:hAnsi="Consolas"/>
          <w:color w:val="E11F2A"/>
          <w:sz w:val="22"/>
        </w:rPr>
        <w:t>caddy/nginx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миграции: </w:t>
      </w:r>
      <w:r>
        <w:rPr>
          <w:rFonts w:ascii="Consolas" w:hAnsi="Consolas"/>
          <w:color w:val="E11F2A"/>
          <w:sz w:val="22"/>
        </w:rPr>
        <w:t>npx prisma migrate deploy</w:t>
      </w:r>
      <w:r>
        <w:rPr>
          <w:rFonts w:ascii="Calibri" w:hAnsi="Calibri"/>
          <w:sz w:val="22"/>
        </w:rPr>
        <w:t xml:space="preserve"> на старте контейнера api;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сиды справочников: </w:t>
      </w:r>
      <w:r>
        <w:rPr>
          <w:rFonts w:ascii="Consolas" w:hAnsi="Consolas"/>
          <w:color w:val="E11F2A"/>
          <w:sz w:val="22"/>
        </w:rPr>
        <w:t>npm run seed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E11F2A"/>
          <w:sz w:val="22"/>
        </w:rPr>
        <w:t>npm run seed:kfc-parts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health-check и graceful shutdown обязательны;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логи собираются stdout → docker log driver.</w:t>
      </w:r>
    </w:p>
    <w:p>
      <w:pPr>
        <w:pStyle w:val="Heading3"/>
      </w:pPr>
      <w:r>
        <w:rPr>
          <w:rFonts w:ascii="Calibri" w:hAnsi="Calibri"/>
          <w:sz w:val="22"/>
        </w:rPr>
        <w:t>8.4. Инструкция администратору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ежедневная проверка </w:t>
      </w:r>
      <w:r>
        <w:rPr>
          <w:rFonts w:ascii="Consolas" w:hAnsi="Consolas"/>
          <w:color w:val="E11F2A"/>
          <w:sz w:val="22"/>
        </w:rPr>
        <w:t>/analytics/dashboard</w:t>
      </w:r>
      <w:r>
        <w:rPr>
          <w:rFonts w:ascii="Calibri" w:hAnsi="Calibri"/>
          <w:sz w:val="22"/>
        </w:rPr>
        <w:t>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еженедельная проверка успешности задач BullMQ и корректности заявок ТО;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контроль журнала входов и аудита при подозрительной активности;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регулярные бэкапы БД (см. п. 5.8).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9. Критерии приёмки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Все роли (admin, manager, executor, master) корректно ограничены (см. п. 3.2, 3.3).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Полный жизненный цикл заявки от создания на лендинге до подтверждённой анкеты закрытия проходит без ручного вмешательства DevOps.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Плановое ТО создаётся автоматически ежемесячно; акт партнёра формируется PDF после закрытия всех точек.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Финансовый расчёт (доход, расход, запчасти, прибыль, комиссия, выплата) совпадает с ручным расчётом на выборке из 20 заявок.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Push-уведомления доходят до устройств в течение 5 секунд в 95 % случаев.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Карта маршрута мастера открывается в 2GIS одним кликом с корректной последовательностью точек.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PDF-акты корректно отображают кириллицу, суммы прописью (где требуется), реквизиты партнёра.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Публичная ссылка на акт (</w:t>
      </w:r>
      <w:r>
        <w:rPr>
          <w:rFonts w:ascii="Consolas" w:hAnsi="Consolas"/>
          <w:color w:val="E11F2A"/>
          <w:sz w:val="22"/>
        </w:rPr>
        <w:t>/act/{token}</w:t>
      </w:r>
      <w:r>
        <w:rPr>
          <w:rFonts w:ascii="Calibri" w:hAnsi="Calibri"/>
          <w:sz w:val="22"/>
        </w:rPr>
        <w:t>) не индексируется, недоступна после отзыва, ограничена по частоте запросов.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Аналитика согласуется с данными по заявкам (сверка руками на выборке).</w:t>
      </w:r>
    </w:p>
    <w:p>
      <w:pPr>
        <w:pStyle w:val="ListNumber"/>
        <w:spacing w:after="60"/>
      </w:pPr>
      <w:r>
        <w:rPr>
          <w:rFonts w:ascii="Calibri" w:hAnsi="Calibri"/>
          <w:sz w:val="22"/>
        </w:rPr>
        <w:t>Мобильные мастера могут выполнить полный цикл (принять предложение → выехать по маршруту → списать запчасти → закрыть заявку) без обращения в CRM.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10. Ограничения и допущения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Основной регион работы — Республика Казахстан, часовой пояс Asia/Almaty.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Валюта — тенге (KZT).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Внешний доступ mobile-приложения к API требует HTTPS с валидным сертификатом.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Публичная форма лендинга ограничена rate-limit (10 запросов / минуту с IP).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Голосовые/видеозвонки в CRM не реализуются в рамках MVP.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Синхронизация с 1С/бухгалтерией в MVP не реализуется, предусмотрен экспорт CSV.</w:t>
      </w:r>
    </w:p>
    <w:p>
      <w:pPr>
        <w:pBdr>
          <w:bottom w:val="single" w:sz="8" w:space="1" w:color="0F3D91"/>
        </w:pBdr>
        <w:spacing w:before="120" w:after="120"/>
      </w:pPr>
    </w:p>
    <w:p>
      <w:pPr>
        <w:pStyle w:val="Heading2"/>
      </w:pPr>
      <w:r>
        <w:rPr>
          <w:rFonts w:ascii="Calibri" w:hAnsi="Calibri"/>
          <w:sz w:val="22"/>
        </w:rPr>
        <w:t>11. Дальнейшее развитие (roadmap)</w:t>
      </w:r>
    </w:p>
    <w:p>
      <w:pPr>
        <w:spacing w:after="120"/>
      </w:pPr>
      <w:r>
        <w:rPr>
          <w:rFonts w:ascii="Calibri" w:hAnsi="Calibri"/>
          <w:sz w:val="22"/>
        </w:rPr>
        <w:t>Направления, не входящие в MVP, но заложенные в архитектуру: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SLA-контроль с автоматическими эскалациями;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Telegram-бот для клиента (уведомления о статусе);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ИИ-подсказки при диагностике по описанию проблемы;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модуль складского перемещения между филиалами;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интеграция с 1С для передачи закрытых заявок в бухгалтерию;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расширенный биллинг партнёров (счета, акты сверки);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клиентский личный кабинет.</w:t>
      </w:r>
    </w:p>
    <w:p>
      <w:pPr>
        <w:pBdr>
          <w:bottom w:val="single" w:sz="8" w:space="1" w:color="0F3D91"/>
        </w:pBdr>
        <w:spacing w:before="120" w:after="120"/>
      </w:pPr>
    </w:p>
    <w:p>
      <w:pPr>
        <w:spacing w:after="120"/>
      </w:pPr>
      <w:r>
        <w:rPr>
          <w:rFonts w:ascii="Calibri" w:hAnsi="Calibri"/>
          <w:b/>
          <w:sz w:val="22"/>
        </w:rPr>
        <w:t>Документ подготовлен на основе кодовой базы монорепозитория TISEI (backend `tisei_back`, CRM `tisei_front_crm`, лендинг `tisei_front_lending`) по состоянию на дату составления.</w:t>
      </w:r>
    </w:p>
    <w:sectPr w:rsidR="00FC693F" w:rsidRPr="0006063C" w:rsidSect="00034616">
      <w:footerReference w:type="default" r:id="rId9"/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15B6E"/>
        <w:sz w:val="18"/>
      </w:rPr>
      <w:t xml:space="preserve">ТЗ. CRM «TiSei / Береке ТехСервис»   ·   стр. </w:t>
    </w:r>
    <w:r>
      <w:rPr>
        <w:color w:val="515B6E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300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3D91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3D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3D9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11827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