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2997" w14:textId="735FECDC" w:rsidR="00141BAB" w:rsidRDefault="00215C1B" w:rsidP="000E04A9">
      <w:pPr>
        <w:pStyle w:val="Title"/>
        <w:jc w:val="center"/>
      </w:pPr>
      <w:r w:rsidRPr="00BB7823">
        <w:t>Foundations of Data Science Assignment-1</w:t>
      </w:r>
      <w:r w:rsidRPr="00BB7823">
        <w:br/>
      </w:r>
      <w:r w:rsidRPr="00BB7823">
        <w:rPr>
          <w:rStyle w:val="SubtitleChar"/>
        </w:rPr>
        <w:t>Documentation</w:t>
      </w:r>
    </w:p>
    <w:p w14:paraId="376F6F27" w14:textId="12B8EEF0" w:rsidR="006E6384" w:rsidRDefault="003D58EC" w:rsidP="000E04A9">
      <w:pPr>
        <w:pStyle w:val="Heading1"/>
      </w:pPr>
      <w:r>
        <w:t>Brief description of the model</w:t>
      </w:r>
    </w:p>
    <w:p w14:paraId="5BB577C8" w14:textId="2919A628" w:rsidR="003D58EC" w:rsidRDefault="003D58EC" w:rsidP="000E04A9">
      <w:pPr>
        <w:pStyle w:val="Heading2"/>
      </w:pPr>
      <w:r>
        <w:t xml:space="preserve">Bivariate </w:t>
      </w:r>
      <w:r>
        <w:t xml:space="preserve">Polynomial Regression </w:t>
      </w:r>
    </w:p>
    <w:p w14:paraId="7B08C3A3" w14:textId="77777777" w:rsidR="00AC02F2" w:rsidRDefault="00AC02F2" w:rsidP="003D58EC">
      <w:r>
        <w:t>As the dataset has two independent variables (Strength and Temperature) and one dependent variable (Pressure), bivariate polynomial regression is an appropriate choice of model to predict the value of the dependent variable.</w:t>
      </w:r>
    </w:p>
    <w:p w14:paraId="5BC10CE5" w14:textId="1A464578" w:rsidR="003D58EC" w:rsidRDefault="003D58EC" w:rsidP="003D58EC">
      <w:r w:rsidRPr="003D58EC">
        <w:t xml:space="preserve">Bivariate </w:t>
      </w:r>
      <w:r w:rsidRPr="006E6384">
        <w:t>Polynomial regression is a type of regression analysis in which the association between the independent variable</w:t>
      </w:r>
      <w:r>
        <w:t>s</w:t>
      </w:r>
      <w:r w:rsidRPr="006E6384">
        <w:t xml:space="preserve"> x</w:t>
      </w:r>
      <w:r>
        <w:rPr>
          <w:vertAlign w:val="subscript"/>
        </w:rPr>
        <w:t xml:space="preserve">1 </w:t>
      </w:r>
      <w:r>
        <w:t>and x</w:t>
      </w:r>
      <w:r>
        <w:rPr>
          <w:vertAlign w:val="subscript"/>
        </w:rPr>
        <w:t>2</w:t>
      </w:r>
      <w:r w:rsidRPr="006E6384">
        <w:t xml:space="preserve"> and the dependent variable y is represented as an n</w:t>
      </w:r>
      <w:r>
        <w:rPr>
          <w:vertAlign w:val="superscript"/>
        </w:rPr>
        <w:t>th</w:t>
      </w:r>
      <w:r w:rsidRPr="006E6384">
        <w:t xml:space="preserve"> degree polynomial in </w:t>
      </w:r>
      <w:r w:rsidRPr="003D58EC">
        <w:t>x</w:t>
      </w:r>
      <w:r w:rsidRPr="003D58EC">
        <w:rPr>
          <w:vertAlign w:val="subscript"/>
        </w:rPr>
        <w:t xml:space="preserve">1 </w:t>
      </w:r>
      <w:r w:rsidRPr="003D58EC">
        <w:t>and x</w:t>
      </w:r>
      <w:r w:rsidRPr="003D58EC">
        <w:rPr>
          <w:vertAlign w:val="subscript"/>
        </w:rPr>
        <w:t>2</w:t>
      </w:r>
      <w:r w:rsidRPr="006E6384">
        <w:t>.</w:t>
      </w:r>
      <w:r>
        <w:t xml:space="preserve"> The generic equation representing a</w:t>
      </w:r>
      <w:r w:rsidRPr="003D58EC">
        <w:t xml:space="preserve"> bivariate</w:t>
      </w:r>
      <w:r>
        <w:t xml:space="preserve"> </w:t>
      </w:r>
      <w:r>
        <w:t>polynomial equation of order n is given by:</w:t>
      </w:r>
    </w:p>
    <w:p w14:paraId="181893D9" w14:textId="4AEBBE4A" w:rsidR="003D58EC" w:rsidRPr="0004108A" w:rsidRDefault="003D58EC" w:rsidP="003D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center"/>
        <w:rPr>
          <w:rFonts w:ascii="Cambria Math" w:eastAsia="Times New Roman" w:hAnsi="Cambria Math" w:cs="Courier New"/>
          <w:color w:val="333333"/>
          <w:szCs w:val="24"/>
          <w:lang w:eastAsia="en-IN"/>
        </w:rPr>
      </w:pPr>
      <w:r w:rsidRPr="006E6384">
        <w:rPr>
          <w:rFonts w:ascii="Cambria Math" w:eastAsia="Times New Roman" w:hAnsi="Cambria Math" w:cs="Courier New"/>
          <w:color w:val="333333"/>
          <w:szCs w:val="24"/>
          <w:lang w:eastAsia="en-IN"/>
        </w:rPr>
        <w:t>y= b</w:t>
      </w:r>
      <w:r w:rsidRPr="006E6384">
        <w:rPr>
          <w:rFonts w:ascii="Cambria Math" w:eastAsia="Times New Roman" w:hAnsi="Cambria Math" w:cs="Courier New"/>
          <w:color w:val="333333"/>
          <w:szCs w:val="24"/>
          <w:vertAlign w:val="subscript"/>
          <w:lang w:eastAsia="en-IN"/>
        </w:rPr>
        <w:t>0</w:t>
      </w:r>
      <w:r w:rsidR="00AC02F2" w:rsidRPr="0004108A">
        <w:rPr>
          <w:rFonts w:ascii="Cambria Math" w:eastAsia="Times New Roman" w:hAnsi="Cambria Math" w:cs="Courier New"/>
          <w:color w:val="333333"/>
          <w:szCs w:val="24"/>
          <w:vertAlign w:val="subscript"/>
          <w:lang w:eastAsia="en-IN"/>
        </w:rPr>
        <w:t xml:space="preserve"> </w:t>
      </w:r>
      <w:r w:rsidRPr="006E6384">
        <w:rPr>
          <w:rFonts w:ascii="Cambria Math" w:eastAsia="Times New Roman" w:hAnsi="Cambria Math" w:cs="Courier New"/>
          <w:color w:val="333333"/>
          <w:szCs w:val="24"/>
          <w:lang w:eastAsia="en-IN"/>
        </w:rPr>
        <w:t>+</w:t>
      </w:r>
      <w:r w:rsidR="00AC02F2"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6E6384">
        <w:rPr>
          <w:rFonts w:ascii="Cambria Math" w:eastAsia="Times New Roman" w:hAnsi="Cambria Math" w:cs="Courier New"/>
          <w:color w:val="333333"/>
          <w:szCs w:val="24"/>
          <w:vertAlign w:val="subscript"/>
          <w:lang w:eastAsia="en-IN"/>
        </w:rPr>
        <w:t>1</w:t>
      </w:r>
      <w:r w:rsidRPr="0004108A">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00AC02F2" w:rsidRPr="0004108A">
        <w:rPr>
          <w:rFonts w:ascii="Cambria Math" w:eastAsia="Times New Roman" w:hAnsi="Cambria Math" w:cs="Courier New"/>
          <w:color w:val="333333"/>
          <w:szCs w:val="24"/>
          <w:vertAlign w:val="subscript"/>
          <w:lang w:eastAsia="en-IN"/>
        </w:rPr>
        <w:t xml:space="preserve"> </w:t>
      </w:r>
      <w:r w:rsidRPr="006E6384">
        <w:rPr>
          <w:rFonts w:ascii="Cambria Math" w:eastAsia="Times New Roman" w:hAnsi="Cambria Math" w:cs="Courier New"/>
          <w:color w:val="333333"/>
          <w:szCs w:val="24"/>
          <w:lang w:eastAsia="en-IN"/>
        </w:rPr>
        <w:t>+</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lang w:eastAsia="en-IN"/>
        </w:rPr>
        <w:t>x</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lang w:eastAsia="en-IN"/>
        </w:rPr>
        <w:t xml:space="preserve"> </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12</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vertAlign w:val="superscript"/>
          <w:lang w:eastAsia="en-IN"/>
        </w:rPr>
        <w:t>2</w:t>
      </w:r>
      <w:r w:rsidR="00AC02F2" w:rsidRPr="0004108A">
        <w:rPr>
          <w:rFonts w:ascii="Cambria Math" w:eastAsia="Times New Roman" w:hAnsi="Cambria Math" w:cs="Courier New"/>
          <w:color w:val="333333"/>
          <w:szCs w:val="24"/>
          <w:vertAlign w:val="superscript"/>
          <w:lang w:eastAsia="en-IN"/>
        </w:rPr>
        <w:t xml:space="preserve"> </w:t>
      </w:r>
      <w:r w:rsidRPr="006E6384">
        <w:rPr>
          <w:rFonts w:ascii="Cambria Math" w:eastAsia="Times New Roman" w:hAnsi="Cambria Math" w:cs="Courier New"/>
          <w:color w:val="333333"/>
          <w:szCs w:val="24"/>
          <w:lang w:eastAsia="en-IN"/>
        </w:rPr>
        <w:t>+</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lang w:eastAsia="en-IN"/>
        </w:rPr>
        <w:t>x</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vertAlign w:val="superscript"/>
          <w:lang w:eastAsia="en-IN"/>
        </w:rPr>
        <w:t>2</w:t>
      </w:r>
      <w:r w:rsidRPr="006E6384">
        <w:rPr>
          <w:rFonts w:ascii="Cambria Math" w:eastAsia="Times New Roman" w:hAnsi="Cambria Math" w:cs="Courier New"/>
          <w:color w:val="333333"/>
          <w:szCs w:val="24"/>
          <w:lang w:eastAsia="en-IN"/>
        </w:rPr>
        <w:t xml:space="preserve"> </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13</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vertAlign w:val="superscript"/>
          <w:lang w:eastAsia="en-IN"/>
        </w:rPr>
        <w:t>3</w:t>
      </w:r>
      <w:r w:rsidRPr="006E6384">
        <w:rPr>
          <w:rFonts w:ascii="Cambria Math" w:eastAsia="Times New Roman" w:hAnsi="Cambria Math" w:cs="Courier New"/>
          <w:color w:val="333333"/>
          <w:szCs w:val="24"/>
          <w:lang w:eastAsia="en-IN"/>
        </w:rPr>
        <w:t>+</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3</w:t>
      </w:r>
      <w:r w:rsidRPr="006E6384">
        <w:rPr>
          <w:rFonts w:ascii="Cambria Math" w:eastAsia="Times New Roman" w:hAnsi="Cambria Math" w:cs="Courier New"/>
          <w:color w:val="333333"/>
          <w:szCs w:val="24"/>
          <w:lang w:eastAsia="en-IN"/>
        </w:rPr>
        <w:t>x</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vertAlign w:val="superscript"/>
          <w:lang w:eastAsia="en-IN"/>
        </w:rPr>
        <w:t>3</w:t>
      </w:r>
      <w:r w:rsidRPr="0004108A">
        <w:rPr>
          <w:rFonts w:ascii="Cambria Math" w:eastAsia="Times New Roman" w:hAnsi="Cambria Math" w:cs="Courier New"/>
          <w:color w:val="333333"/>
          <w:szCs w:val="24"/>
          <w:lang w:eastAsia="en-IN"/>
        </w:rPr>
        <w:t>+</w:t>
      </w:r>
      <w:r w:rsidR="00AC02F2"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w:t>
      </w:r>
      <w:r w:rsidR="00AC02F2" w:rsidRPr="0004108A">
        <w:rPr>
          <w:rFonts w:ascii="Cambria Math" w:eastAsia="Times New Roman" w:hAnsi="Cambria Math" w:cs="Courier New"/>
          <w:color w:val="333333"/>
          <w:szCs w:val="24"/>
          <w:lang w:eastAsia="en-IN"/>
        </w:rPr>
        <w:t xml:space="preserve"> </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1n</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vertAlign w:val="superscript"/>
          <w:lang w:eastAsia="en-IN"/>
        </w:rPr>
        <w:t>n</w:t>
      </w:r>
      <w:r w:rsidR="00AC02F2" w:rsidRPr="0004108A">
        <w:rPr>
          <w:rFonts w:ascii="Cambria Math" w:eastAsia="Times New Roman" w:hAnsi="Cambria Math" w:cs="Courier New"/>
          <w:color w:val="333333"/>
          <w:szCs w:val="24"/>
          <w:vertAlign w:val="superscript"/>
          <w:lang w:eastAsia="en-IN"/>
        </w:rPr>
        <w:t xml:space="preserve"> </w:t>
      </w:r>
      <w:r w:rsidRPr="0004108A">
        <w:rPr>
          <w:rFonts w:ascii="Cambria Math" w:eastAsia="Times New Roman" w:hAnsi="Cambria Math" w:cs="Courier New"/>
          <w:color w:val="333333"/>
          <w:szCs w:val="24"/>
          <w:lang w:eastAsia="en-IN"/>
        </w:rPr>
        <w:t>+</w:t>
      </w:r>
      <w:r w:rsidRPr="006E6384">
        <w:rPr>
          <w:rFonts w:ascii="Cambria Math" w:eastAsia="Times New Roman" w:hAnsi="Cambria Math" w:cs="Courier New"/>
          <w:color w:val="333333"/>
          <w:szCs w:val="24"/>
          <w:lang w:eastAsia="en-IN"/>
        </w:rPr>
        <w:t>b</w:t>
      </w:r>
      <w:r w:rsidR="00AC02F2"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n</w:t>
      </w:r>
      <w:r w:rsidRPr="006E6384">
        <w:rPr>
          <w:rFonts w:ascii="Cambria Math" w:eastAsia="Times New Roman" w:hAnsi="Cambria Math" w:cs="Courier New"/>
          <w:color w:val="333333"/>
          <w:szCs w:val="24"/>
          <w:lang w:eastAsia="en-IN"/>
        </w:rPr>
        <w:t>x</w:t>
      </w:r>
      <w:r w:rsidR="00AC02F2"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vertAlign w:val="superscript"/>
          <w:lang w:eastAsia="en-IN"/>
        </w:rPr>
        <w:t>n</w:t>
      </w:r>
    </w:p>
    <w:p w14:paraId="18B6F63B" w14:textId="3A3EA1BF" w:rsidR="003D58EC" w:rsidRDefault="003D58EC" w:rsidP="00215C1B"/>
    <w:p w14:paraId="0FCFFD46" w14:textId="7C67CFFF" w:rsidR="00AC02F2" w:rsidRDefault="00AC02F2" w:rsidP="000E04A9">
      <w:pPr>
        <w:pStyle w:val="Heading1"/>
      </w:pPr>
      <w:r>
        <w:t>Data pre-processing</w:t>
      </w:r>
    </w:p>
    <w:p w14:paraId="35A3529D" w14:textId="24AAE3A4" w:rsidR="00AC02F2" w:rsidRDefault="00AC02F2" w:rsidP="00215C1B">
      <w:r>
        <w:t xml:space="preserve">As the scale of the independent variables is different, standardisation was carried out on these features before model fitting in order to </w:t>
      </w:r>
      <w:r w:rsidR="0004108A">
        <w:t>bring them onto the same scale. Through the use of standardisation, we bring the values of the mean to be equal to zero and standard deviation to be equal to one.</w:t>
      </w:r>
    </w:p>
    <w:p w14:paraId="1B9C84D2" w14:textId="4AEBC59F" w:rsidR="0004108A" w:rsidRDefault="0004108A" w:rsidP="00215C1B">
      <w:r>
        <w:t>Standardisation was carried out using the following formula:</w:t>
      </w:r>
    </w:p>
    <w:p w14:paraId="520943B2" w14:textId="00FD71BD" w:rsidR="0004108A" w:rsidRPr="0004108A" w:rsidRDefault="0004108A" w:rsidP="00215C1B">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16010D72" w14:textId="3BD96ABE" w:rsidR="0004108A" w:rsidRDefault="0004108A" w:rsidP="00215C1B">
      <w:pPr>
        <w:rPr>
          <w:rFonts w:eastAsiaTheme="minorEastAsia"/>
        </w:rPr>
      </w:pPr>
      <w:r>
        <w:rPr>
          <w:rFonts w:eastAsiaTheme="minorEastAsia"/>
        </w:rPr>
        <w:t>The dataset was then shuffled and a train-test split of 70:30 was introduced in the dataset.</w:t>
      </w:r>
    </w:p>
    <w:p w14:paraId="1EE0DBAF" w14:textId="7DF8605A" w:rsidR="0004108A" w:rsidRDefault="00624FEC" w:rsidP="000E04A9">
      <w:pPr>
        <w:pStyle w:val="Heading1"/>
        <w:rPr>
          <w:rFonts w:eastAsiaTheme="minorEastAsia"/>
        </w:rPr>
      </w:pPr>
      <w:r>
        <w:rPr>
          <w:rFonts w:eastAsiaTheme="minorEastAsia"/>
        </w:rPr>
        <w:t>Algorithms</w:t>
      </w:r>
    </w:p>
    <w:p w14:paraId="013FED7C" w14:textId="5C7993B7" w:rsidR="00624FEC" w:rsidRDefault="00624FEC" w:rsidP="000E04A9">
      <w:pPr>
        <w:pStyle w:val="Heading2"/>
        <w:rPr>
          <w:rFonts w:eastAsiaTheme="minorEastAsia"/>
        </w:rPr>
      </w:pPr>
      <w:r>
        <w:rPr>
          <w:rFonts w:eastAsiaTheme="minorEastAsia"/>
        </w:rPr>
        <w:t>Gradient Descent</w:t>
      </w:r>
    </w:p>
    <w:p w14:paraId="1FC59CC2" w14:textId="3DBBC7FA" w:rsidR="000E04A9" w:rsidRDefault="00624FEC" w:rsidP="00215C1B">
      <w:pPr>
        <w:rPr>
          <w:rFonts w:eastAsiaTheme="minorEastAsia"/>
        </w:rPr>
      </w:pPr>
      <w:r>
        <w:rPr>
          <w:rFonts w:eastAsiaTheme="minorEastAsia"/>
        </w:rPr>
        <w:t xml:space="preserve">Gradient Descent is an optimisation algorithm through which a cost function can be minimised by iteratively moving in the opposite direction of the slope of the said function at a given point. </w:t>
      </w:r>
      <w:r w:rsidR="000E04A9" w:rsidRPr="000E04A9">
        <w:rPr>
          <w:rFonts w:eastAsiaTheme="minorEastAsia"/>
        </w:rPr>
        <w:t>Gradient Descent starts from a randomly selected point and iteratively goes down the slope to approach the local minima of the function, where the gradient, or the slope, is found to be approximately, or sometimes exactly, zero.</w:t>
      </w:r>
      <w:r w:rsidR="000E04A9">
        <w:rPr>
          <w:rFonts w:eastAsiaTheme="minorEastAsia"/>
        </w:rPr>
        <w:t xml:space="preserve"> The updating of the set of </w:t>
      </w:r>
      <w:r w:rsidR="00BB7823">
        <w:rPr>
          <w:rFonts w:eastAsiaTheme="minorEastAsia"/>
        </w:rPr>
        <w:t>parameters</w:t>
      </w:r>
      <w:r w:rsidR="000E04A9">
        <w:rPr>
          <w:rFonts w:eastAsiaTheme="minorEastAsia"/>
        </w:rPr>
        <w:t xml:space="preserve"> is done using the expression:</w:t>
      </w:r>
    </w:p>
    <w:p w14:paraId="47756766" w14:textId="5B3E86EE" w:rsidR="000E04A9" w:rsidRDefault="000E04A9" w:rsidP="00215C1B">
      <w:pPr>
        <w:rPr>
          <w:rFonts w:eastAsiaTheme="minorEastAsia"/>
        </w:rPr>
      </w:pPr>
      <w:r>
        <w:rPr>
          <w:rFonts w:eastAsiaTheme="minorEastAsia"/>
        </w:rPr>
        <w:t>&lt;insert expression here&gt;</w:t>
      </w:r>
    </w:p>
    <w:p w14:paraId="08CB4423" w14:textId="54A71E93" w:rsidR="000E04A9" w:rsidRDefault="000E04A9" w:rsidP="00215C1B">
      <w:pPr>
        <w:rPr>
          <w:rFonts w:eastAsiaTheme="minorEastAsia"/>
        </w:rPr>
      </w:pPr>
      <w:r>
        <w:rPr>
          <w:rFonts w:eastAsiaTheme="minorEastAsia"/>
        </w:rPr>
        <w:t xml:space="preserve">Here, </w:t>
      </w:r>
      <w:r>
        <w:rPr>
          <w:rFonts w:ascii="Cambria Math" w:eastAsiaTheme="minorEastAsia" w:hAnsi="Cambria Math"/>
        </w:rPr>
        <w:t>α</w:t>
      </w:r>
      <w:r>
        <w:rPr>
          <w:rFonts w:eastAsiaTheme="minorEastAsia"/>
        </w:rPr>
        <w:t xml:space="preserve"> is a hyper-parameter known as the learning rate, which determines the size of the steps taken in the process of updating the weights. </w:t>
      </w:r>
      <w:r w:rsidRPr="000E04A9">
        <w:rPr>
          <w:rFonts w:eastAsiaTheme="minorEastAsia"/>
        </w:rPr>
        <w:t xml:space="preserve">A </w:t>
      </w:r>
      <w:r>
        <w:rPr>
          <w:rFonts w:eastAsiaTheme="minorEastAsia"/>
        </w:rPr>
        <w:t>larg</w:t>
      </w:r>
      <w:r w:rsidRPr="000E04A9">
        <w:rPr>
          <w:rFonts w:eastAsiaTheme="minorEastAsia"/>
        </w:rPr>
        <w:t>er learning rate indicates</w:t>
      </w:r>
      <w:r>
        <w:rPr>
          <w:rFonts w:eastAsiaTheme="minorEastAsia"/>
        </w:rPr>
        <w:t xml:space="preserve"> that</w:t>
      </w:r>
      <w:r w:rsidRPr="000E04A9">
        <w:rPr>
          <w:rFonts w:eastAsiaTheme="minorEastAsia"/>
        </w:rPr>
        <w:t xml:space="preserve"> we take </w:t>
      </w:r>
      <w:r>
        <w:rPr>
          <w:rFonts w:eastAsiaTheme="minorEastAsia"/>
        </w:rPr>
        <w:t xml:space="preserve">bigger strides </w:t>
      </w:r>
      <w:r w:rsidRPr="000E04A9">
        <w:rPr>
          <w:rFonts w:eastAsiaTheme="minorEastAsia"/>
        </w:rPr>
        <w:t>towards the minimum, but it also means there</w:t>
      </w:r>
      <w:r>
        <w:rPr>
          <w:rFonts w:eastAsiaTheme="minorEastAsia"/>
        </w:rPr>
        <w:t xml:space="preserve"> i</w:t>
      </w:r>
      <w:r w:rsidRPr="000E04A9">
        <w:rPr>
          <w:rFonts w:eastAsiaTheme="minorEastAsia"/>
        </w:rPr>
        <w:t xml:space="preserve">s a chance </w:t>
      </w:r>
      <w:r>
        <w:rPr>
          <w:rFonts w:eastAsiaTheme="minorEastAsia"/>
        </w:rPr>
        <w:t xml:space="preserve">of </w:t>
      </w:r>
      <w:r w:rsidRPr="000E04A9">
        <w:rPr>
          <w:rFonts w:eastAsiaTheme="minorEastAsia"/>
        </w:rPr>
        <w:t>overshoot</w:t>
      </w:r>
      <w:r>
        <w:rPr>
          <w:rFonts w:eastAsiaTheme="minorEastAsia"/>
        </w:rPr>
        <w:t xml:space="preserve">ing as well as </w:t>
      </w:r>
      <w:r w:rsidRPr="000E04A9">
        <w:rPr>
          <w:rFonts w:eastAsiaTheme="minorEastAsia"/>
        </w:rPr>
        <w:t>oscillat</w:t>
      </w:r>
      <w:r>
        <w:rPr>
          <w:rFonts w:eastAsiaTheme="minorEastAsia"/>
        </w:rPr>
        <w:t>ion</w:t>
      </w:r>
      <w:r w:rsidRPr="000E04A9">
        <w:rPr>
          <w:rFonts w:eastAsiaTheme="minorEastAsia"/>
        </w:rPr>
        <w:t xml:space="preserve"> around </w:t>
      </w:r>
      <w:r>
        <w:rPr>
          <w:rFonts w:eastAsiaTheme="minorEastAsia"/>
        </w:rPr>
        <w:t>the minimum</w:t>
      </w:r>
      <w:r w:rsidRPr="000E04A9">
        <w:rPr>
          <w:rFonts w:eastAsiaTheme="minorEastAsia"/>
        </w:rPr>
        <w:t>.</w:t>
      </w:r>
    </w:p>
    <w:p w14:paraId="2A4CDFE5" w14:textId="6E43D59A" w:rsidR="000E04A9" w:rsidRDefault="00BB7823" w:rsidP="00215C1B">
      <w:pPr>
        <w:rPr>
          <w:rStyle w:val="IntenseReference"/>
        </w:rPr>
      </w:pPr>
      <w:r w:rsidRPr="00BB7823">
        <w:rPr>
          <w:rStyle w:val="IntenseReference"/>
        </w:rPr>
        <w:lastRenderedPageBreak/>
        <w:t>Results</w:t>
      </w:r>
    </w:p>
    <w:p w14:paraId="3B6673F3" w14:textId="77777777" w:rsidR="00BB7823" w:rsidRPr="00BB7823" w:rsidRDefault="00BB7823" w:rsidP="00215C1B">
      <w:pPr>
        <w:rPr>
          <w:rStyle w:val="IntenseReference"/>
        </w:rPr>
      </w:pPr>
    </w:p>
    <w:p w14:paraId="3C954991" w14:textId="160DF16E" w:rsidR="00624FEC" w:rsidRDefault="00624FEC" w:rsidP="000E04A9">
      <w:pPr>
        <w:pStyle w:val="Heading2"/>
        <w:rPr>
          <w:rFonts w:eastAsiaTheme="minorEastAsia"/>
        </w:rPr>
      </w:pPr>
      <w:r>
        <w:rPr>
          <w:rFonts w:eastAsiaTheme="minorEastAsia"/>
        </w:rPr>
        <w:t>Stochastic Gradient Descent</w:t>
      </w:r>
    </w:p>
    <w:p w14:paraId="2FF3B70B" w14:textId="693C8094" w:rsidR="00BB7823" w:rsidRDefault="00BB7823" w:rsidP="00BB7823">
      <w:r>
        <w:t>Stochastic Gradient Descent is a variant of the regular Gradient Descent described above which trades a little bit of performance for speed. Instead of updating after processing each data point, Stochastic Gradient Descent picks up a random point to ascertain the value of the loss function. Therefore, the set of parameters are updated using the expression:</w:t>
      </w:r>
    </w:p>
    <w:p w14:paraId="511D8D39" w14:textId="13C5EC3E" w:rsidR="00BB7823" w:rsidRDefault="00BB7823" w:rsidP="00BB7823">
      <w:r>
        <w:t>&lt;insert SGD expression&gt;</w:t>
      </w:r>
    </w:p>
    <w:p w14:paraId="2B04D14E" w14:textId="1883B875" w:rsidR="00BB7823" w:rsidRDefault="00BB7823" w:rsidP="00BB7823">
      <w:r w:rsidRPr="00BB7823">
        <w:t>α</w:t>
      </w:r>
      <w:r>
        <w:t>, like in Gradient Descent, is a hyper-parameter representing the learning rate.</w:t>
      </w:r>
    </w:p>
    <w:p w14:paraId="373D714A" w14:textId="77777777" w:rsidR="009B7541" w:rsidRDefault="009B7541" w:rsidP="009B7541">
      <w:pPr>
        <w:rPr>
          <w:rStyle w:val="IntenseReference"/>
        </w:rPr>
      </w:pPr>
      <w:r w:rsidRPr="00BB7823">
        <w:rPr>
          <w:rStyle w:val="IntenseReference"/>
        </w:rPr>
        <w:t>Results</w:t>
      </w:r>
    </w:p>
    <w:p w14:paraId="104814BB" w14:textId="0B746EC4" w:rsidR="009B7541" w:rsidRDefault="009B7541" w:rsidP="00BB7823"/>
    <w:p w14:paraId="0CCA0982" w14:textId="013FB494" w:rsidR="009B7541" w:rsidRDefault="009B7541" w:rsidP="009B7541">
      <w:pPr>
        <w:pStyle w:val="Heading1"/>
      </w:pPr>
      <w:r>
        <w:t>Regularisation</w:t>
      </w:r>
    </w:p>
    <w:p w14:paraId="03FF30DD" w14:textId="77777777" w:rsidR="009B7541" w:rsidRPr="009B7541" w:rsidRDefault="009B7541" w:rsidP="009B7541"/>
    <w:sectPr w:rsidR="009B7541" w:rsidRPr="009B7541" w:rsidSect="000E04A9">
      <w:pgSz w:w="11906" w:h="16838"/>
      <w:pgMar w:top="993"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1B"/>
    <w:rsid w:val="0004108A"/>
    <w:rsid w:val="000E04A9"/>
    <w:rsid w:val="00141BAB"/>
    <w:rsid w:val="001A105F"/>
    <w:rsid w:val="00215C1B"/>
    <w:rsid w:val="003D58EC"/>
    <w:rsid w:val="00624FEC"/>
    <w:rsid w:val="00664C6E"/>
    <w:rsid w:val="006E6384"/>
    <w:rsid w:val="009B7541"/>
    <w:rsid w:val="00AC02F2"/>
    <w:rsid w:val="00BB7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C43D"/>
  <w15:chartTrackingRefBased/>
  <w15:docId w15:val="{A660B9E1-6B69-4D4D-8566-A57C11F3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541"/>
    <w:rPr>
      <w:sz w:val="24"/>
    </w:rPr>
  </w:style>
  <w:style w:type="paragraph" w:styleId="Heading1">
    <w:name w:val="heading 1"/>
    <w:basedOn w:val="Normal"/>
    <w:next w:val="Normal"/>
    <w:link w:val="Heading1Char"/>
    <w:uiPriority w:val="9"/>
    <w:qFormat/>
    <w:rsid w:val="000E0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08A"/>
    <w:rPr>
      <w:color w:val="808080"/>
    </w:rPr>
  </w:style>
  <w:style w:type="paragraph" w:styleId="Title">
    <w:name w:val="Title"/>
    <w:basedOn w:val="Normal"/>
    <w:next w:val="Normal"/>
    <w:link w:val="TitleChar"/>
    <w:uiPriority w:val="10"/>
    <w:qFormat/>
    <w:rsid w:val="000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4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4A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B782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B7823"/>
    <w:rPr>
      <w:rFonts w:eastAsiaTheme="minorEastAsia"/>
      <w:color w:val="5A5A5A" w:themeColor="text1" w:themeTint="A5"/>
      <w:spacing w:val="15"/>
    </w:rPr>
  </w:style>
  <w:style w:type="character" w:styleId="SubtleEmphasis">
    <w:name w:val="Subtle Emphasis"/>
    <w:basedOn w:val="DefaultParagraphFont"/>
    <w:uiPriority w:val="19"/>
    <w:qFormat/>
    <w:rsid w:val="00BB7823"/>
    <w:rPr>
      <w:i/>
      <w:iCs/>
      <w:color w:val="404040" w:themeColor="text1" w:themeTint="BF"/>
    </w:rPr>
  </w:style>
  <w:style w:type="character" w:styleId="IntenseEmphasis">
    <w:name w:val="Intense Emphasis"/>
    <w:basedOn w:val="DefaultParagraphFont"/>
    <w:uiPriority w:val="21"/>
    <w:qFormat/>
    <w:rsid w:val="00BB7823"/>
    <w:rPr>
      <w:i/>
      <w:iCs/>
      <w:color w:val="4472C4" w:themeColor="accent1"/>
    </w:rPr>
  </w:style>
  <w:style w:type="character" w:styleId="IntenseReference">
    <w:name w:val="Intense Reference"/>
    <w:basedOn w:val="DefaultParagraphFont"/>
    <w:uiPriority w:val="32"/>
    <w:qFormat/>
    <w:rsid w:val="00BB782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29322">
      <w:bodyDiv w:val="1"/>
      <w:marLeft w:val="0"/>
      <w:marRight w:val="0"/>
      <w:marTop w:val="0"/>
      <w:marBottom w:val="0"/>
      <w:divBdr>
        <w:top w:val="none" w:sz="0" w:space="0" w:color="auto"/>
        <w:left w:val="none" w:sz="0" w:space="0" w:color="auto"/>
        <w:bottom w:val="none" w:sz="0" w:space="0" w:color="auto"/>
        <w:right w:val="none" w:sz="0" w:space="0" w:color="auto"/>
      </w:divBdr>
    </w:div>
    <w:div w:id="157091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Anand</dc:creator>
  <cp:keywords/>
  <dc:description/>
  <cp:lastModifiedBy>Milind Anand</cp:lastModifiedBy>
  <cp:revision>1</cp:revision>
  <dcterms:created xsi:type="dcterms:W3CDTF">2021-10-28T17:52:00Z</dcterms:created>
  <dcterms:modified xsi:type="dcterms:W3CDTF">2021-10-29T08:04:00Z</dcterms:modified>
</cp:coreProperties>
</file>