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 w:val="0"/>
        <w:snapToGrid w:val="0"/>
        <w:spacing w:line="580" w:lineRule="exact"/>
      </w:pPr>
      <w:r>
        <w:rPr>
          <w:rFonts w:ascii="Arial" w:hAnsi="Arial" w:eastAsia="SimHei"/>
          <w:b/>
          <w:color w:val="000000"/>
          <w:sz w:val="48"/>
        </w:rPr>
        <w:t>蜜蜂数据标注说明</w:t>
      </w:r>
    </w:p>
    <w:p>
      <w:pPr>
        <w:pStyle w:val="Subtitle"/>
        <w:pageBreakBefore w:val="0"/>
        <w:snapToGrid w:val="0"/>
        <w:spacing w:line="320" w:lineRule="exact"/>
      </w:pPr>
      <w:r>
        <w:rPr>
          <w:rFonts w:ascii="Times New Roman" w:hAnsi="Times New Roman" w:eastAsia="SimSun"/>
          <w:b w:val="0"/>
          <w:color w:val="000000"/>
          <w:sz w:val="22"/>
        </w:rPr>
        <w:t>Hive-Q²K Dual 数据飞轮标注流程与作业规范</w:t>
      </w:r>
    </w:p>
    <w:p>
      <w:pPr>
        <w:pageBreakBefore w:val="0"/>
        <w:snapToGrid w:val="0"/>
        <w:spacing w:line="252" w:lineRule="exact"/>
      </w:pPr>
      <w:r>
        <w:rPr>
          <w:rFonts w:ascii="Times New Roman" w:hAnsi="Times New Roman" w:eastAsia="SimSun"/>
          <w:b w:val="0"/>
          <w:color w:val="000000"/>
          <w:sz w:val="18"/>
        </w:rPr>
        <w:t>2026年9月9日修订</w:t>
      </w:r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/>
          <w:color w:val="000000"/>
          <w:sz w:val="22"/>
        </w:rPr>
        <w:t>重要目录约定：annotations/ 仅存放 YOLO 检测框。关键点标注独立存放于 annotations</w:t>
      </w:r>
      <w:r>
        <w:rPr>
          <w:rFonts w:ascii="Times New Roman" w:hAnsi="Times New Roman" w:eastAsia="SimSun"/>
          <w:b/>
          <w:color w:val="000000"/>
          <w:sz w:val="22"/>
        </w:rPr>
        <w:t>_</w:t>
      </w:r>
      <w:r>
        <w:rPr>
          <w:rFonts w:ascii="Times New Roman" w:hAnsi="Times New Roman" w:eastAsia="SimSun"/>
          <w:b/>
          <w:color w:val="000000"/>
          <w:sz w:val="22"/>
        </w:rPr>
        <w:t>pose/，ID 跟踪标注独立存放于 annotations</w:t>
      </w:r>
      <w:r>
        <w:rPr>
          <w:rFonts w:ascii="Times New Roman" w:hAnsi="Times New Roman" w:eastAsia="SimSun"/>
          <w:b/>
          <w:color w:val="000000"/>
          <w:sz w:val="22"/>
        </w:rPr>
        <w:t>_</w:t>
      </w:r>
      <w:r>
        <w:rPr>
          <w:rFonts w:ascii="Times New Roman" w:hAnsi="Times New Roman" w:eastAsia="SimSun"/>
          <w:b/>
          <w:color w:val="000000"/>
          <w:sz w:val="22"/>
        </w:rPr>
        <w:t>tracking/。三个目录处于同一级，姿态与跟踪文件均不放入 annotations/ 内。</w:t>
      </w:r>
    </w:p>
    <w:p>
      <w:pPr>
        <w:pStyle w:val="Heading1"/>
        <w:pageBreakBefore w:val="0"/>
        <w:snapToGrid w:val="0"/>
        <w:spacing w:line="384" w:lineRule="exact"/>
      </w:pPr>
      <w:r>
        <w:rPr>
          <w:rFonts w:ascii="Arial" w:hAnsi="Arial" w:eastAsia="SimHei"/>
          <w:b/>
          <w:color w:val="000000"/>
          <w:sz w:val="32"/>
        </w:rPr>
        <w:t>一</w:t>
      </w:r>
      <w:r>
        <w:rPr>
          <w:rFonts w:ascii="Arial" w:hAnsi="Arial" w:eastAsia="SimHei"/>
          <w:b/>
          <w:color w:val="000000"/>
          <w:sz w:val="32"/>
        </w:rPr>
        <w:t xml:space="preserve"> </w:t>
      </w:r>
      <w:r>
        <w:rPr>
          <w:rFonts w:ascii="Arial" w:hAnsi="Arial" w:eastAsia="SimHei"/>
          <w:b/>
          <w:color w:val="000000"/>
          <w:sz w:val="32"/>
        </w:rPr>
        <w:t xml:space="preserve"> 提交目录与使用约定</w:t>
      </w:r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 w:val="0"/>
          <w:color w:val="000000"/>
          <w:sz w:val="22"/>
        </w:rPr>
        <w:t>标注成果按视频名组织，覆盖 A-5-1 至 A-5-4 的巢外可见光视频和 B-5-1 至 B-5-4 的巢内红外视频。目录仅存放标注、划分、抽帧脚本与本说明，原视频和逐帧图像另存。</w:t>
      </w:r>
    </w:p>
    <w:p>
      <w:pPr>
        <w:pageBreakBefore w:val="0"/>
        <w:snapToGrid w:val="0"/>
        <w:spacing w:line="230" w:lineRule="exact" w:before="40" w:after="160"/>
      </w:pPr>
      <w:r>
        <w:rPr>
          <w:rFonts w:ascii="Consolas" w:hAnsi="Consolas" w:eastAsia="SimSun"/>
          <w:b w:val="0"/>
          <w:color w:val="000000"/>
          <w:sz w:val="19"/>
        </w:rPr>
        <w:t>05_数据标注成果/</w:t>
        <w:br/>
        <w:t>├── annotations/                     YOLO 检测框</w:t>
        <w:br/>
        <w:t>│   ├── A-5-1/ ... A-5-4/</w:t>
        <w:br/>
        <w:t>│   └── B-5-1/ ... B-5-4/</w:t>
        <w:br/>
        <w:t>│       └── frame_00000000.txt ...</w:t>
        <w:br/>
        <w:t>├── annotations_pose/                YOLO 两点姿态</w:t>
        <w:br/>
        <w:t>│   └── 各视频目录/同名逐帧 TXT</w:t>
        <w:br/>
        <w:t>├── annotations_tracking/            MOT 身份跟踪</w:t>
        <w:br/>
        <w:t>│   └── 各视频目录/tracks.txt</w:t>
        <w:br/>
        <w:t>├── splits/</w:t>
        <w:br/>
        <w:t>│   ├── train.txt</w:t>
        <w:br/>
        <w:t>│   └── val.txt</w:t>
        <w:br/>
        <w:t>├── extract_frames.py                原视频逐帧提取脚本</w:t>
        <w:br/>
        <w:t>└── 数据标注说明-595335.docx</w:t>
      </w:r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/>
          <w:color w:val="000000"/>
          <w:sz w:val="22"/>
        </w:rPr>
        <w:t>检测与姿态逐帧对应。</w:t>
      </w:r>
      <w:r>
        <w:rPr>
          <w:rFonts w:ascii="Times New Roman" w:hAnsi="Times New Roman" w:eastAsia="SimSun"/>
          <w:b w:val="0"/>
          <w:color w:val="000000"/>
          <w:sz w:val="22"/>
        </w:rPr>
        <w:t>同一视频、同一帧使用相同文件名，姿态行与检测框顺序一致。跟踪身份单独写入 MOT 文件，标准 YOLO 检测行保持 5 个字段。</w:t>
      </w:r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/>
          <w:color w:val="000000"/>
          <w:sz w:val="22"/>
        </w:rPr>
        <w:t>官方视频逐帧复现。</w:t>
      </w:r>
      <w:r>
        <w:rPr>
          <w:rFonts w:ascii="Times New Roman" w:hAnsi="Times New Roman" w:eastAsia="SimSun"/>
          <w:b w:val="0"/>
          <w:color w:val="000000"/>
          <w:sz w:val="22"/>
        </w:rPr>
        <w:t>extract</w:t>
      </w:r>
      <w:r>
        <w:rPr>
          <w:rFonts w:ascii="Times New Roman" w:hAnsi="Times New Roman" w:eastAsia="SimSun"/>
          <w:b w:val="0"/>
          <w:color w:val="000000"/>
          <w:sz w:val="22"/>
        </w:rPr>
        <w:t>_</w:t>
      </w:r>
      <w:r>
        <w:rPr>
          <w:rFonts w:ascii="Times New Roman" w:hAnsi="Times New Roman" w:eastAsia="SimSun"/>
          <w:b w:val="0"/>
          <w:color w:val="000000"/>
          <w:sz w:val="22"/>
        </w:rPr>
        <w:t>frames.py 默认将官方原视频从首帧到末帧逐帧导出，保持原始帧序与图像尺寸。图片保存于对应视频目录，按 frame</w:t>
      </w:r>
      <w:r>
        <w:rPr>
          <w:rFonts w:ascii="Times New Roman" w:hAnsi="Times New Roman" w:eastAsia="SimSun"/>
          <w:b w:val="0"/>
          <w:color w:val="000000"/>
          <w:sz w:val="22"/>
        </w:rPr>
        <w:t>_</w:t>
      </w:r>
      <w:r>
        <w:rPr>
          <w:rFonts w:ascii="Times New Roman" w:hAnsi="Times New Roman" w:eastAsia="SimSun"/>
          <w:b w:val="0"/>
          <w:color w:val="000000"/>
          <w:sz w:val="22"/>
        </w:rPr>
        <w:t>00000000.jpg、frame</w:t>
      </w:r>
      <w:r>
        <w:rPr>
          <w:rFonts w:ascii="Times New Roman" w:hAnsi="Times New Roman" w:eastAsia="SimSun"/>
          <w:b w:val="0"/>
          <w:color w:val="000000"/>
          <w:sz w:val="22"/>
        </w:rPr>
        <w:t>_</w:t>
      </w:r>
      <w:r>
        <w:rPr>
          <w:rFonts w:ascii="Times New Roman" w:hAnsi="Times New Roman" w:eastAsia="SimSun"/>
          <w:b w:val="0"/>
          <w:color w:val="000000"/>
          <w:sz w:val="22"/>
        </w:rPr>
        <w:t>00000001.jpg 依次命名，与标注采用相同的源帧编号。</w:t>
      </w:r>
    </w:p>
    <w:p>
      <w:pPr>
        <w:pageBreakBefore w:val="0"/>
        <w:snapToGrid w:val="0"/>
        <w:spacing w:line="230" w:lineRule="exact" w:before="40" w:after="160"/>
      </w:pPr>
      <w:r>
        <w:rPr>
          <w:rFonts w:ascii="Consolas" w:hAnsi="Consolas" w:eastAsia="SimSun"/>
          <w:b w:val="0"/>
          <w:color w:val="000000"/>
          <w:sz w:val="19"/>
        </w:rPr>
        <w:t>python extract_frames.py --video A-5-1.mp4 --output frames</w:t>
      </w:r>
    </w:p>
    <w:p>
      <w:pPr>
        <w:pageBreakBefore w:val="0"/>
        <w:snapToGrid w:val="0"/>
        <w:spacing w:line="280" w:lineRule="exact"/>
      </w:pPr>
      <w:r>
        <w:rPr>
          <w:rFonts w:ascii="Times New Roman" w:hAnsi="Times New Roman" w:eastAsia="SimSun"/>
          <w:b w:val="0"/>
          <w:color w:val="000000"/>
          <w:sz w:val="20"/>
        </w:rPr>
        <w:t>脚本需要 Python 与 OpenCV。上例将全部帧保存至 frames/A-5-1/，编号从 0 开始；人工每 5 帧保存 1 帧标注是独立的采样规则。如需按标注选择部分帧，可显式指定 --annotations，默认仍导出全部帧。</w:t>
      </w:r>
    </w:p>
    <w:p>
      <w:pPr>
        <w:pageBreakBefore w:val="0"/>
        <w:snapToGrid w:val="0"/>
        <w:spacing w:line="280" w:lineRule="exact"/>
      </w:pPr>
      <w:r>
        <w:rPr>
          <w:rFonts w:ascii="Times New Roman" w:hAnsi="Times New Roman" w:eastAsia="SimSun"/>
          <w:b w:val="0"/>
          <w:color w:val="000000"/>
          <w:sz w:val="20"/>
        </w:rPr>
        <w:t>下文先说明标注规则，包括个体边界、关键点、连续 ID 判定和三种输出格式；再说明完整标注流程，将手动与智能辅助作业、团队工具、数据调理、智能标注及复核回流连贯展开；最后汇总标注成果、数据规模与模型划分。</w:t>
      </w:r>
    </w:p>
    <w:p>
      <w:pPr>
        <w:pStyle w:val="Heading1"/>
        <w:pageBreakBefore w:val="0"/>
        <w:snapToGrid w:val="0"/>
        <w:spacing w:line="384" w:lineRule="exact"/>
      </w:pPr>
      <w:r>
        <w:rPr>
          <w:rFonts w:ascii="Arial" w:hAnsi="Arial" w:eastAsia="SimHei"/>
          <w:b/>
          <w:color w:val="000000"/>
          <w:sz w:val="32"/>
        </w:rPr>
        <w:t>二</w:t>
      </w:r>
      <w:r>
        <w:rPr>
          <w:rFonts w:ascii="Arial" w:hAnsi="Arial" w:eastAsia="SimHei"/>
          <w:b/>
          <w:color w:val="000000"/>
          <w:sz w:val="32"/>
        </w:rPr>
        <w:t xml:space="preserve"> </w:t>
      </w:r>
      <w:r>
        <w:rPr>
          <w:rFonts w:ascii="Arial" w:hAnsi="Arial" w:eastAsia="SimHei"/>
          <w:b/>
          <w:color w:val="000000"/>
          <w:sz w:val="32"/>
        </w:rPr>
        <w:t xml:space="preserve"> 标注规则</w:t>
      </w:r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 w:val="0"/>
          <w:color w:val="000000"/>
          <w:sz w:val="22"/>
        </w:rPr>
        <w:t>本说明面向 A-5-1 至 A-5-4 的巢外可见光视频，以及 B-5-1 至 B-5-4 的巢内红外视频，统一人工标注、模型辅助修正和标注成果交付的规则。人工标注来源包括标注员 01、02、03、04、05 五位成员。原始帧、人工标注与历史版本保留，新增结果按来源和处理状态分别记录。</w:t>
      </w:r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/>
          <w:color w:val="000000"/>
          <w:sz w:val="22"/>
        </w:rPr>
        <w:t>人工标注完整性说明。</w:t>
      </w:r>
      <w:r>
        <w:rPr>
          <w:rFonts w:ascii="Times New Roman" w:hAnsi="Times New Roman" w:eastAsia="SimSun"/>
          <w:b w:val="0"/>
          <w:color w:val="000000"/>
          <w:sz w:val="22"/>
        </w:rPr>
        <w:t xml:space="preserve">B1（B-5-1）与 B3（B-5-3）左右两侧的灯光干扰区域，以及严重模糊区域，均对可辨认的蜜蜂进行了标注。但部分个体难以分离、轮廓难以确定，人工标注未能完全覆盖，存在漏标。这些区域并未被整体排除，也不是完全没有标注；已有框应保留，无框位置仍可能存在蜜蜂。后文结合实帧示例说明辨认与复核规则。 实帧截图见图 </w:t>
      </w:r>
      <w:r>
        <w:rPr>
          <w:rFonts w:ascii="Times New Roman" w:hAnsi="Times New Roman" w:eastAsia="SimSun"/>
          <w:b w:val="0"/>
          <w:color w:val="000000"/>
          <w:sz w:val="22"/>
        </w:rPr>
        <w:t>5</w:t>
      </w:r>
      <w:r>
        <w:rPr>
          <w:rFonts w:ascii="Times New Roman" w:hAnsi="Times New Roman" w:eastAsia="SimSun"/>
          <w:b w:val="0"/>
          <w:color w:val="000000"/>
          <w:sz w:val="22"/>
        </w:rPr>
        <w:t xml:space="preserve">、图 </w:t>
      </w:r>
      <w:r>
        <w:rPr>
          <w:rFonts w:ascii="Times New Roman" w:hAnsi="Times New Roman" w:eastAsia="SimSun"/>
          <w:b w:val="0"/>
          <w:color w:val="000000"/>
          <w:sz w:val="22"/>
        </w:rPr>
        <w:t>6</w:t>
      </w:r>
      <w:r>
        <w:rPr>
          <w:rFonts w:ascii="Times New Roman" w:hAnsi="Times New Roman" w:eastAsia="SimSun"/>
          <w:b w:val="0"/>
          <w:color w:val="000000"/>
          <w:sz w:val="22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3" w:color="D9D9D9"/>
          <w:bottom w:val="single" w:sz="3" w:color="D9D9D9"/>
          <w:insideH w:val="single" w:sz="3" w:color="D9D9D9"/>
          <w:insideV w:val="single" w:sz="3" w:color="D9D9D9"/>
          <w:left w:val="single" w:sz="3" w:color="D9D9D9"/>
          <w:right w:val="single" w:sz="3" w:color="D9D9D9"/>
        </w:tblBorders>
        <w:tblCellMar>
          <w:top w:w="45" w:type="dxa"/>
          <w:bottom w:w="45" w:type="dxa"/>
          <w:left w:w="85" w:type="dxa"/>
          <w:right w:w="85" w:type="dxa"/>
        </w:tblCellMar>
      </w:tblPr>
      <w:tblGrid>
        <w:gridCol w:w="1484"/>
        <w:gridCol w:w="2120"/>
        <w:gridCol w:w="6261"/>
      </w:tblGrid>
      <w:tr>
        <w:trPr>
          <w:cantSplit/>
          <w:tblHeader/>
        </w:trPr>
        <w:tc>
          <w:tcPr>
            <w:tcW w:type="dxa" w:w="1484"/>
            <w:vAlign w:val="center"/>
            <w:shd w:fill="F2F5F7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标注名称</w:t>
            </w:r>
          </w:p>
        </w:tc>
        <w:tc>
          <w:tcPr>
            <w:tcW w:type="dxa" w:w="2120"/>
            <w:vAlign w:val="center"/>
            <w:shd w:fill="F2F5F7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形式与范围</w:t>
            </w:r>
          </w:p>
        </w:tc>
        <w:tc>
          <w:tcPr>
            <w:tcW w:type="dxa" w:w="6261"/>
            <w:vAlign w:val="center"/>
            <w:shd w:fill="F2F5F7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统一定义</w:t>
            </w: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484"/>
            <w:vAlign w:val="center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bee</w:t>
            </w:r>
          </w:p>
        </w:tc>
        <w:tc>
          <w:tcPr>
            <w:tcW w:type="dxa" w:w="2120"/>
            <w:vAlign w:val="center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框  可见光与红外</w:t>
            </w:r>
          </w:p>
        </w:tc>
        <w:tc>
          <w:tcPr>
            <w:tcW w:type="dxa" w:w="6261"/>
            <w:vAlign w:val="center"/>
          </w:tcPr>
          <w:p>
            <w:pPr>
              <w:keepNext/>
              <w:spacing w:after="0" w:line="276" w:lineRule="exact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一只可辨蜜蜂对应一个框，检测类别编号为 0。 </w:t>
            </w:r>
          </w:p>
        </w:tc>
      </w:tr>
      <w:tr>
        <w:trPr>
          <w:cantSplit/>
        </w:trPr>
        <w:tc>
          <w:tcPr>
            <w:tcW w:type="dxa" w:w="1484"/>
            <w:vAlign w:val="center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bee</w:t>
            </w: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_</w:t>
            </w: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shadow</w:t>
            </w:r>
          </w:p>
        </w:tc>
        <w:tc>
          <w:tcPr>
            <w:tcW w:type="dxa" w:w="2120"/>
            <w:vAlign w:val="center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框  仅可见光</w:t>
            </w:r>
          </w:p>
        </w:tc>
        <w:tc>
          <w:tcPr>
            <w:tcW w:type="dxa" w:w="6261"/>
            <w:vAlign w:val="center"/>
          </w:tcPr>
          <w:p>
            <w:pPr>
              <w:keepNext/>
              <w:spacing w:after="0" w:line="276" w:lineRule="exact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清晰且能与本体对应的投射影子，检测类别编号为 1。 </w:t>
            </w:r>
          </w:p>
        </w:tc>
      </w:tr>
      <w:tr>
        <w:trPr>
          <w:cantSplit/>
        </w:trPr>
        <w:tc>
          <w:tcPr>
            <w:tcW w:type="dxa" w:w="1484"/>
            <w:vAlign w:val="center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head</w:t>
            </w:r>
          </w:p>
        </w:tc>
        <w:tc>
          <w:tcPr>
            <w:tcW w:type="dxa" w:w="2120"/>
            <w:vAlign w:val="center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点  方向明确的 bee</w:t>
            </w:r>
          </w:p>
        </w:tc>
        <w:tc>
          <w:tcPr>
            <w:tcW w:type="dxa" w:w="6261"/>
            <w:vAlign w:val="center"/>
          </w:tcPr>
          <w:p>
            <w:pPr>
              <w:keepNext/>
              <w:spacing w:after="0" w:line="276" w:lineRule="exact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头部中心；不是触角、前足或翅膀上的点。 </w:t>
            </w:r>
          </w:p>
        </w:tc>
      </w:tr>
      <w:tr>
        <w:trPr>
          <w:cantSplit/>
        </w:trPr>
        <w:tc>
          <w:tcPr>
            <w:tcW w:type="dxa" w:w="1484"/>
            <w:vAlign w:val="center"/>
          </w:tcPr>
          <w:p>
            <w:pPr>
              <w:keepNext w:val="0"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tail</w:t>
            </w:r>
          </w:p>
        </w:tc>
        <w:tc>
          <w:tcPr>
            <w:tcW w:type="dxa" w:w="2120"/>
            <w:vAlign w:val="center"/>
          </w:tcPr>
          <w:p>
            <w:pPr>
              <w:keepNext w:val="0"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点  方向明确的 bee</w:t>
            </w:r>
          </w:p>
        </w:tc>
        <w:tc>
          <w:tcPr>
            <w:tcW w:type="dxa" w:w="6261"/>
            <w:vAlign w:val="center"/>
          </w:tcPr>
          <w:p>
            <w:pPr>
              <w:keepNext w:val="0"/>
              <w:spacing w:after="0" w:line="276" w:lineRule="exact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腹部末端中心；导出名称 abdomen</w:t>
            </w: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_</w:t>
            </w: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tip 与 tail 同义。 </w:t>
            </w:r>
          </w:p>
        </w:tc>
      </w:tr>
    </w:tbl>
    <w:p>
      <w:pPr>
        <w:pageBreakBefore w:val="0"/>
        <w:snapToGrid w:val="0"/>
        <w:spacing w:line="324" w:lineRule="exact" w:before="100"/>
      </w:pPr>
      <w:r>
        <w:rPr>
          <w:rFonts w:ascii="Times New Roman" w:hAnsi="Times New Roman" w:eastAsia="SimSun"/>
          <w:b/>
          <w:color w:val="000000"/>
          <w:sz w:val="22"/>
        </w:rPr>
        <w:t>检测框边界。</w:t>
      </w:r>
      <w:r>
        <w:rPr>
          <w:rFonts w:ascii="Times New Roman" w:hAnsi="Times New Roman" w:eastAsia="SimSun"/>
          <w:b w:val="0"/>
          <w:color w:val="000000"/>
          <w:sz w:val="22"/>
        </w:rPr>
        <w:t>采用完整包含蜜蜂全躯干（头、胸、腹）及正常展开翅膀的最小外接矩形。清晰可辨且归属于同一个体的触角和足同时纳入，避免截断可见结构。遮挡或边缘截断时框选可独立辨认的可见部分；无法分离的亮团进入复核，不凭面积猜测个体数。后续给出室内、室外细则与实帧对照。</w:t>
      </w:r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/>
          <w:color w:val="000000"/>
          <w:sz w:val="22"/>
        </w:rPr>
        <w:t>室外死蜂与影子。</w:t>
      </w:r>
      <w:r>
        <w:rPr>
          <w:rFonts w:ascii="Times New Roman" w:hAnsi="Times New Roman" w:eastAsia="SimSun"/>
          <w:b w:val="0"/>
          <w:color w:val="000000"/>
          <w:sz w:val="22"/>
        </w:rPr>
        <w:t>室外已确认死亡的蜜蜂不标检测框、关键点或跟踪 ID，包括部分画面右侧地面上的死蜂。可辨投射影子只标 bee</w:t>
      </w:r>
      <w:r>
        <w:rPr>
          <w:rFonts w:ascii="Times New Roman" w:hAnsi="Times New Roman" w:eastAsia="SimSun"/>
          <w:b w:val="0"/>
          <w:color w:val="000000"/>
          <w:sz w:val="22"/>
        </w:rPr>
        <w:t>_</w:t>
      </w:r>
      <w:r>
        <w:rPr>
          <w:rFonts w:ascii="Times New Roman" w:hAnsi="Times New Roman" w:eastAsia="SimSun"/>
          <w:b w:val="0"/>
          <w:color w:val="000000"/>
          <w:sz w:val="22"/>
        </w:rPr>
        <w:t>shadow 类别框，不标头尾关键点，不分配蜜蜂跟踪 ID。静止本身不作为死蜂判据，疑似个体结合原视频复核。</w:t>
      </w:r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/>
          <w:color w:val="000000"/>
          <w:sz w:val="22"/>
        </w:rPr>
        <w:t>头尾标注。</w:t>
      </w:r>
      <w:r>
        <w:rPr>
          <w:rFonts w:ascii="Times New Roman" w:hAnsi="Times New Roman" w:eastAsia="SimSun"/>
          <w:b w:val="0"/>
          <w:color w:val="000000"/>
          <w:sz w:val="22"/>
        </w:rPr>
        <w:t>两场景的 head、tail 均对应同一个 bee。方向不清或遮挡时，保留可确认的框，两点留空，不猜测头尾。</w:t>
      </w:r>
    </w:p>
    <w:p>
      <w:pPr>
        <w:pStyle w:val="Heading2"/>
        <w:pageBreakBefore w:val="0"/>
        <w:snapToGrid w:val="0"/>
        <w:spacing w:line="300" w:lineRule="exact"/>
      </w:pPr>
      <w:r>
        <w:rPr>
          <w:rFonts w:ascii="Arial" w:hAnsi="Arial" w:eastAsia="SimHei"/>
          <w:b/>
          <w:color w:val="000000"/>
          <w:sz w:val="24"/>
        </w:rPr>
        <w:t>室内与室外的标注对象</w:t>
      </w:r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 w:val="0"/>
          <w:color w:val="000000"/>
          <w:sz w:val="22"/>
        </w:rPr>
        <w:t>两类场景使用共同的个体框与头尾定义，同时根据成像条件明确标注对象。下表用于人工作业与复核，框的几何边界及遮挡示例见后文的框选执行细则。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3" w:color="D9D9D9"/>
          <w:bottom w:val="single" w:sz="3" w:color="D9D9D9"/>
          <w:insideH w:val="single" w:sz="3" w:color="D9D9D9"/>
          <w:insideV w:val="single" w:sz="3" w:color="D9D9D9"/>
          <w:left w:val="single" w:sz="3" w:color="D9D9D9"/>
          <w:right w:val="single" w:sz="3" w:color="D9D9D9"/>
        </w:tblBorders>
        <w:tblCellMar>
          <w:top w:w="45" w:type="dxa"/>
          <w:bottom w:w="45" w:type="dxa"/>
          <w:left w:w="85" w:type="dxa"/>
          <w:right w:w="85" w:type="dxa"/>
        </w:tblCellMar>
      </w:tblPr>
      <w:tblGrid>
        <w:gridCol w:w="1489"/>
        <w:gridCol w:w="4188"/>
        <w:gridCol w:w="4188"/>
      </w:tblGrid>
      <w:tr>
        <w:trPr>
          <w:cantSplit/>
          <w:tblHeader/>
        </w:trPr>
        <w:tc>
          <w:tcPr>
            <w:tcW w:type="dxa" w:w="1489"/>
            <w:vAlign w:val="center"/>
            <w:shd w:fill="F2F5F7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对象</w:t>
            </w:r>
          </w:p>
        </w:tc>
        <w:tc>
          <w:tcPr>
            <w:tcW w:type="dxa" w:w="4188"/>
            <w:vAlign w:val="center"/>
            <w:shd w:fill="F2F5F7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室外可见光</w:t>
            </w:r>
          </w:p>
        </w:tc>
        <w:tc>
          <w:tcPr>
            <w:tcW w:type="dxa" w:w="4188"/>
            <w:vAlign w:val="center"/>
            <w:shd w:fill="F2F5F7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室内红外</w:t>
            </w: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489"/>
            <w:vAlign w:val="center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蜜蜂本体</w:t>
            </w:r>
          </w:p>
        </w:tc>
        <w:tc>
          <w:tcPr>
            <w:tcW w:type="dxa" w:w="4188"/>
            <w:vAlign w:val="center"/>
          </w:tcPr>
          <w:p>
            <w:pPr>
              <w:keepNext/>
              <w:spacing w:after="0" w:line="276" w:lineRule="exact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飞行和停留的可辨活蜂标 bee；巢口聚集堆叠时逐个辨认。确认的死蜂不标框、关键点及跟踪 ID。</w:t>
            </w:r>
          </w:p>
        </w:tc>
        <w:tc>
          <w:tcPr>
            <w:tcW w:type="dxa" w:w="4188"/>
            <w:vAlign w:val="center"/>
          </w:tcPr>
          <w:p>
            <w:pPr>
              <w:keepNext/>
              <w:spacing w:after="0" w:line="276" w:lineRule="exact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对可辨个体标 bee；密集遮挡时逐个分离，标可见部分。 </w:t>
            </w:r>
          </w:p>
        </w:tc>
      </w:tr>
      <w:tr>
        <w:trPr>
          <w:cantSplit/>
        </w:trPr>
        <w:tc>
          <w:tcPr>
            <w:tcW w:type="dxa" w:w="1489"/>
            <w:vAlign w:val="center"/>
          </w:tcPr>
          <w:p>
            <w:pPr>
              <w:keepNext w:val="0"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头尾关键点</w:t>
            </w:r>
          </w:p>
        </w:tc>
        <w:tc>
          <w:tcPr>
            <w:tcW w:type="dxa" w:w="4188"/>
            <w:vAlign w:val="center"/>
          </w:tcPr>
          <w:p>
            <w:pPr>
              <w:keepNext w:val="0"/>
              <w:spacing w:after="0" w:line="276" w:lineRule="exact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只为 bee 标 head、tail；方向不能确认时保留框，两点留空。</w:t>
            </w:r>
          </w:p>
        </w:tc>
        <w:tc>
          <w:tcPr>
            <w:tcW w:type="dxa" w:w="4188"/>
            <w:vAlign w:val="center"/>
          </w:tcPr>
          <w:p>
            <w:pPr>
              <w:keepNext w:val="0"/>
              <w:spacing w:after="0" w:line="276" w:lineRule="exact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只为 bee 标 head、tail；模糊或遮挡导致方向不清时，两点留空。 </w:t>
            </w:r>
          </w:p>
        </w:tc>
      </w:tr>
    </w:tbl>
    <w:p>
      <w:pPr>
        <w:pageBreakBefore w:val="0"/>
        <w:snapToGrid w:val="0"/>
        <w:spacing w:line="294" w:lineRule="exact" w:before="100"/>
      </w:pPr>
      <w:r>
        <w:rPr>
          <w:rFonts w:ascii="Times New Roman" w:hAnsi="Times New Roman" w:eastAsia="SimSun"/>
          <w:b w:val="0"/>
          <w:color w:val="000000"/>
          <w:sz w:val="21"/>
        </w:rPr>
        <w:t>室外投射影子：清晰可辨时标 bee</w:t>
      </w:r>
      <w:r>
        <w:rPr>
          <w:rFonts w:ascii="Times New Roman" w:hAnsi="Times New Roman" w:eastAsia="SimSun"/>
          <w:b w:val="0"/>
          <w:color w:val="000000"/>
          <w:sz w:val="21"/>
        </w:rPr>
        <w:t>_</w:t>
      </w:r>
      <w:r>
        <w:rPr>
          <w:rFonts w:ascii="Times New Roman" w:hAnsi="Times New Roman" w:eastAsia="SimSun"/>
          <w:b w:val="0"/>
          <w:color w:val="000000"/>
          <w:sz w:val="21"/>
        </w:rPr>
        <w:t>shadow 框，不标头尾关键点，不分配蜜蜂跟踪 ID。</w:t>
      </w:r>
    </w:p>
    <w:p>
      <w:pPr>
        <w:pageBreakBefore w:val="0"/>
        <w:snapToGrid w:val="0"/>
        <w:spacing w:line="294" w:lineRule="exact"/>
      </w:pPr>
      <w:r>
        <w:rPr>
          <w:rFonts w:ascii="Times New Roman" w:hAnsi="Times New Roman" w:eastAsia="SimSun"/>
          <w:b w:val="0"/>
          <w:color w:val="000000"/>
          <w:sz w:val="21"/>
        </w:rPr>
        <w:t>室外部分画面右侧地面的死蜂属于排除对象，具体示例见后文；同区域的活蜂仍正常标注。巢口堆叠与室内 B1、B3 灯光、严重模糊均属于困难情况：标出可辨个体，难以分离处结合连续帧复核，不整片排除。</w:t>
      </w:r>
    </w:p>
    <w:p>
      <w:pPr>
        <w:keepNext/>
        <w:pageBreakBefore w:val="0"/>
        <w:snapToGrid w:val="0"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4572000" cy="26860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no_keypoi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8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pageBreakBefore w:val="0"/>
        <w:snapToGrid w:val="0"/>
        <w:spacing w:line="280" w:lineRule="exact" w:after="180"/>
      </w:pPr>
      <w:r>
        <w:rPr>
          <w:rFonts w:ascii="Times New Roman" w:hAnsi="Times New Roman" w:eastAsia="SimSun"/>
          <w:b w:val="0"/>
          <w:color w:val="000000"/>
          <w:sz w:val="20"/>
        </w:rPr>
        <w:t>图 1  室外蜂体与影子的标注区别。A-5-4 第 605 源帧，右图沿用该帧已有人工框与人工头尾点；蜂体框为绿色，head 为红点，tail 为蓝点，影子框为橙色。影子没有关键点，其标注分组号不解释为蜜蜂的跟踪身份。</w:t>
      </w:r>
    </w:p>
    <w:p>
      <w:pPr>
        <w:pStyle w:val="Heading2"/>
        <w:pageBreakBefore w:val="0"/>
        <w:snapToGrid w:val="0"/>
        <w:spacing w:line="300" w:lineRule="exact"/>
      </w:pPr>
      <w:r>
        <w:rPr>
          <w:rFonts w:ascii="Arial" w:hAnsi="Arial" w:eastAsia="SimHei"/>
          <w:b/>
          <w:color w:val="000000"/>
          <w:sz w:val="24"/>
        </w:rPr>
        <w:t>框选执行细则</w:t>
      </w:r>
      <w:r>
        <w:rPr>
          <w:rFonts w:ascii="Arial" w:hAnsi="Arial" w:eastAsia="SimHei"/>
          <w:b/>
          <w:color w:val="000000"/>
          <w:sz w:val="24"/>
        </w:rPr>
        <w:t xml:space="preserve"> </w:t>
      </w:r>
      <w:r>
        <w:rPr>
          <w:rFonts w:ascii="Arial" w:hAnsi="Arial" w:eastAsia="SimHei"/>
          <w:b/>
          <w:color w:val="000000"/>
          <w:sz w:val="24"/>
        </w:rPr>
        <w:t xml:space="preserve"> 可见光飞行</w:t>
      </w:r>
    </w:p>
    <w:p>
      <w:pPr>
        <w:pageBreakBefore w:val="0"/>
        <w:snapToGrid w:val="0"/>
        <w:spacing w:line="280" w:lineRule="exact"/>
      </w:pPr>
      <w:r>
        <w:rPr>
          <w:rFonts w:ascii="Times New Roman" w:hAnsi="Times New Roman" w:eastAsia="SimSun"/>
          <w:b w:val="0"/>
          <w:color w:val="000000"/>
          <w:sz w:val="20"/>
        </w:rPr>
        <w:t>检测框采用包含蜜蜂全躯干（头、胸、腹）及正常展开翅膀的最小外接矩形，确保同一个体的可见部分完整入框。对能够清楚辨认并归属于该个体的触角和足，本团队同时纳入框内，避免过紧的小框截断可见结构。</w:t>
      </w:r>
    </w:p>
    <w:p>
      <w:pPr>
        <w:pageBreakBefore w:val="0"/>
        <w:snapToGrid w:val="0"/>
        <w:spacing w:line="280" w:lineRule="exact"/>
      </w:pPr>
      <w:r>
        <w:rPr>
          <w:rFonts w:ascii="Times New Roman" w:hAnsi="Times New Roman" w:eastAsia="SimSun"/>
          <w:b w:val="0"/>
          <w:color w:val="000000"/>
          <w:sz w:val="20"/>
        </w:rPr>
        <w:t>翼面虽然模糊、但仍能与本体连接且外缘可定位时，计入该部分翼面；只剩半透明扫掠影、淡尾迹或无法确定边界的弥散影时，不沿其最淡处继续扩张。躯体本身也无法与拖影分离时，结合相邻帧复核，不用固定像素阈值猜边界。</w:t>
      </w:r>
    </w:p>
    <w:p>
      <w:pPr>
        <w:keepNext/>
        <w:pageBreakBefore w:val="0"/>
        <w:snapToGrid w:val="0"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866560" cy="62426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ible_ru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6560" cy="6242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pageBreakBefore w:val="0"/>
        <w:snapToGrid w:val="0"/>
        <w:spacing w:line="280" w:lineRule="exact" w:after="180"/>
      </w:pPr>
      <w:r>
        <w:rPr>
          <w:rFonts w:ascii="Times New Roman" w:hAnsi="Times New Roman" w:eastAsia="SimSun"/>
          <w:b w:val="0"/>
          <w:color w:val="000000"/>
          <w:sz w:val="20"/>
        </w:rPr>
        <w:t>图 2  可见光框选对照。均取自 A-5-4 第 605 源帧；三行分别展示可辨翼面、弥散翼影和完整个体的框选。第三行中列为完整包围可见蜂体的大框，右列为截断可见结构的小框。绿色为规范示范，红色为主动构造的错误示意；各列使用同一原始局部，示范框不替换既有人工真值。</w:t>
      </w:r>
    </w:p>
    <w:p>
      <w:pPr>
        <w:pStyle w:val="Heading2"/>
        <w:pageBreakBefore w:val="0"/>
        <w:snapToGrid w:val="0"/>
        <w:spacing w:line="300" w:lineRule="exact"/>
      </w:pPr>
      <w:r>
        <w:rPr>
          <w:rFonts w:ascii="Arial" w:hAnsi="Arial" w:eastAsia="SimHei"/>
          <w:b/>
          <w:color w:val="000000"/>
          <w:sz w:val="24"/>
        </w:rPr>
        <w:t>框选执行细则</w:t>
      </w:r>
      <w:r>
        <w:rPr>
          <w:rFonts w:ascii="Arial" w:hAnsi="Arial" w:eastAsia="SimHei"/>
          <w:b/>
          <w:color w:val="000000"/>
          <w:sz w:val="24"/>
        </w:rPr>
        <w:t xml:space="preserve"> </w:t>
      </w:r>
      <w:r>
        <w:rPr>
          <w:rFonts w:ascii="Arial" w:hAnsi="Arial" w:eastAsia="SimHei"/>
          <w:b/>
          <w:color w:val="000000"/>
          <w:sz w:val="24"/>
        </w:rPr>
        <w:t xml:space="preserve"> 红外遮挡与可辨程度</w:t>
      </w:r>
    </w:p>
    <w:p>
      <w:pPr>
        <w:pageBreakBefore w:val="0"/>
        <w:snapToGrid w:val="0"/>
        <w:spacing w:line="280" w:lineRule="exact"/>
      </w:pPr>
      <w:r>
        <w:rPr>
          <w:rFonts w:ascii="Times New Roman" w:hAnsi="Times New Roman" w:eastAsia="SimSun"/>
          <w:b w:val="0"/>
          <w:color w:val="000000"/>
          <w:sz w:val="20"/>
        </w:rPr>
        <w:t>遮挡判断以可见身体结构为依据，不给不可见面积估造百分比。大部躯体可辨时按其外缘框选；局部遮挡时，只要露出的头胸结构或带连续外缘的腹部能独立归属一个个体，仍标其可见部分。两只蜂体相交且各自可辨时分别保留，不能合成一个大框。</w:t>
      </w:r>
    </w:p>
    <w:p>
      <w:pPr>
        <w:pageBreakBefore w:val="0"/>
        <w:snapToGrid w:val="0"/>
        <w:spacing w:line="280" w:lineRule="exact"/>
      </w:pPr>
      <w:r>
        <w:rPr>
          <w:rFonts w:ascii="Times New Roman" w:hAnsi="Times New Roman" w:eastAsia="SimSun"/>
          <w:b w:val="0"/>
          <w:color w:val="000000"/>
          <w:sz w:val="20"/>
        </w:rPr>
        <w:t>密集遮挡与模糊共同使边界无法分离时，保留原有已确认标注，未确认的个体数及边界交由相邻帧复核；不从一个亮团推断完整躯体，也不把待定区域当作纯背景。只有头尾方向不清而本体明确时，保留框，两点留空。</w:t>
      </w:r>
    </w:p>
    <w:p>
      <w:pPr>
        <w:keepNext/>
        <w:pageBreakBefore w:val="0"/>
        <w:snapToGrid w:val="0"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866560" cy="62426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rared_ru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6560" cy="6242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pageBreakBefore w:val="0"/>
        <w:snapToGrid w:val="0"/>
        <w:spacing w:line="280" w:lineRule="exact" w:after="180"/>
      </w:pPr>
      <w:r>
        <w:rPr>
          <w:rFonts w:ascii="Times New Roman" w:hAnsi="Times New Roman" w:eastAsia="SimSun"/>
          <w:b w:val="0"/>
          <w:color w:val="000000"/>
          <w:sz w:val="20"/>
        </w:rPr>
        <w:t>图 3  红外不同可辨程度的实帧示例。前两行取自 B-5-4 第 605 源帧，第三行取自 B-5-1 第 665 源帧。第二行演示下方可辨个体的可见范围；第三行中列的待复核状态不表示删除已有人工框。绿色为规范示范，红色为主动构造的错误框，均不作为遮挡比例真值。</w:t>
      </w:r>
    </w:p>
    <w:p>
      <w:pPr>
        <w:pStyle w:val="Heading2"/>
        <w:pageBreakBefore w:val="0"/>
        <w:snapToGrid w:val="0"/>
        <w:spacing w:line="300" w:lineRule="exact"/>
      </w:pPr>
      <w:r>
        <w:rPr>
          <w:rFonts w:ascii="Arial" w:hAnsi="Arial" w:eastAsia="SimHei"/>
          <w:b/>
          <w:color w:val="000000"/>
          <w:sz w:val="24"/>
        </w:rPr>
        <w:t>室外实帧示例</w:t>
      </w:r>
      <w:r>
        <w:rPr>
          <w:rFonts w:ascii="Arial" w:hAnsi="Arial" w:eastAsia="SimHei"/>
          <w:b/>
          <w:color w:val="000000"/>
          <w:sz w:val="24"/>
        </w:rPr>
        <w:t xml:space="preserve"> </w:t>
      </w:r>
      <w:r>
        <w:rPr>
          <w:rFonts w:ascii="Arial" w:hAnsi="Arial" w:eastAsia="SimHei"/>
          <w:b/>
          <w:color w:val="000000"/>
          <w:sz w:val="24"/>
        </w:rPr>
        <w:t xml:space="preserve"> 巢口堆叠与地面死蜂</w:t>
      </w:r>
    </w:p>
    <w:p>
      <w:pPr>
        <w:pageBreakBefore w:val="0"/>
        <w:snapToGrid w:val="0"/>
        <w:spacing w:line="294" w:lineRule="exact"/>
      </w:pPr>
      <w:r>
        <w:rPr>
          <w:rFonts w:ascii="Times New Roman" w:hAnsi="Times New Roman" w:eastAsia="SimSun"/>
          <w:b/>
          <w:color w:val="000000"/>
          <w:sz w:val="21"/>
        </w:rPr>
        <w:t>巢口聚集、堆叠与遮挡也是困难标注场景。</w:t>
      </w:r>
      <w:r>
        <w:rPr>
          <w:rFonts w:ascii="Times New Roman" w:hAnsi="Times New Roman" w:eastAsia="SimSun"/>
          <w:b w:val="0"/>
          <w:color w:val="000000"/>
          <w:sz w:val="21"/>
        </w:rPr>
        <w:t>蜜蜂在巢口相互覆盖，身体边界与归属容易混淆。能独立辨认的个体分别框选可见部分；不能把整团蜂群合成一个框，也不能将同一蜂体的局部分成多个个体。难以分离的位置结合原视频连续帧复核，不猜测数量或被遮挡轮廓。</w:t>
      </w:r>
    </w:p>
    <w:p>
      <w:pPr>
        <w:pageBreakBefore w:val="0"/>
        <w:snapToGrid w:val="0"/>
        <w:spacing w:line="294" w:lineRule="exact"/>
      </w:pPr>
      <w:r>
        <w:rPr>
          <w:rFonts w:ascii="Times New Roman" w:hAnsi="Times New Roman" w:eastAsia="SimSun"/>
          <w:b w:val="0"/>
          <w:color w:val="000000"/>
          <w:sz w:val="21"/>
        </w:rPr>
        <w:t>头尾清楚时标对应关键点，方向不清时保留框、两点留空。遮挡前后能够连续确认身份时沿用原 ID，不能只凭位置相近接回。巢口区域不整体排除；未能确认的部分保留漏标可能性，供后续复核。</w:t>
      </w:r>
    </w:p>
    <w:p>
      <w:pPr>
        <w:keepNext/>
        <w:pageBreakBefore w:val="0"/>
        <w:snapToGrid w:val="0"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866560" cy="45221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door_difficul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6560" cy="4522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pageBreakBefore w:val="0"/>
        <w:snapToGrid w:val="0"/>
        <w:spacing w:line="280" w:lineRule="exact" w:after="180"/>
      </w:pPr>
      <w:r>
        <w:rPr>
          <w:rFonts w:ascii="Times New Roman" w:hAnsi="Times New Roman" w:eastAsia="SimSun"/>
          <w:b w:val="0"/>
          <w:color w:val="000000"/>
          <w:sz w:val="20"/>
        </w:rPr>
        <w:t>图 4  室外两类情况的真实截图。上排为 A-5-4 第 605 源帧的巢口聚集堆叠，下排为 A-5-2 第 605 源帧右侧地面的死蜂位置；死蜂范围依据团队说明。左列标出裁切位置，右列为同帧局部放大。橙框仅作定位，不是检测标注或忽略区域；源帧从 0 编号。</w:t>
      </w:r>
    </w:p>
    <w:p>
      <w:pPr>
        <w:pageBreakBefore w:val="0"/>
        <w:snapToGrid w:val="0"/>
        <w:spacing w:line="294" w:lineRule="exact"/>
      </w:pPr>
      <w:r>
        <w:rPr>
          <w:rFonts w:ascii="Times New Roman" w:hAnsi="Times New Roman" w:eastAsia="SimSun"/>
          <w:b/>
          <w:color w:val="000000"/>
          <w:sz w:val="21"/>
        </w:rPr>
        <w:t>死蜂排除与困难漏标分别处理。</w:t>
      </w:r>
      <w:r>
        <w:rPr>
          <w:rFonts w:ascii="Times New Roman" w:hAnsi="Times New Roman" w:eastAsia="SimSun"/>
          <w:b w:val="0"/>
          <w:color w:val="000000"/>
          <w:sz w:val="21"/>
        </w:rPr>
        <w:t>室外部分图像右侧地面上已确认死亡的蜜蜂不标检测框、关键点或跟踪 ID，这是标注对象范围的规定。该位置若出现活蜂，仍按正常规则标注；短暂停留或单帧静止不能单独作为死亡判据。</w:t>
      </w:r>
    </w:p>
    <w:p>
      <w:pPr>
        <w:pStyle w:val="Heading2"/>
        <w:pageBreakBefore w:val="0"/>
        <w:snapToGrid w:val="0"/>
        <w:spacing w:line="300" w:lineRule="exact"/>
      </w:pPr>
      <w:r>
        <w:rPr>
          <w:rFonts w:ascii="Arial" w:hAnsi="Arial" w:eastAsia="SimHei"/>
          <w:b/>
          <w:color w:val="000000"/>
          <w:sz w:val="24"/>
        </w:rPr>
        <w:t>困难场景截图</w:t>
      </w:r>
      <w:r>
        <w:rPr>
          <w:rFonts w:ascii="Arial" w:hAnsi="Arial" w:eastAsia="SimHei"/>
          <w:b/>
          <w:color w:val="000000"/>
          <w:sz w:val="24"/>
        </w:rPr>
        <w:t xml:space="preserve"> </w:t>
      </w:r>
      <w:r>
        <w:rPr>
          <w:rFonts w:ascii="Arial" w:hAnsi="Arial" w:eastAsia="SimHei"/>
          <w:b/>
          <w:color w:val="000000"/>
          <w:sz w:val="24"/>
        </w:rPr>
        <w:t xml:space="preserve"> B-5-1</w:t>
      </w:r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 w:val="0"/>
          <w:color w:val="000000"/>
          <w:sz w:val="22"/>
        </w:rPr>
        <w:t>同一源帧分别展示左侧灯光、右侧灯光和模糊蜂体。全局图标出截图位置，中排保留原始局部，下排叠加同帧已有人工框，便于同时查看图像细节与标注覆盖情况。</w:t>
      </w:r>
    </w:p>
    <w:p>
      <w:pPr>
        <w:keepNext w:val="0"/>
        <w:pageBreakBefore w:val="0"/>
        <w:snapToGrid w:val="0"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328000" cy="2630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fficult_B-5-1.png"/>
                    <pic:cNvPicPr/>
                  </pic:nvPicPr>
                  <pic:blipFill>
                    <a:blip r:embed="rId15"/>
                    <a:srcRect t="0" b="50625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63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 w:val="0"/>
        <w:snapToGrid w:val="0"/>
        <w:spacing w:line="280" w:lineRule="exact"/>
      </w:pPr>
      <w:r>
        <w:rPr>
          <w:rFonts w:ascii="Times New Roman" w:hAnsi="Times New Roman" w:eastAsia="SimSun"/>
          <w:b w:val="0"/>
          <w:color w:val="000000"/>
          <w:sz w:val="20"/>
        </w:rPr>
        <w:t>B-5-1  局部原图与人工标注对照</w:t>
      </w:r>
    </w:p>
    <w:p>
      <w:pPr>
        <w:keepNext/>
        <w:pageBreakBefore w:val="0"/>
        <w:snapToGrid w:val="0"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291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fficult_B-5-1.png"/>
                    <pic:cNvPicPr/>
                  </pic:nvPicPr>
                  <pic:blipFill>
                    <a:blip r:embed="rId15"/>
                    <a:srcRect t="49375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pageBreakBefore w:val="0"/>
        <w:snapToGrid w:val="0"/>
        <w:spacing w:line="280" w:lineRule="exact" w:after="180"/>
      </w:pPr>
      <w:r>
        <w:rPr>
          <w:rFonts w:ascii="Times New Roman" w:hAnsi="Times New Roman" w:eastAsia="SimSun"/>
          <w:b w:val="0"/>
          <w:color w:val="000000"/>
          <w:sz w:val="20"/>
        </w:rPr>
        <w:t>图 5  B-5-1 第 665 源帧（从 0 编号，约 22.17 秒）的困难标注示例，人工框来自标注员 01。橙色仅表示截图定位范围，不是忽略区域；绿色为已有人工框。放大图直接裁取源帧，保留其原始模糊与灯光表现。</w:t>
      </w:r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/>
          <w:color w:val="000000"/>
          <w:sz w:val="22"/>
        </w:rPr>
        <w:t>这类区域已作部分标注，但覆盖不完全。</w:t>
      </w:r>
      <w:r>
        <w:rPr>
          <w:rFonts w:ascii="Times New Roman" w:hAnsi="Times New Roman" w:eastAsia="SimSun"/>
          <w:b w:val="0"/>
          <w:color w:val="000000"/>
          <w:sz w:val="22"/>
        </w:rPr>
        <w:t>灯光邻域的亮斑及局部灰度变化、模糊蜂体之间不清晰的边界，会增加个体分离与头尾定位的难度。保留已确认的人工框；对当前帧难以判断的位置结合相邻帧复核，无框位置不能直接视为背景。</w:t>
      </w:r>
    </w:p>
    <w:p>
      <w:pPr>
        <w:pStyle w:val="Heading2"/>
        <w:pageBreakBefore w:val="0"/>
        <w:snapToGrid w:val="0"/>
        <w:spacing w:line="300" w:lineRule="exact"/>
      </w:pPr>
      <w:r>
        <w:rPr>
          <w:rFonts w:ascii="Arial" w:hAnsi="Arial" w:eastAsia="SimHei"/>
          <w:b/>
          <w:color w:val="000000"/>
          <w:sz w:val="24"/>
        </w:rPr>
        <w:t>困难场景截图</w:t>
      </w:r>
      <w:r>
        <w:rPr>
          <w:rFonts w:ascii="Arial" w:hAnsi="Arial" w:eastAsia="SimHei"/>
          <w:b/>
          <w:color w:val="000000"/>
          <w:sz w:val="24"/>
        </w:rPr>
        <w:t xml:space="preserve"> </w:t>
      </w:r>
      <w:r>
        <w:rPr>
          <w:rFonts w:ascii="Arial" w:hAnsi="Arial" w:eastAsia="SimHei"/>
          <w:b/>
          <w:color w:val="000000"/>
          <w:sz w:val="24"/>
        </w:rPr>
        <w:t xml:space="preserve"> B-5-3</w:t>
      </w:r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 w:val="0"/>
          <w:color w:val="000000"/>
          <w:sz w:val="22"/>
        </w:rPr>
        <w:t>同一源帧分别展示左侧灯光、右侧灯光和模糊蜂体。全局图标出截图位置，中排保留原始局部，下排叠加同帧已有人工框，便于同时查看图像细节与标注覆盖情况。</w:t>
      </w:r>
    </w:p>
    <w:p>
      <w:pPr>
        <w:keepNext w:val="0"/>
        <w:pageBreakBefore w:val="0"/>
        <w:snapToGrid w:val="0"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328000" cy="2630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fficult_B-5-3.png"/>
                    <pic:cNvPicPr/>
                  </pic:nvPicPr>
                  <pic:blipFill>
                    <a:blip r:embed="rId16"/>
                    <a:srcRect t="0" b="50625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63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 w:val="0"/>
        <w:snapToGrid w:val="0"/>
        <w:spacing w:line="280" w:lineRule="exact"/>
      </w:pPr>
      <w:r>
        <w:rPr>
          <w:rFonts w:ascii="Times New Roman" w:hAnsi="Times New Roman" w:eastAsia="SimSun"/>
          <w:b w:val="0"/>
          <w:color w:val="000000"/>
          <w:sz w:val="20"/>
        </w:rPr>
        <w:t>B-5-3  局部原图与人工标注对照</w:t>
      </w:r>
    </w:p>
    <w:p>
      <w:pPr>
        <w:keepNext/>
        <w:pageBreakBefore w:val="0"/>
        <w:snapToGrid w:val="0"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291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fficult_B-5-3.png"/>
                    <pic:cNvPicPr/>
                  </pic:nvPicPr>
                  <pic:blipFill>
                    <a:blip r:embed="rId16"/>
                    <a:srcRect t="49375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pageBreakBefore w:val="0"/>
        <w:snapToGrid w:val="0"/>
        <w:spacing w:line="280" w:lineRule="exact" w:after="180"/>
      </w:pPr>
      <w:r>
        <w:rPr>
          <w:rFonts w:ascii="Times New Roman" w:hAnsi="Times New Roman" w:eastAsia="SimSun"/>
          <w:b w:val="0"/>
          <w:color w:val="000000"/>
          <w:sz w:val="20"/>
        </w:rPr>
        <w:t>图 6  B-5-3 第 665 源帧（从 0 编号，约 22.17 秒）的困难标注示例，人工框来自标注员 03。橙色仅表示截图定位范围，不是忽略区域；绿色为已有人工框。放大图直接裁取源帧，保留其原始模糊与灯光表现。</w:t>
      </w:r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/>
          <w:color w:val="000000"/>
          <w:sz w:val="22"/>
        </w:rPr>
        <w:t>这类区域已作部分标注，但覆盖不完全。</w:t>
      </w:r>
      <w:r>
        <w:rPr>
          <w:rFonts w:ascii="Times New Roman" w:hAnsi="Times New Roman" w:eastAsia="SimSun"/>
          <w:b w:val="0"/>
          <w:color w:val="000000"/>
          <w:sz w:val="22"/>
        </w:rPr>
        <w:t>灯光邻域的亮斑及局部灰度变化、模糊蜂体之间不清晰的边界，会增加个体分离与头尾定位的难度。保留已确认的人工框；对当前帧难以判断的位置结合相邻帧复核，无框位置不能直接视为背景。</w:t>
      </w:r>
    </w:p>
    <w:p>
      <w:pPr>
        <w:pStyle w:val="Heading2"/>
        <w:pageBreakBefore w:val="0"/>
        <w:snapToGrid w:val="0"/>
        <w:spacing w:line="300" w:lineRule="exact"/>
      </w:pPr>
      <w:r>
        <w:rPr>
          <w:rFonts w:ascii="Arial" w:hAnsi="Arial" w:eastAsia="SimHei"/>
          <w:b/>
          <w:color w:val="000000"/>
          <w:sz w:val="24"/>
        </w:rPr>
        <w:t>人工 ID 标注</w:t>
      </w:r>
      <w:r>
        <w:rPr>
          <w:rFonts w:ascii="Arial" w:hAnsi="Arial" w:eastAsia="SimHei"/>
          <w:b/>
          <w:color w:val="000000"/>
          <w:sz w:val="24"/>
        </w:rPr>
        <w:t xml:space="preserve"> </w:t>
      </w:r>
      <w:r>
        <w:rPr>
          <w:rFonts w:ascii="Arial" w:hAnsi="Arial" w:eastAsia="SimHei"/>
          <w:b/>
          <w:color w:val="000000"/>
          <w:sz w:val="24"/>
        </w:rPr>
        <w:t xml:space="preserve"> 抽样保存，连续核对</w:t>
      </w:r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/>
          <w:color w:val="000000"/>
          <w:sz w:val="22"/>
        </w:rPr>
        <w:t>人工标注帧每 5 帧抽取 1 帧，但 ID 是对照原视频一帧一帧连续查看后确定的，没有跳过中间帧直接配号。</w:t>
      </w:r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 w:val="0"/>
          <w:color w:val="000000"/>
          <w:sz w:val="22"/>
        </w:rPr>
        <w:t>在同一连续观察区段内，沿蜜蜂的位置、运动和外形变化确认其身份，并把确认的 ID 写入抽样标注帧。同一只蜜蜂继续使用原 ID；出现遮挡或交叉时，回看事件前后的原始连续帧，确认后再接回。无法确认对应关系时保留待复核状态，不按位置最近强行合并。</w:t>
      </w:r>
    </w:p>
    <w:p>
      <w:pPr>
        <w:keepNext/>
        <w:pageBreakBefore w:val="0"/>
        <w:snapToGrid w:val="0"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4752000" cy="29505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id_continuou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950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pageBreakBefore w:val="0"/>
        <w:snapToGrid w:val="0"/>
        <w:spacing w:line="280" w:lineRule="exact" w:after="180"/>
      </w:pPr>
      <w:r>
        <w:rPr>
          <w:rFonts w:ascii="Times New Roman" w:hAnsi="Times New Roman" w:eastAsia="SimSun"/>
          <w:b w:val="0"/>
          <w:color w:val="000000"/>
          <w:sz w:val="20"/>
        </w:rPr>
        <w:t>图 7  人工 ID 连续核对示例。A-5-4 第 605–610 源帧依次展示；第 605、610 帧沿用已有人工框与 ID=2，中间 606–609 帧取自原视频，用于观察同一蜜蜂的连续变化，未补造人工标注。这说明保存的标注是抽样帧，身份判断利用了中间全部视频帧。</w:t>
      </w:r>
    </w:p>
    <w:p>
      <w:pPr>
        <w:pageBreakBefore w:val="0"/>
        <w:snapToGrid w:val="0"/>
        <w:spacing w:line="294" w:lineRule="exact"/>
      </w:pPr>
      <w:r>
        <w:rPr>
          <w:rFonts w:ascii="Times New Roman" w:hAnsi="Times New Roman" w:eastAsia="SimSun"/>
          <w:b w:val="0"/>
          <w:color w:val="000000"/>
          <w:sz w:val="21"/>
        </w:rPr>
        <w:t>ID 标在蜜蜂本体上，影子不另设蜜蜂身份。独立标注区段中的同号个体不能只凭数字相同而合并，汇总时保留视频、区段和原 ID 的对应关系。</w:t>
      </w:r>
    </w:p>
    <w:p>
      <w:pPr>
        <w:pageBreakBefore w:val="0"/>
        <w:snapToGrid w:val="0"/>
        <w:spacing w:line="294" w:lineRule="exact"/>
      </w:pPr>
      <w:r>
        <w:rPr>
          <w:rFonts w:ascii="Times New Roman" w:hAnsi="Times New Roman" w:eastAsia="SimSun"/>
          <w:b w:val="0"/>
          <w:color w:val="000000"/>
          <w:sz w:val="21"/>
        </w:rPr>
        <w:t>人工身份以连续图像核对为依据。后文累计观测 30 帧及身份保留窗口属于自动跟踪后处理参数，不用于删除人工确认的短轨迹。</w:t>
      </w:r>
    </w:p>
    <w:p>
      <w:pPr>
        <w:pStyle w:val="Heading2"/>
        <w:pageBreakBefore w:val="0"/>
        <w:snapToGrid w:val="0"/>
        <w:spacing w:line="300" w:lineRule="exact"/>
      </w:pPr>
      <w:r>
        <w:rPr>
          <w:rFonts w:ascii="Arial" w:hAnsi="Arial" w:eastAsia="SimHei"/>
          <w:b/>
          <w:color w:val="000000"/>
          <w:sz w:val="24"/>
        </w:rPr>
        <w:t>三种格式的坐标与身份约定</w:t>
      </w:r>
    </w:p>
    <w:p>
      <w:pPr>
        <w:pStyle w:val="Heading3"/>
        <w:pageBreakBefore w:val="0"/>
        <w:snapToGrid w:val="0"/>
        <w:spacing w:line="300" w:lineRule="exact"/>
      </w:pPr>
      <w:r>
        <w:rPr>
          <w:rFonts w:ascii="Arial" w:hAnsi="Arial" w:eastAsia="SimHei"/>
          <w:b/>
          <w:color w:val="000000"/>
          <w:sz w:val="22"/>
        </w:rPr>
        <w:t>源图像与归一化坐标</w:t>
      </w:r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 w:val="0"/>
          <w:color w:val="000000"/>
          <w:sz w:val="22"/>
        </w:rPr>
        <w:t>源图以左上角为原点，x 向右、y 向下；框先裁回图像边界，再按该帧实际宽 W、高 H 归一化。由左上与右下坐标得到中心及宽高：中心是两端坐标的平均值，宽高是两端之差，横向量除以 W、纵向量除以 H。巢内源图为 1920 × 1080；巢外按各视频实际分辨率处理，不假设全部同尺寸。</w:t>
      </w:r>
    </w:p>
    <w:p>
      <w:pPr>
        <w:pStyle w:val="Heading3"/>
        <w:pageBreakBefore w:val="0"/>
        <w:snapToGrid w:val="0"/>
        <w:spacing w:line="300" w:lineRule="exact"/>
      </w:pPr>
      <w:r>
        <w:rPr>
          <w:rFonts w:ascii="Arial" w:hAnsi="Arial" w:eastAsia="SimHei"/>
          <w:b/>
          <w:color w:val="000000"/>
          <w:sz w:val="22"/>
        </w:rPr>
        <w:t>YOLO 检测标注</w:t>
      </w:r>
    </w:p>
    <w:p>
      <w:pPr>
        <w:pageBreakBefore w:val="0"/>
        <w:snapToGrid w:val="0"/>
        <w:spacing w:line="230" w:lineRule="exact" w:before="40" w:after="160"/>
      </w:pPr>
      <w:r>
        <w:rPr>
          <w:rFonts w:ascii="Consolas" w:hAnsi="Consolas" w:eastAsia="SimSun"/>
          <w:b w:val="0"/>
          <w:color w:val="000000"/>
          <w:sz w:val="19"/>
        </w:rPr>
        <w:t>class cx cy w h</w:t>
      </w:r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 w:val="0"/>
          <w:color w:val="000000"/>
          <w:sz w:val="22"/>
        </w:rPr>
        <w:t>每行严格为 5 个字段，表示一个可见输出框，cx、cy、w、h 均为归一化值。class=0 表示 bee，巢外 class=1 表示 bee</w:t>
      </w:r>
      <w:r>
        <w:rPr>
          <w:rFonts w:ascii="Times New Roman" w:hAnsi="Times New Roman" w:eastAsia="SimSun"/>
          <w:b w:val="0"/>
          <w:color w:val="000000"/>
          <w:sz w:val="22"/>
        </w:rPr>
        <w:t>_</w:t>
      </w:r>
      <w:r>
        <w:rPr>
          <w:rFonts w:ascii="Times New Roman" w:hAnsi="Times New Roman" w:eastAsia="SimSun"/>
          <w:b w:val="0"/>
          <w:color w:val="000000"/>
          <w:sz w:val="22"/>
        </w:rPr>
        <w:t>shadow。标准检测行不包含 ID 或置信度。源帧从 0 编号，frame</w:t>
      </w:r>
      <w:r>
        <w:rPr>
          <w:rFonts w:ascii="Times New Roman" w:hAnsi="Times New Roman" w:eastAsia="SimSun"/>
          <w:b w:val="0"/>
          <w:color w:val="000000"/>
          <w:sz w:val="22"/>
        </w:rPr>
        <w:t>_</w:t>
      </w:r>
      <w:r>
        <w:rPr>
          <w:rFonts w:ascii="Times New Roman" w:hAnsi="Times New Roman" w:eastAsia="SimSun"/>
          <w:b w:val="0"/>
          <w:color w:val="000000"/>
          <w:sz w:val="22"/>
        </w:rPr>
        <w:t>00000000.txt 对应第 0 源帧。</w:t>
      </w:r>
    </w:p>
    <w:p>
      <w:pPr>
        <w:pStyle w:val="Heading3"/>
        <w:pageBreakBefore w:val="0"/>
        <w:snapToGrid w:val="0"/>
        <w:spacing w:line="300" w:lineRule="exact"/>
      </w:pPr>
      <w:r>
        <w:rPr>
          <w:rFonts w:ascii="Arial" w:hAnsi="Arial" w:eastAsia="SimHei"/>
          <w:b/>
          <w:color w:val="000000"/>
          <w:sz w:val="22"/>
        </w:rPr>
        <w:t>YOLO 头尾关键点标注</w:t>
      </w:r>
    </w:p>
    <w:p>
      <w:pPr>
        <w:pageBreakBefore w:val="0"/>
        <w:snapToGrid w:val="0"/>
        <w:spacing w:line="230" w:lineRule="exact" w:before="40" w:after="160"/>
      </w:pPr>
      <w:r>
        <w:rPr>
          <w:rFonts w:ascii="Consolas" w:hAnsi="Consolas" w:eastAsia="SimSun"/>
          <w:b w:val="0"/>
          <w:color w:val="000000"/>
          <w:sz w:val="19"/>
        </w:rPr>
        <w:t>class cx cy w h head_x head_y head_v tail_x tail_y tail_v</w:t>
      </w:r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 w:val="0"/>
          <w:color w:val="000000"/>
          <w:sz w:val="22"/>
        </w:rPr>
        <w:t>每行 11 个字段，前 5 个字段与检测框一致，后 6 个字段按 head、tail 的顺序记录两点。点坐标同样按源图宽高归一化；v 是可见性或标注状态，0 表示未标注，1 表示已标注但不可见，2 表示可见，不能将它当成模型置信度。缺失点写为 0 0 0，原始预测置信度另存。</w:t>
      </w:r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 w:val="0"/>
          <w:color w:val="000000"/>
          <w:sz w:val="22"/>
        </w:rPr>
        <w:t>影子不标关键点。规范导出若为保持检测与姿态逐行对应而保留 class=1 行，两点均应填 0 0 0。已发布历史自动文件仍有影子候选点记录，原件保留；读取时屏蔽 class=1 的全部点，不把候选点当作人工关键点或姿态监督。bee 中 v=0 的点同样屏蔽，方向不清时按人工标注标准留空。</w:t>
      </w:r>
    </w:p>
    <w:p>
      <w:pPr>
        <w:pStyle w:val="Heading3"/>
        <w:pageBreakBefore w:val="0"/>
        <w:snapToGrid w:val="0"/>
        <w:spacing w:line="300" w:lineRule="exact"/>
      </w:pPr>
      <w:r>
        <w:rPr>
          <w:rFonts w:ascii="Arial" w:hAnsi="Arial" w:eastAsia="SimHei"/>
          <w:b/>
          <w:color w:val="000000"/>
          <w:sz w:val="22"/>
        </w:rPr>
        <w:t>MOT 跟踪标注</w:t>
      </w:r>
    </w:p>
    <w:p>
      <w:pPr>
        <w:pageBreakBefore w:val="0"/>
        <w:snapToGrid w:val="0"/>
        <w:spacing w:line="230" w:lineRule="exact" w:before="40" w:after="160"/>
      </w:pPr>
      <w:r>
        <w:rPr>
          <w:rFonts w:ascii="Consolas" w:hAnsi="Consolas" w:eastAsia="SimSun"/>
          <w:b w:val="0"/>
          <w:color w:val="000000"/>
          <w:sz w:val="19"/>
        </w:rPr>
        <w:t>frame,id,left,top,width,height,confidence,-1,-1,-1</w:t>
      </w:r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 w:val="0"/>
          <w:color w:val="000000"/>
          <w:sz w:val="22"/>
        </w:rPr>
        <w:t>每行 10 个逗号分隔字段。MOT 帧号从 1 开始，left、top 为从 1 开始的像素坐标，宽高保持像素单位；因此第 0 源帧导出为 frame=1，源框左上坐标各加 1。ID 沿用已有轨迹身份，作用范围是单个视频，不要求跨视频编号连续，也不能将最大 ID 当作某帧的蜜蜂数量。</w:t>
      </w:r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/>
          <w:color w:val="000000"/>
          <w:sz w:val="22"/>
        </w:rPr>
        <w:t>坐标对照示例。</w:t>
      </w:r>
      <w:r>
        <w:rPr>
          <w:rFonts w:ascii="Times New Roman" w:hAnsi="Times New Roman" w:eastAsia="SimSun"/>
          <w:b w:val="0"/>
          <w:color w:val="000000"/>
          <w:sz w:val="22"/>
        </w:rPr>
        <w:t>若源图为 1920 × 1080，第 0 帧某框左上为 (192, 108)，宽高为 (192, 108)，则 YOLO 框字段为 0.15 0.15 0.10 0.10；MOT 的帧号为 1，左上为 (193, 109)，宽高仍为 (192, 108)。该示例只演示格式转换。</w:t>
      </w:r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/>
          <w:color w:val="000000"/>
          <w:sz w:val="22"/>
        </w:rPr>
        <w:t>缺失与隐藏。</w:t>
      </w:r>
      <w:r>
        <w:rPr>
          <w:rFonts w:ascii="Times New Roman" w:hAnsi="Times New Roman" w:eastAsia="SimSun"/>
          <w:b w:val="0"/>
          <w:color w:val="000000"/>
          <w:sz w:val="22"/>
        </w:rPr>
        <w:t>源记录没有 ID 时不构造虚假身份。tracks.txt 仅写出当前可见记录；遮挡或插值冲突时允许暂时不显示，后续重新关联仍可接回原轨迹。</w:t>
      </w:r>
    </w:p>
    <w:p>
      <w:pPr>
        <w:pStyle w:val="Heading1"/>
        <w:pageBreakBefore w:val="0"/>
        <w:snapToGrid w:val="0"/>
        <w:spacing w:line="384" w:lineRule="exact"/>
      </w:pPr>
      <w:r>
        <w:rPr>
          <w:rFonts w:ascii="Arial" w:hAnsi="Arial" w:eastAsia="SimHei"/>
          <w:b/>
          <w:color w:val="000000"/>
          <w:sz w:val="32"/>
        </w:rPr>
        <w:t>三</w:t>
      </w:r>
      <w:r>
        <w:rPr>
          <w:rFonts w:ascii="Arial" w:hAnsi="Arial" w:eastAsia="SimHei"/>
          <w:b/>
          <w:color w:val="000000"/>
          <w:sz w:val="32"/>
        </w:rPr>
        <w:t xml:space="preserve"> </w:t>
      </w:r>
      <w:r>
        <w:rPr>
          <w:rFonts w:ascii="Arial" w:hAnsi="Arial" w:eastAsia="SimHei"/>
          <w:b/>
          <w:color w:val="000000"/>
          <w:sz w:val="32"/>
        </w:rPr>
        <w:t xml:space="preserve"> 标注流程</w:t>
      </w:r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 w:val="0"/>
          <w:color w:val="000000"/>
          <w:sz w:val="22"/>
        </w:rPr>
        <w:t>我们采用 Hive-Q²K Dual（质量与蜂学知识协同驱动的双域数据飞轮）组织整体标注。依据前述规则，流程从人工标注开始：标注员借助团队工具完成手动标注与智能辅助修正，确认结果形成初始监督；随后依次开展数据调理、智能标注与实体重建、群体表征与蜂学解释，最后通过错误分析和人工复核将修正结果返回下一轮学习。下文按这一顺序展开。</w:t>
      </w:r>
    </w:p>
    <w:p>
      <w:pPr>
        <w:pStyle w:val="Heading2"/>
        <w:pageBreakBefore w:val="0"/>
        <w:snapToGrid w:val="0"/>
        <w:spacing w:line="300" w:lineRule="exact"/>
      </w:pPr>
      <w:r>
        <w:rPr>
          <w:rFonts w:ascii="Arial" w:hAnsi="Arial" w:eastAsia="SimHei"/>
          <w:b/>
          <w:color w:val="000000"/>
          <w:sz w:val="24"/>
        </w:rPr>
        <w:t>人工标注与智能辅助</w:t>
      </w:r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/>
          <w:color w:val="000000"/>
          <w:sz w:val="22"/>
        </w:rPr>
        <w:t>手动标注。</w:t>
      </w:r>
      <w:r>
        <w:rPr>
          <w:rFonts w:ascii="Times New Roman" w:hAnsi="Times New Roman" w:eastAsia="SimSun"/>
          <w:b w:val="0"/>
          <w:color w:val="000000"/>
          <w:sz w:val="22"/>
        </w:rPr>
        <w:t>标注员逐个确认可见蜜蜂，绘制检测框、标记头尾点，并对照原视频连续核对 ID。初始框可在 X-AnyLabeling 中完成，头尾与身份的细化和复核使用下述团队自研工具。</w:t>
      </w:r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/>
          <w:color w:val="000000"/>
          <w:sz w:val="22"/>
        </w:rPr>
        <w:t>智能辅助标注。</w:t>
      </w:r>
      <w:r>
        <w:rPr>
          <w:rFonts w:ascii="Times New Roman" w:hAnsi="Times New Roman" w:eastAsia="SimSun"/>
          <w:b w:val="0"/>
          <w:color w:val="000000"/>
          <w:sz w:val="22"/>
        </w:rPr>
        <w:t>以模型候选、关键点传播和候选 ID 匹配减少重复操作，标注员检查位置、身体归属和前后对应后再确认或修正。人工确认的结果进入人工标注数据；尚未复核的模型结果保留为自动候选，继续参与后续的质量分析和复核选择。</w:t>
      </w:r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 w:val="0"/>
          <w:color w:val="000000"/>
          <w:sz w:val="22"/>
        </w:rPr>
        <w:t>针对蜜蜂头尾难以逐帧核对、同一个体身份容易断裂的问题，我们团队自主开发并开源了两款桌面标注软件，分别支持关键点标注与 ID 修正。两者将当前帧的个体细节与前后帧的对应关系放在同一复核流程中，方便标注员修正自动候选并保存人工判断。</w:t>
      </w:r>
    </w:p>
    <w:p>
      <w:pPr>
        <w:pStyle w:val="Heading3"/>
        <w:pageBreakBefore w:val="0"/>
        <w:snapToGrid w:val="0"/>
        <w:spacing w:line="300" w:lineRule="exact"/>
      </w:pPr>
      <w:r>
        <w:rPr>
          <w:rFonts w:ascii="Arial" w:hAnsi="Arial" w:eastAsia="SimHei"/>
          <w:b/>
          <w:color w:val="000000"/>
          <w:sz w:val="22"/>
        </w:rPr>
        <w:t>蜜蜂关键点标注器</w:t>
      </w:r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 w:val="0"/>
          <w:color w:val="000000"/>
          <w:sz w:val="22"/>
        </w:rPr>
        <w:t>Bee-Keypoint-Annotator 围绕 head、tail 两点提供补标、修改与复审功能。软件读取已有检测框，支持框的移动和缩放、头尾交换、同一 ID 的前后帧查看，以及按 ID 复制或传播关键点。中心对称辅助为另一端提供建议位置，标注员结合可见头部和腹部末端进行确认；方向异常的目标可单独定位并复查。</w:t>
      </w:r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/>
          <w:color w:val="000000"/>
          <w:sz w:val="22"/>
        </w:rPr>
        <w:t>开源项目。</w:t>
      </w:r>
      <w:r>
        <w:rPr>
          <w:rFonts w:ascii="Times New Roman" w:hAnsi="Times New Roman" w:eastAsia="SimSun"/>
          <w:b w:val="0"/>
          <w:color w:val="000000"/>
          <w:sz w:val="22"/>
        </w:rPr>
        <w:t>Bee-Keypoint-Annotator</w:t>
      </w:r>
    </w:p>
    <w:p>
      <w:pPr>
        <w:keepNext/>
        <w:pageBreakBefore w:val="0"/>
        <w:snapToGrid w:val="0"/>
        <w:spacing w:line="295" w:lineRule="exact"/>
      </w:pPr>
      <w:hyperlink r:id="rId18">
        <w:r>
          <w:rPr>
            <w:color w:val="00527A"/>
          </w:rPr>
          <w:t>https://github.com/CyberMagician01/Bee-Keypoint-Annotator</w:t>
        </w:r>
      </w:hyperlink>
    </w:p>
    <w:p>
      <w:pPr>
        <w:keepNext/>
        <w:pageBreakBefore w:val="0"/>
        <w:snapToGrid w:val="0"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220000" cy="322815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ftware_keypoi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28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pageBreakBefore w:val="0"/>
        <w:snapToGrid w:val="0"/>
        <w:spacing w:line="280" w:lineRule="exact" w:after="180"/>
      </w:pPr>
      <w:r>
        <w:rPr>
          <w:rFonts w:ascii="Times New Roman" w:hAnsi="Times New Roman" w:eastAsia="SimSun"/>
          <w:b w:val="0"/>
          <w:color w:val="000000"/>
          <w:sz w:val="20"/>
        </w:rPr>
        <w:t>图 8  团队自研关键点标注器的实际标注页面。左侧查看当前个体的头尾关键点，右侧定位其在整帧中的位置。</w:t>
      </w:r>
    </w:p>
    <w:p>
      <w:pPr>
        <w:pStyle w:val="Heading3"/>
        <w:pageBreakBefore w:val="0"/>
        <w:snapToGrid w:val="0"/>
        <w:spacing w:line="300" w:lineRule="exact"/>
      </w:pPr>
      <w:r>
        <w:rPr>
          <w:rFonts w:ascii="Arial" w:hAnsi="Arial" w:eastAsia="SimHei"/>
          <w:b/>
          <w:color w:val="000000"/>
          <w:sz w:val="22"/>
        </w:rPr>
        <w:t>蜜蜂 ID 标注与修正器</w:t>
      </w:r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 w:val="0"/>
          <w:color w:val="000000"/>
          <w:sz w:val="22"/>
        </w:rPr>
        <w:t>Bee-TrackID-Corrector 面向身份标注与轨迹复核，展示新出现的 ID 及候选旧 ID，支持将重复身份合并回原轨迹，或确认为新个体。软件提供原视频同步对照、全局鸟瞰、局部运动查看和检测框编辑；室内与室外轨迹均可逐条记录通过或存在问题的状态。自动备份与撤销保留修正余地，MOT 导出用于整理具有身份信息的跟踪结果。</w:t>
      </w:r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/>
          <w:color w:val="000000"/>
          <w:sz w:val="22"/>
        </w:rPr>
        <w:t>开源项目。</w:t>
      </w:r>
      <w:r>
        <w:rPr>
          <w:rFonts w:ascii="Times New Roman" w:hAnsi="Times New Roman" w:eastAsia="SimSun"/>
          <w:b w:val="0"/>
          <w:color w:val="000000"/>
          <w:sz w:val="22"/>
        </w:rPr>
        <w:t>Bee-TrackID-Corrector</w:t>
      </w:r>
    </w:p>
    <w:p>
      <w:pPr>
        <w:keepNext/>
        <w:pageBreakBefore w:val="0"/>
        <w:snapToGrid w:val="0"/>
        <w:spacing w:line="295" w:lineRule="exact"/>
      </w:pPr>
      <w:hyperlink r:id="rId20">
        <w:r>
          <w:rPr>
            <w:color w:val="00527A"/>
          </w:rPr>
          <w:t>https://github.com/CyberMagician01/Bee-TrackID-Corrector</w:t>
        </w:r>
      </w:hyperlink>
    </w:p>
    <w:p>
      <w:pPr>
        <w:keepNext/>
        <w:pageBreakBefore w:val="0"/>
        <w:snapToGrid w:val="0"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220000" cy="322815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ftware_tracki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28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pageBreakBefore w:val="0"/>
        <w:snapToGrid w:val="0"/>
        <w:spacing w:line="280" w:lineRule="exact" w:after="180"/>
      </w:pPr>
      <w:r>
        <w:rPr>
          <w:rFonts w:ascii="Times New Roman" w:hAnsi="Times New Roman" w:eastAsia="SimSun"/>
          <w:b w:val="0"/>
          <w:color w:val="000000"/>
          <w:sz w:val="20"/>
        </w:rPr>
        <w:t>图 9  团队自研 ID 修正器的实际复核页面。左右对照新 ID 与参考帧，下方列出候选旧 ID，供标注员连续核对后确认或合并。</w:t>
      </w:r>
    </w:p>
    <w:p>
      <w:pPr>
        <w:pStyle w:val="Heading3"/>
        <w:pageBreakBefore w:val="0"/>
        <w:snapToGrid w:val="0"/>
        <w:spacing w:line="300" w:lineRule="exact"/>
      </w:pPr>
      <w:r>
        <w:rPr>
          <w:rFonts w:ascii="Arial" w:hAnsi="Arial" w:eastAsia="SimHei"/>
          <w:b/>
          <w:color w:val="000000"/>
          <w:sz w:val="22"/>
        </w:rPr>
        <w:t>与标注交付和数据飞轮的衔接</w:t>
      </w:r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 w:val="0"/>
          <w:color w:val="000000"/>
          <w:sz w:val="22"/>
        </w:rPr>
        <w:t>两款软件均可读取 X-AnyLabeling 或 LabelMe 格式的 JSON 标注。作业时先核对个体框，再补充头尾与修正身份，确认后的文件随人工任务包交回；数据飞轮据此汇总框点不一致、重复身份和漏标等问题，选择下一轮复核对象。最终将检测、姿态和跟踪整理为第一节的三个并列目录，形成从人工确认到模型辅助、再回到人工复核的标注流程。</w:t>
      </w:r>
    </w:p>
    <w:p>
      <w:pPr>
        <w:pStyle w:val="Heading3"/>
        <w:pageBreakBefore w:val="0"/>
        <w:snapToGrid w:val="0"/>
        <w:spacing w:line="300" w:lineRule="exact"/>
      </w:pPr>
      <w:r>
        <w:rPr>
          <w:rFonts w:ascii="Arial" w:hAnsi="Arial" w:eastAsia="SimHei"/>
          <w:b/>
          <w:color w:val="000000"/>
          <w:sz w:val="22"/>
        </w:rPr>
        <w:t>开源与复用</w:t>
      </w:r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 w:val="0"/>
          <w:color w:val="000000"/>
          <w:sz w:val="22"/>
        </w:rPr>
        <w:t>两款软件由我们团队自主开发，源码已在上述 GitHub 仓库公开，并采用 MIT 许可证，便于其他团队复用和继续改进。Python、Pillow、OpenCV 等第三方依赖遵循各自许可证；X-AnyLabeling 与 LabelMe 是独立的外部项目。原视频、任务图像及标注数据按其数据授权单独管理。</w:t>
      </w:r>
    </w:p>
    <w:p>
      <w:pPr>
        <w:pStyle w:val="Heading2"/>
        <w:pageBreakBefore w:val="0"/>
        <w:snapToGrid w:val="0"/>
        <w:spacing w:line="300" w:lineRule="exact"/>
      </w:pPr>
      <w:r>
        <w:rPr>
          <w:rFonts w:ascii="Arial" w:hAnsi="Arial" w:eastAsia="SimHei"/>
          <w:b/>
          <w:color w:val="000000"/>
          <w:sz w:val="24"/>
        </w:rPr>
        <w:t>数据基础与调理</w:t>
      </w:r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 w:val="0"/>
          <w:color w:val="000000"/>
          <w:sz w:val="22"/>
        </w:rPr>
        <w:t>统一位置、姿态与身份的表达，按场景、来源、尺度、密度、遮挡与方向描述数据分布。群组和实例质量共同确定监督强度，分布校准、重采样与标签保持增强组织后续学习的数据。</w:t>
      </w:r>
    </w:p>
    <w:p>
      <w:pPr>
        <w:pStyle w:val="Heading2"/>
        <w:pageBreakBefore w:val="0"/>
        <w:snapToGrid w:val="0"/>
        <w:spacing w:line="300" w:lineRule="exact"/>
      </w:pPr>
      <w:r>
        <w:rPr>
          <w:rFonts w:ascii="Arial" w:hAnsi="Arial" w:eastAsia="SimHei"/>
          <w:b/>
          <w:color w:val="000000"/>
          <w:sz w:val="24"/>
        </w:rPr>
        <w:t>智能标注与局部复检</w:t>
      </w:r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 w:val="0"/>
          <w:color w:val="000000"/>
          <w:sz w:val="22"/>
        </w:rPr>
        <w:t>模型在新视频帧中生成智能标注候选，以密度残差定位局部漏检，并结合头尾结构、外观和运动校正框体与身份。处理顺序为局部复检、框体修正、身份关联、缺口插值与遮挡可见性控制；下面依次说明各步处理。</w:t>
      </w:r>
    </w:p>
    <w:p>
      <w:pPr>
        <w:pStyle w:val="Heading3"/>
        <w:pageBreakBefore w:val="0"/>
        <w:snapToGrid w:val="0"/>
        <w:spacing w:line="300" w:lineRule="exact"/>
      </w:pPr>
      <w:r>
        <w:rPr>
          <w:rFonts w:ascii="Arial" w:hAnsi="Arial" w:eastAsia="SimHei"/>
          <w:b/>
          <w:color w:val="000000"/>
          <w:sz w:val="22"/>
        </w:rPr>
        <w:t>发现的问题</w:t>
      </w:r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 w:val="0"/>
          <w:color w:val="000000"/>
          <w:sz w:val="22"/>
        </w:rPr>
        <w:t>巢内红外画面中，蜜蜂与背景的灰度接近，密集位置又容易出现局部遮挡。基础检测即使覆盖了多数个体，仍会在蜂群内部留下空缺。单纯降低全图置信度阈值，会同时引入纹理和反光等候选，因而需要把复检集中到有结构证据的区域。</w:t>
      </w:r>
    </w:p>
    <w:p>
      <w:pPr>
        <w:pStyle w:val="Heading3"/>
        <w:pageBreakBefore w:val="0"/>
        <w:snapToGrid w:val="0"/>
        <w:spacing w:line="300" w:lineRule="exact"/>
      </w:pPr>
      <w:r>
        <w:rPr>
          <w:rFonts w:ascii="Arial" w:hAnsi="Arial" w:eastAsia="SimHei"/>
          <w:b/>
          <w:color w:val="000000"/>
          <w:sz w:val="22"/>
        </w:rPr>
        <w:t>采用的处理方法</w:t>
      </w:r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 w:val="0"/>
          <w:color w:val="000000"/>
          <w:sz w:val="22"/>
        </w:rPr>
        <w:t>我们以现有检测分布和蜂群密度提示定位疑似遗漏区域，在局部视野中再次检测，并将新候选与已有框比较。关键点用于检查候选是否具有合理的头尾结构与框点归属；原检测与新增候选分别保留来源，便于逐项查看补了哪只蜜蜂。对方向难以辨认但本体轮廓明确的个体，保留框进入复核，避免仅因关键点低置信度再次造成漏标。</w:t>
      </w:r>
    </w:p>
    <w:p>
      <w:pPr>
        <w:keepNext/>
        <w:pageBreakBefore w:val="0"/>
        <w:snapToGrid w:val="0"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112000" cy="328628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nsity_reobserva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pageBreakBefore w:val="0"/>
        <w:snapToGrid w:val="0"/>
        <w:spacing w:line="280" w:lineRule="exact" w:after="180"/>
      </w:pPr>
      <w:r>
        <w:rPr>
          <w:rFonts w:ascii="Times New Roman" w:hAnsi="Times New Roman" w:eastAsia="SimSun"/>
          <w:b w:val="0"/>
          <w:color w:val="000000"/>
          <w:sz w:val="20"/>
        </w:rPr>
        <w:t>图 10  密度复检的室内局部示例。B-5-3 第 665 源帧，左列为人工标注，右列为复检后的预测；绿色为人工框，紫色为基础检测，青色为新增候选。两个局部区域分别由 11 框增至 12 框、由 6 框增至 7 框。</w:t>
      </w:r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 w:val="0"/>
          <w:color w:val="000000"/>
          <w:sz w:val="22"/>
        </w:rPr>
        <w:t>密度复检图展示的是两个区域各补充一个候选的位置证据。左侧人工框用于核对个体位置，右侧则保留预测来源，因此不能把两列框数直接当作准确率。新增框随后还要通过重标检查和时序关联，才能进入稳定的逐帧结果。</w:t>
      </w:r>
    </w:p>
    <w:p>
      <w:pPr>
        <w:pageBreakBefore w:val="0"/>
        <w:snapToGrid w:val="0"/>
        <w:spacing w:line="280" w:lineRule="exact"/>
      </w:pPr>
      <w:r>
        <w:rPr>
          <w:rFonts w:ascii="Times New Roman" w:hAnsi="Times New Roman" w:eastAsia="SimSun"/>
          <w:b/>
          <w:color w:val="000000"/>
          <w:sz w:val="20"/>
        </w:rPr>
        <w:t>对照与使用规则。</w:t>
      </w:r>
      <w:r>
        <w:rPr>
          <w:rFonts w:ascii="Times New Roman" w:hAnsi="Times New Roman" w:eastAsia="SimSun"/>
          <w:b w:val="0"/>
          <w:color w:val="000000"/>
          <w:sz w:val="20"/>
        </w:rPr>
        <w:t>人工标注不完全与插值隐藏分别说明。模型在困难区域的额外预测须结合源帧与相邻帧复核，不能仅因人工无框就认定误检；已有人工框仍用于核对。灯光或模糊不构成整片排除的规则，也不自动生成忽略掩膜。全量结果的人工确认状态以具体记录为准。</w:t>
      </w:r>
    </w:p>
    <w:p>
      <w:pPr>
        <w:pStyle w:val="Heading2"/>
        <w:pageBreakBefore w:val="0"/>
        <w:snapToGrid w:val="0"/>
        <w:spacing w:line="300" w:lineRule="exact"/>
      </w:pPr>
      <w:r>
        <w:rPr>
          <w:rFonts w:ascii="Arial" w:hAnsi="Arial" w:eastAsia="SimHei"/>
          <w:b/>
          <w:color w:val="000000"/>
          <w:sz w:val="24"/>
        </w:rPr>
        <w:t>框体修正与身份关联</w:t>
      </w:r>
    </w:p>
    <w:p>
      <w:pPr>
        <w:pStyle w:val="Heading3"/>
        <w:pageBreakBefore w:val="0"/>
        <w:snapToGrid w:val="0"/>
        <w:spacing w:line="300" w:lineRule="exact"/>
      </w:pPr>
      <w:r>
        <w:rPr>
          <w:rFonts w:ascii="Arial" w:hAnsi="Arial" w:eastAsia="SimHei"/>
          <w:b/>
          <w:color w:val="000000"/>
          <w:sz w:val="22"/>
        </w:rPr>
        <w:t>相交框先辨别是否属于同一只蜜蜂</w:t>
      </w:r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 w:val="0"/>
          <w:color w:val="000000"/>
          <w:sz w:val="22"/>
        </w:rPr>
        <w:t>早期对照中，一只蜜蜂的完整框旁常同时出现只覆盖头部、腹部或细长局部的框。单凭框大小或关键点分数选择保留者，会出现完整框被删、局部框反而留下的情况；另一方面，密集蜂群中真实的两只蜜蜂也可能大幅重叠。重复框修正必须先判断个体归属，不能把所有交叉框一并删除。</w:t>
      </w:r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 w:val="0"/>
          <w:color w:val="000000"/>
          <w:sz w:val="22"/>
        </w:rPr>
        <w:t>先筛出相交或明显包含的框，再核对身体覆盖范围、头尾位置及前后帧对应。多个框描述同一套身体结构时，保留覆盖完整且观测连续的框，清理局部重复候选；存在两套可辨身体结构或各自独立轨迹时，保留两个个体。独立细框若漏掉可见躯体，只将遗漏侧移至本体外缘；只覆盖纹理且缺少独立个体证据的细框予以清理。</w:t>
      </w:r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/>
          <w:color w:val="000000"/>
          <w:sz w:val="22"/>
        </w:rPr>
        <w:t>边缘修框的人工复核标准。</w:t>
      </w:r>
      <w:r>
        <w:rPr>
          <w:rFonts w:ascii="Times New Roman" w:hAnsi="Times New Roman" w:eastAsia="SimSun"/>
          <w:b w:val="0"/>
          <w:color w:val="000000"/>
          <w:sz w:val="22"/>
        </w:rPr>
        <w:t>逐边检查全躯干、正常展开翅膀及清晰可归属附肢是否被截断，将遗漏侧移至完整可见轮廓的最外缘，并裁回图像边界。不设统一外扩像素或比例；关键点贴边用于触发复查，不能单独作为扩框依据。</w:t>
      </w:r>
      <w:r>
        <w:t>自动几何修正产生的候选同样按这条标准复核，避免仅靠点位扩张判断完整轮廓。</w:t>
      </w:r>
    </w:p>
    <w:p>
      <w:pPr>
        <w:pStyle w:val="Heading3"/>
        <w:pageBreakBefore w:val="0"/>
        <w:snapToGrid w:val="0"/>
        <w:spacing w:line="300" w:lineRule="exact"/>
      </w:pPr>
      <w:r>
        <w:rPr>
          <w:rFonts w:ascii="Arial" w:hAnsi="Arial" w:eastAsia="SimHei"/>
          <w:b/>
          <w:color w:val="000000"/>
          <w:sz w:val="22"/>
        </w:rPr>
        <w:t>修正观测以后再关联 ID</w:t>
      </w:r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 w:val="0"/>
          <w:color w:val="000000"/>
          <w:sz w:val="22"/>
        </w:rPr>
        <w:t>短时漏检和密集交叉容易产生新 ID。当前室内方案在整段视频内联合外观、运动、端点位移及姿态变化进行关联；内部与边缘使用不同的身份保留时间。位移或方向突变提示可疑匹配，正常转身仍结合图像判断。</w:t>
      </w:r>
    </w:p>
    <w:p>
      <w:pPr>
        <w:pageBreakBefore w:val="0"/>
        <w:snapToGrid w:val="0"/>
        <w:spacing w:line="324" w:lineRule="exact"/>
      </w:pPr>
      <w:r>
        <w:t>室外在定稿检测与姿态上采用重叠时间窗内的正向、反向关联，联合外观、光流和身体方向积累连接证据，再以间隔、速度和候选代价差约束轨迹片段拼接。最终仅更新蜂体 ID，保留原检测框、类别、置信度及头尾点；影子不参与身份关联。室内的身份保留时间与插值参数见下表。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3" w:color="D9D9D9"/>
          <w:bottom w:val="single" w:sz="3" w:color="D9D9D9"/>
          <w:insideH w:val="single" w:sz="3" w:color="D9D9D9"/>
          <w:insideV w:val="single" w:sz="3" w:color="D9D9D9"/>
          <w:left w:val="single" w:sz="3" w:color="D9D9D9"/>
          <w:right w:val="single" w:sz="3" w:color="D9D9D9"/>
        </w:tblBorders>
        <w:tblCellMar>
          <w:top w:w="45" w:type="dxa"/>
          <w:bottom w:w="45" w:type="dxa"/>
          <w:left w:w="85" w:type="dxa"/>
          <w:right w:w="85" w:type="dxa"/>
        </w:tblCellMar>
      </w:tblPr>
      <w:tblGrid>
        <w:gridCol w:w="2191"/>
        <w:gridCol w:w="2191"/>
        <w:gridCol w:w="5483"/>
      </w:tblGrid>
      <w:tr>
        <w:trPr>
          <w:cantSplit/>
          <w:tblHeader/>
        </w:trPr>
        <w:tc>
          <w:tcPr>
            <w:tcW w:type="dxa" w:w="2191"/>
            <w:vAlign w:val="center"/>
            <w:shd w:fill="F2F5F7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当前室内参数</w:t>
            </w:r>
          </w:p>
        </w:tc>
        <w:tc>
          <w:tcPr>
            <w:tcW w:type="dxa" w:w="2191"/>
            <w:vAlign w:val="center"/>
            <w:shd w:fill="F2F5F7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设定</w:t>
            </w:r>
          </w:p>
        </w:tc>
        <w:tc>
          <w:tcPr>
            <w:tcW w:type="dxa" w:w="5483"/>
            <w:vAlign w:val="center"/>
            <w:shd w:fill="F2F5F7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作用</w:t>
            </w: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191"/>
            <w:vAlign w:val="center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视频处理帧率</w:t>
            </w:r>
          </w:p>
        </w:tc>
        <w:tc>
          <w:tcPr>
            <w:tcW w:type="dxa" w:w="2191"/>
            <w:vAlign w:val="center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30 帧每秒</w:t>
            </w:r>
          </w:p>
        </w:tc>
        <w:tc>
          <w:tcPr>
            <w:tcW w:type="dxa" w:w="5483"/>
            <w:vAlign w:val="center"/>
          </w:tcPr>
          <w:p>
            <w:pPr>
              <w:keepNext/>
              <w:spacing w:after="0" w:line="276" w:lineRule="exact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保留源帧顺序，整段关联，不在分块处重置 ID。 </w:t>
            </w:r>
          </w:p>
        </w:tc>
      </w:tr>
      <w:tr>
        <w:trPr>
          <w:cantSplit/>
        </w:trPr>
        <w:tc>
          <w:tcPr>
            <w:tcW w:type="dxa" w:w="2191"/>
            <w:vAlign w:val="center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内部身份保留</w:t>
            </w:r>
          </w:p>
        </w:tc>
        <w:tc>
          <w:tcPr>
            <w:tcW w:type="dxa" w:w="2191"/>
            <w:vAlign w:val="center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150 帧  即 5 秒</w:t>
            </w:r>
          </w:p>
        </w:tc>
        <w:tc>
          <w:tcPr>
            <w:tcW w:type="dxa" w:w="5483"/>
            <w:vAlign w:val="center"/>
          </w:tcPr>
          <w:p>
            <w:pPr>
              <w:keepNext/>
              <w:spacing w:after="0" w:line="276" w:lineRule="exact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等待内部目标在短暂漏检或遮挡后重新出现。 </w:t>
            </w:r>
          </w:p>
        </w:tc>
      </w:tr>
      <w:tr>
        <w:trPr>
          <w:cantSplit/>
        </w:trPr>
        <w:tc>
          <w:tcPr>
            <w:tcW w:type="dxa" w:w="2191"/>
            <w:vAlign w:val="center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边缘身份保留</w:t>
            </w:r>
          </w:p>
        </w:tc>
        <w:tc>
          <w:tcPr>
            <w:tcW w:type="dxa" w:w="2191"/>
            <w:vAlign w:val="center"/>
          </w:tcPr>
          <w:p>
            <w:pPr>
              <w:keepNext/>
              <w:spacing w:after="0" w:line="276" w:lineRule="exact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75 帧  即 2.5 秒</w:t>
            </w:r>
          </w:p>
        </w:tc>
        <w:tc>
          <w:tcPr>
            <w:tcW w:type="dxa" w:w="5483"/>
            <w:vAlign w:val="center"/>
          </w:tcPr>
          <w:p>
            <w:pPr>
              <w:keepNext/>
              <w:spacing w:after="0" w:line="276" w:lineRule="exact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边缘目标可能离场，采用较短的关联窗口。 </w:t>
            </w:r>
          </w:p>
        </w:tc>
      </w:tr>
      <w:tr>
        <w:trPr>
          <w:cantSplit/>
        </w:trPr>
        <w:tc>
          <w:tcPr>
            <w:tcW w:type="dxa" w:w="2191"/>
            <w:vAlign w:val="center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最少直接观测</w:t>
            </w:r>
          </w:p>
        </w:tc>
        <w:tc>
          <w:tcPr>
            <w:tcW w:type="dxa" w:w="2191"/>
            <w:vAlign w:val="center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累计 30 帧</w:t>
            </w:r>
          </w:p>
        </w:tc>
        <w:tc>
          <w:tcPr>
            <w:tcW w:type="dxa" w:w="5483"/>
            <w:vAlign w:val="center"/>
          </w:tcPr>
          <w:p>
            <w:pPr>
              <w:keepNext/>
              <w:spacing w:after="0" w:line="276" w:lineRule="exact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同一关联轨迹累计；无需连续，漏检和插值均不计数。 </w:t>
            </w:r>
          </w:p>
        </w:tc>
      </w:tr>
      <w:tr>
        <w:trPr>
          <w:cantSplit/>
        </w:trPr>
        <w:tc>
          <w:tcPr>
            <w:tcW w:type="dxa" w:w="2191"/>
            <w:vAlign w:val="center"/>
          </w:tcPr>
          <w:p>
            <w:pPr>
              <w:keepNext w:val="0"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插值端点最大间隔</w:t>
            </w:r>
          </w:p>
        </w:tc>
        <w:tc>
          <w:tcPr>
            <w:tcW w:type="dxa" w:w="2191"/>
            <w:vAlign w:val="center"/>
          </w:tcPr>
          <w:p>
            <w:pPr>
              <w:keepNext w:val="0"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90 帧  即 3 秒</w:t>
            </w:r>
          </w:p>
        </w:tc>
        <w:tc>
          <w:tcPr>
            <w:tcW w:type="dxa" w:w="5483"/>
            <w:vAlign w:val="center"/>
          </w:tcPr>
          <w:p>
            <w:pPr>
              <w:keepNext w:val="0"/>
              <w:spacing w:after="0" w:line="276" w:lineRule="exact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只在身份已关联且具有前后观测端点时补帧。 </w:t>
            </w:r>
          </w:p>
        </w:tc>
      </w:tr>
    </w:tbl>
    <w:p>
      <w:pPr>
        <w:pageBreakBefore w:val="0"/>
        <w:snapToGrid w:val="0"/>
        <w:spacing w:line="280" w:lineRule="exact" w:before="100"/>
      </w:pPr>
      <w:r>
        <w:rPr>
          <w:rFonts w:ascii="Times New Roman" w:hAnsi="Times New Roman" w:eastAsia="SimSun"/>
          <w:b/>
          <w:color w:val="000000"/>
          <w:sz w:val="20"/>
        </w:rPr>
        <w:t>累计规则示例。</w:t>
      </w:r>
      <w:r>
        <w:rPr>
          <w:rFonts w:ascii="Times New Roman" w:hAnsi="Times New Roman" w:eastAsia="SimSun"/>
          <w:b w:val="0"/>
          <w:color w:val="000000"/>
          <w:sz w:val="20"/>
        </w:rPr>
        <w:t>同一 ID 先检测 15 帧、遮挡 5 帧，接回原 ID 后再检测 15 帧，累计直接观测为 30 帧，应保留；最长连续观测虽为 15 帧，并不影响该判断。中间 5 帧即使插值显示也不计数。若未接回原 ID，则两条各 15 帧的轨迹分别计数，不能相加。</w:t>
      </w:r>
    </w:p>
    <w:p>
      <w:pPr>
        <w:pStyle w:val="Heading3"/>
        <w:pageBreakBefore w:val="0"/>
        <w:snapToGrid w:val="0"/>
        <w:spacing w:line="300" w:lineRule="exact"/>
      </w:pPr>
      <w:r>
        <w:rPr>
          <w:rFonts w:ascii="Arial" w:hAnsi="Arial" w:eastAsia="SimHei"/>
          <w:b/>
          <w:color w:val="000000"/>
          <w:sz w:val="22"/>
        </w:rPr>
        <w:t>关联成立后进行线性插值</w:t>
      </w:r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 w:val="0"/>
          <w:color w:val="000000"/>
          <w:sz w:val="22"/>
        </w:rPr>
        <w:t>对同一 ID 的可靠前后观测，按时间比例线性插值框中心与宽高。先修正冲突身份，再重新插值，避免连接错误端点。身份保持与逐帧显示分别处理：原 ID 能接回，不要求遮挡期间每帧都显示框；插值显示规则见下一节。</w:t>
      </w:r>
    </w:p>
    <w:p>
      <w:pPr>
        <w:pStyle w:val="Heading2"/>
        <w:pageBreakBefore w:val="0"/>
        <w:snapToGrid w:val="0"/>
        <w:spacing w:line="300" w:lineRule="exact"/>
      </w:pPr>
      <w:r>
        <w:rPr>
          <w:rFonts w:ascii="Arial" w:hAnsi="Arial" w:eastAsia="SimHei"/>
          <w:b/>
          <w:color w:val="000000"/>
          <w:sz w:val="24"/>
        </w:rPr>
        <w:t>插值补齐与重叠限制</w:t>
      </w:r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 w:val="0"/>
          <w:color w:val="000000"/>
          <w:sz w:val="22"/>
        </w:rPr>
        <w:t>轨迹补齐后，直接检测与插值预测可能同时占据同一位置；多条插值轨迹也可能在遮挡处聚集。我们因此保留补帧能力，同时在输出当前帧时控制插值框的可见性。重叠比例采用交集占较小框面积的比例：</w:t>
      </w:r>
    </w:p>
    <w:p>
      <w:pPr>
        <w:pageBreakBefore w:val="0"/>
        <w:snapToGrid w:val="0"/>
        <w:spacing w:line="324" w:lineRule="exact" w:before="160" w:after="160"/>
        <w:jc w:val="center"/>
      </w:pPr>
      <m:oMath>
        <m:r>
          <m:t>IoMin(A,B) = </m:t>
        </m:r>
        <m:f>
          <m:num>
            <m:r>
              <m:t>S(A ∩ B)</m:t>
            </m:r>
          </m:num>
          <m:den>
            <m:r>
              <m:t>min{S(A), S(B)}</m:t>
            </m:r>
          </m:den>
        </m:f>
        <m:r>
          <m:t>.</m:t>
        </m:r>
      </m:oMath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 w:val="0"/>
          <w:color w:val="000000"/>
          <w:sz w:val="22"/>
        </w:rPr>
        <w:t>其中 A、B 是两个框，S 表示面积。当 IoMin 达到 0.20 且交集面积不少于 16 像素²时，隐藏与已保留框冲突的插值候选。20</w:t>
      </w:r>
      <w:r>
        <w:rPr>
          <w:rFonts w:ascii="Times New Roman" w:hAnsi="Times New Roman" w:eastAsia="SimSun"/>
          <w:b w:val="0"/>
          <w:color w:val="000000"/>
          <w:sz w:val="22"/>
        </w:rPr>
        <w:t>%</w:t>
      </w:r>
      <w:r>
        <w:rPr>
          <w:rFonts w:ascii="Times New Roman" w:hAnsi="Times New Roman" w:eastAsia="SimSun"/>
          <w:b w:val="0"/>
          <w:color w:val="000000"/>
          <w:sz w:val="22"/>
        </w:rPr>
        <w:t xml:space="preserve"> 指这个重叠阈值，不是 IoU，也不是增加 20</w:t>
      </w:r>
      <w:r>
        <w:rPr>
          <w:rFonts w:ascii="Times New Roman" w:hAnsi="Times New Roman" w:eastAsia="SimSun"/>
          <w:b w:val="0"/>
          <w:color w:val="000000"/>
          <w:sz w:val="22"/>
        </w:rPr>
        <w:t>%</w:t>
      </w:r>
      <w:r>
        <w:rPr>
          <w:rFonts w:ascii="Times New Roman" w:hAnsi="Times New Roman" w:eastAsia="SimSun"/>
          <w:b w:val="0"/>
          <w:color w:val="000000"/>
          <w:sz w:val="22"/>
        </w:rPr>
        <w:t xml:space="preserve"> 的框。</w:t>
      </w:r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/>
          <w:color w:val="000000"/>
          <w:sz w:val="22"/>
        </w:rPr>
        <w:t>保留与隐藏的顺序。</w:t>
      </w:r>
      <w:r>
        <w:rPr>
          <w:rFonts w:ascii="Times New Roman" w:hAnsi="Times New Roman" w:eastAsia="SimSun"/>
          <w:b w:val="0"/>
          <w:color w:val="000000"/>
          <w:sz w:val="22"/>
        </w:rPr>
        <w:t>直接观测优先；插值之间依次参考更短的端点间隔、更充分的观测支持与更小的端点位移。本步骤只抑制插值框，不以 20</w:t>
      </w:r>
      <w:r>
        <w:rPr>
          <w:rFonts w:ascii="Times New Roman" w:hAnsi="Times New Roman" w:eastAsia="SimSun"/>
          <w:b w:val="0"/>
          <w:color w:val="000000"/>
          <w:sz w:val="22"/>
        </w:rPr>
        <w:t>%</w:t>
      </w:r>
      <w:r>
        <w:rPr>
          <w:rFonts w:ascii="Times New Roman" w:hAnsi="Times New Roman" w:eastAsia="SimSun"/>
          <w:b w:val="0"/>
          <w:color w:val="000000"/>
          <w:sz w:val="22"/>
        </w:rPr>
        <w:t xml:space="preserve"> 阈值再次清理全部直接观测。</w:t>
      </w:r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/>
          <w:color w:val="000000"/>
          <w:sz w:val="22"/>
        </w:rPr>
        <w:t>身份仍然保留。</w:t>
      </w:r>
      <w:r>
        <w:rPr>
          <w:rFonts w:ascii="Times New Roman" w:hAnsi="Times New Roman" w:eastAsia="SimSun"/>
          <w:b w:val="0"/>
          <w:color w:val="000000"/>
          <w:sz w:val="22"/>
        </w:rPr>
        <w:t>隐藏只作用于当前帧的输出，不删除轨迹历史；目标再次获得可靠观测后继续使用已关联 ID。真实遮挡中优先采用当前图像的直接证据，框重叠本身不足以断定哪只蜜蜂处于物理上层。</w:t>
      </w:r>
    </w:p>
    <w:p>
      <w:pPr>
        <w:keepNext/>
        <w:pageBreakBefore w:val="0"/>
        <w:snapToGrid w:val="0"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328000" cy="311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polation_visibilit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11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pageBreakBefore w:val="0"/>
        <w:snapToGrid w:val="0"/>
        <w:spacing w:line="280" w:lineRule="exact" w:after="180"/>
      </w:pPr>
      <w:r>
        <w:rPr>
          <w:rFonts w:ascii="Times New Roman" w:hAnsi="Times New Roman" w:eastAsia="SimSun"/>
          <w:b w:val="0"/>
          <w:color w:val="000000"/>
          <w:sz w:val="20"/>
        </w:rPr>
        <w:t>图 11  固定输入下的插值重叠限制示例。B-5-3 第 6400 源帧，约 213.33 秒。左右采用相同的检测与插值输入；上排为全局图，下排为同一区域放大。青色为直接检测，黄色为插值。</w:t>
      </w:r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/>
          <w:color w:val="000000"/>
          <w:sz w:val="22"/>
        </w:rPr>
        <w:t>示例中的实际变化。</w:t>
      </w:r>
      <w:r>
        <w:rPr>
          <w:rFonts w:ascii="Times New Roman" w:hAnsi="Times New Roman" w:eastAsia="SimSun"/>
          <w:b w:val="0"/>
          <w:color w:val="000000"/>
          <w:sz w:val="22"/>
        </w:rPr>
        <w:t>398 个直接检测框全部保留；206 个插值候选中保留 98 个，暂时隐藏 108 个。这是同一帧的阈值对照结果，说明补框仍然存在，并非全量视频的平均统计。</w:t>
      </w:r>
    </w:p>
    <w:p>
      <w:pPr>
        <w:pStyle w:val="Heading2"/>
        <w:pageBreakBefore w:val="0"/>
        <w:snapToGrid w:val="0"/>
        <w:spacing w:line="300" w:lineRule="exact"/>
      </w:pPr>
      <w:r>
        <w:rPr>
          <w:rFonts w:ascii="Arial" w:hAnsi="Arial" w:eastAsia="SimHei"/>
          <w:b/>
          <w:color w:val="000000"/>
          <w:sz w:val="24"/>
        </w:rPr>
        <w:t>群体表征与蜂学解释</w:t>
      </w:r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 w:val="0"/>
          <w:color w:val="000000"/>
          <w:sz w:val="22"/>
        </w:rPr>
        <w:t>由可用的个体观测汇总计数、空间密度、巢口通量、持续近邻关系及活动变化，并将异常统计联系到对应源帧与实体。身体结构、运动连续性和空间关系帮助定位值得重新观察的片段。</w:t>
      </w:r>
    </w:p>
    <w:p>
      <w:pPr>
        <w:pStyle w:val="Heading2"/>
        <w:pageBreakBefore w:val="0"/>
        <w:snapToGrid w:val="0"/>
        <w:spacing w:line="300" w:lineRule="exact"/>
      </w:pPr>
      <w:r>
        <w:rPr>
          <w:rFonts w:ascii="Arial" w:hAnsi="Arial" w:eastAsia="SimHei"/>
          <w:b/>
          <w:color w:val="000000"/>
          <w:sz w:val="24"/>
        </w:rPr>
        <w:t>错误分析与人工复核</w:t>
      </w:r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 w:val="0"/>
          <w:color w:val="000000"/>
          <w:sz w:val="22"/>
        </w:rPr>
        <w:t>将覆盖、框体、姿态、身份和监督使用问题按条件切片归类，综合质量、模型分歧与行为解释价值选择复核对象。标注员回到连续视频，确认、修正或拒绝候选，并记录判断依据。</w:t>
      </w:r>
    </w:p>
    <w:p>
      <w:pPr>
        <w:pStyle w:val="Heading3"/>
        <w:pageBreakBefore w:val="0"/>
        <w:snapToGrid w:val="0"/>
        <w:spacing w:line="300" w:lineRule="exact"/>
      </w:pPr>
      <w:r>
        <w:rPr>
          <w:rFonts w:ascii="Arial" w:hAnsi="Arial" w:eastAsia="SimHei"/>
          <w:b/>
          <w:color w:val="000000"/>
          <w:sz w:val="22"/>
        </w:rPr>
        <w:t>由具体错误决定复核对象</w:t>
      </w:r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 w:val="0"/>
          <w:color w:val="000000"/>
          <w:sz w:val="22"/>
        </w:rPr>
        <w:t>我们按场景、标注来源、目标尺度、局部密度和错误类型汇总候选。密度高却检测稀疏的区域用于排查漏标；相交框共享头尾结构的区域用于排查重复个体；异常位移、姿态突变和短轨迹集中出现的时间段用于排查 ID 关联。速度、方向及近邻统计在这里用于定位值得复看的片段，随后仍回到源帧判断个体。</w:t>
      </w:r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 w:val="0"/>
          <w:color w:val="000000"/>
          <w:sz w:val="22"/>
        </w:rPr>
        <w:t>来源质量按分组证据估计，多模型意见按独立来源融合；比较头尾原配对与交换配对，定位疑似方向反转。高支持候选、待定区域与人工确认标注分别记录，再用于相应监督。</w:t>
      </w:r>
    </w:p>
    <w:p>
      <w:pPr>
        <w:pStyle w:val="Heading3"/>
        <w:pageBreakBefore w:val="0"/>
        <w:snapToGrid w:val="0"/>
        <w:spacing w:line="300" w:lineRule="exact"/>
      </w:pPr>
      <w:r>
        <w:rPr>
          <w:rFonts w:ascii="Arial" w:hAnsi="Arial" w:eastAsia="SimHei"/>
          <w:b/>
          <w:color w:val="000000"/>
          <w:sz w:val="22"/>
        </w:rPr>
        <w:t>多人多轮校验的执行顺序</w:t>
      </w:r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/>
          <w:color w:val="000000"/>
          <w:sz w:val="22"/>
        </w:rPr>
        <w:t>第一轮 统一初标。</w:t>
      </w:r>
      <w:r>
        <w:rPr>
          <w:rFonts w:ascii="Times New Roman" w:hAnsi="Times New Roman" w:eastAsia="SimSun"/>
          <w:b w:val="0"/>
          <w:color w:val="000000"/>
          <w:sz w:val="22"/>
        </w:rPr>
        <w:t>人工标注每 5 帧保存 1 帧，ID 对照原视频连续逐帧核对。室外死蜂不标、影子不标关键点；巢口堆叠需逐个辨认，B1、B3 灯光及模糊区域覆盖不完全。保留可辨个体，难以分离处复核；标注员 01、02、03、04、05 的原文件分别保留。</w:t>
      </w:r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/>
          <w:color w:val="000000"/>
          <w:sz w:val="22"/>
        </w:rPr>
        <w:t>第二轮 定位异常。</w:t>
      </w:r>
      <w:r>
        <w:rPr>
          <w:rFonts w:ascii="Times New Roman" w:hAnsi="Times New Roman" w:eastAsia="SimSun"/>
          <w:b w:val="0"/>
          <w:color w:val="000000"/>
          <w:sz w:val="22"/>
        </w:rPr>
        <w:t>模型辅助产生漏标、重标、框点不一致、头尾疑似反向和身份突变候选。复核者结合当前帧、相邻帧以及同位置前后对照，优先处理高密度和意见不一致的位置。</w:t>
      </w:r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/>
          <w:color w:val="000000"/>
          <w:sz w:val="22"/>
        </w:rPr>
        <w:t>第三轮 交叉复核。</w:t>
      </w:r>
      <w:r>
        <w:rPr>
          <w:rFonts w:ascii="Times New Roman" w:hAnsi="Times New Roman" w:eastAsia="SimSun"/>
          <w:b w:val="0"/>
          <w:color w:val="000000"/>
          <w:sz w:val="22"/>
        </w:rPr>
        <w:t>对争议个体交由其他复核者查看，记录确认、修正或拒绝及具体理由。记录包含复核者、源帧、修改前后内容和原 ID；既有同帧图与视频抽查用于检查阈值是否误删真实个体。</w:t>
      </w:r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/>
          <w:color w:val="000000"/>
          <w:sz w:val="22"/>
        </w:rPr>
        <w:t>第四轮 回流再抽查。</w:t>
      </w:r>
      <w:r>
        <w:rPr>
          <w:rFonts w:ascii="Times New Roman" w:hAnsi="Times New Roman" w:eastAsia="SimSun"/>
          <w:b w:val="0"/>
          <w:color w:val="000000"/>
          <w:sz w:val="22"/>
        </w:rPr>
        <w:t>将已确认修正与其原始候选关联，汇总同类错误并选择下一批复核样本。人工确认结果用于明确监督，高支持自动候选保留其来源和权重，更新数据版本后再检查之前的错误是否复发。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3" w:color="D9D9D9"/>
          <w:bottom w:val="single" w:sz="3" w:color="D9D9D9"/>
          <w:insideH w:val="single" w:sz="3" w:color="D9D9D9"/>
          <w:insideV w:val="single" w:sz="3" w:color="D9D9D9"/>
          <w:left w:val="single" w:sz="3" w:color="D9D9D9"/>
          <w:right w:val="single" w:sz="3" w:color="D9D9D9"/>
        </w:tblBorders>
        <w:tblCellMar>
          <w:top w:w="45" w:type="dxa"/>
          <w:bottom w:w="45" w:type="dxa"/>
          <w:left w:w="85" w:type="dxa"/>
          <w:right w:w="85" w:type="dxa"/>
        </w:tblCellMar>
      </w:tblPr>
      <w:tblGrid>
        <w:gridCol w:w="1837"/>
        <w:gridCol w:w="8027"/>
      </w:tblGrid>
      <w:tr>
        <w:trPr>
          <w:cantSplit/>
          <w:tblHeader/>
        </w:trPr>
        <w:tc>
          <w:tcPr>
            <w:tcW w:type="dxa" w:w="1837"/>
            <w:vAlign w:val="center"/>
            <w:shd w:fill="F2F5F7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处理状态</w:t>
            </w:r>
          </w:p>
        </w:tc>
        <w:tc>
          <w:tcPr>
            <w:tcW w:type="dxa" w:w="8027"/>
            <w:vAlign w:val="center"/>
            <w:shd w:fill="F2F5F7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记录与使用规则</w:t>
            </w: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837"/>
            <w:vAlign w:val="center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人工确认</w:t>
            </w:r>
          </w:p>
        </w:tc>
        <w:tc>
          <w:tcPr>
            <w:tcW w:type="dxa" w:w="8027"/>
            <w:vAlign w:val="center"/>
          </w:tcPr>
          <w:p>
            <w:pPr>
              <w:keepNext/>
              <w:spacing w:after="0" w:line="276" w:lineRule="exact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保留具名复核记录，可作为明确的人工监督。 </w:t>
            </w:r>
          </w:p>
        </w:tc>
      </w:tr>
      <w:tr>
        <w:trPr>
          <w:cantSplit/>
        </w:trPr>
        <w:tc>
          <w:tcPr>
            <w:tcW w:type="dxa" w:w="1837"/>
            <w:vAlign w:val="center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自动候选</w:t>
            </w:r>
          </w:p>
        </w:tc>
        <w:tc>
          <w:tcPr>
            <w:tcW w:type="dxa" w:w="8027"/>
            <w:vAlign w:val="center"/>
          </w:tcPr>
          <w:p>
            <w:pPr>
              <w:keepNext/>
              <w:spacing w:after="0" w:line="276" w:lineRule="exact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保留模型来源、置信度与处理方式，不改称人工真值。 </w:t>
            </w:r>
          </w:p>
        </w:tc>
      </w:tr>
      <w:tr>
        <w:trPr>
          <w:cantSplit/>
        </w:trPr>
        <w:tc>
          <w:tcPr>
            <w:tcW w:type="dxa" w:w="1837"/>
            <w:vAlign w:val="center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隐藏插值</w:t>
            </w:r>
          </w:p>
        </w:tc>
        <w:tc>
          <w:tcPr>
            <w:tcW w:type="dxa" w:w="8027"/>
            <w:vAlign w:val="center"/>
          </w:tcPr>
          <w:p>
            <w:pPr>
              <w:keepNext/>
              <w:spacing w:after="0" w:line="276" w:lineRule="exact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当帧不进入常规可见标注，历史身份与隐藏原因留存。 </w:t>
            </w:r>
          </w:p>
        </w:tc>
      </w:tr>
      <w:tr>
        <w:trPr>
          <w:cantSplit/>
        </w:trPr>
        <w:tc>
          <w:tcPr>
            <w:tcW w:type="dxa" w:w="1837"/>
            <w:vAlign w:val="center"/>
          </w:tcPr>
          <w:p>
            <w:pPr>
              <w:keepNext w:val="0"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人工标注不完全</w:t>
            </w:r>
          </w:p>
        </w:tc>
        <w:tc>
          <w:tcPr>
            <w:tcW w:type="dxa" w:w="8027"/>
            <w:vAlign w:val="center"/>
          </w:tcPr>
          <w:p>
            <w:pPr>
              <w:keepNext w:val="0"/>
              <w:spacing w:after="0" w:line="276" w:lineRule="exact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灯光、模糊及巢口堆叠等困难位置保留可辨个体；无法分离处复核遗漏。 </w:t>
            </w:r>
          </w:p>
        </w:tc>
      </w:tr>
    </w:tbl>
    <w:p>
      <w:pPr>
        <w:pageBreakBefore w:val="0"/>
        <w:snapToGrid w:val="0"/>
        <w:spacing w:line="280" w:lineRule="exact" w:before="100"/>
      </w:pPr>
      <w:r>
        <w:rPr>
          <w:rFonts w:ascii="Times New Roman" w:hAnsi="Times New Roman" w:eastAsia="SimSun"/>
          <w:b/>
          <w:color w:val="000000"/>
          <w:sz w:val="20"/>
        </w:rPr>
        <w:t>严重模糊的处理。</w:t>
      </w:r>
      <w:r>
        <w:rPr>
          <w:rFonts w:ascii="Times New Roman" w:hAnsi="Times New Roman" w:eastAsia="SimSun"/>
          <w:b w:val="0"/>
          <w:color w:val="000000"/>
          <w:sz w:val="20"/>
        </w:rPr>
        <w:t>先标出能够确认的个体，对难以分离的蜂体或无法确定的边界不猜测，保留漏标可能性供后续复核。仅头尾方向不清但本体可确认的，保留 bee 框，两点留空；可辨的遮挡个体仍标可见部分。</w:t>
      </w:r>
    </w:p>
    <w:p>
      <w:pPr>
        <w:pStyle w:val="Heading2"/>
        <w:pageBreakBefore w:val="0"/>
        <w:snapToGrid w:val="0"/>
        <w:spacing w:line="300" w:lineRule="exact"/>
      </w:pPr>
      <w:r>
        <w:rPr>
          <w:rFonts w:ascii="Arial" w:hAnsi="Arial" w:eastAsia="SimHei"/>
          <w:b/>
          <w:color w:val="000000"/>
          <w:sz w:val="24"/>
        </w:rPr>
        <w:t>反馈更新与下一轮学习</w:t>
      </w:r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 w:val="0"/>
          <w:color w:val="000000"/>
          <w:sz w:val="22"/>
        </w:rPr>
        <w:t>将人工判断同步返回标签、质量估计与知识支持度，依据错误集中区域调整采样、增强和学习重点。更新后的模型再次生成候选，形成新的复核对象；各项训练与数据使用情况按实际记录管理。</w:t>
      </w:r>
      <w:r>
        <w:t>对于人工覆盖不完全的图像，已确认个体仍提供正例监督，未确认区域不作背景负例；人工明确否决的候选单独提供负例。个体行为与群体时间窗各按其确认粒度参与监督。</w:t>
      </w:r>
    </w:p>
    <w:p>
      <w:pPr>
        <w:pStyle w:val="Heading1"/>
        <w:pageBreakBefore w:val="0"/>
        <w:snapToGrid w:val="0"/>
        <w:spacing w:line="384" w:lineRule="exact"/>
      </w:pPr>
      <w:r>
        <w:rPr>
          <w:rFonts w:ascii="Arial" w:hAnsi="Arial" w:eastAsia="SimHei"/>
          <w:b/>
          <w:color w:val="000000"/>
          <w:sz w:val="32"/>
        </w:rPr>
        <w:t>四</w:t>
      </w:r>
      <w:r>
        <w:rPr>
          <w:rFonts w:ascii="Arial" w:hAnsi="Arial" w:eastAsia="SimHei"/>
          <w:b/>
          <w:color w:val="000000"/>
          <w:sz w:val="32"/>
        </w:rPr>
        <w:t xml:space="preserve"> </w:t>
      </w:r>
      <w:r>
        <w:rPr>
          <w:rFonts w:ascii="Arial" w:hAnsi="Arial" w:eastAsia="SimHei"/>
          <w:b/>
          <w:color w:val="000000"/>
          <w:sz w:val="32"/>
        </w:rPr>
        <w:t xml:space="preserve"> 标注成果</w:t>
      </w:r>
    </w:p>
    <w:p>
      <w:pPr>
        <w:pageBreakBefore w:val="0"/>
        <w:snapToGrid w:val="0"/>
        <w:spacing w:line="324" w:lineRule="exact"/>
      </w:pPr>
      <w:r>
        <w:rPr>
          <w:rFonts w:ascii="Times New Roman" w:hAnsi="Times New Roman" w:eastAsia="SimSun"/>
          <w:b w:val="0"/>
          <w:color w:val="000000"/>
          <w:sz w:val="22"/>
        </w:rPr>
        <w:t>统一交付覆盖 8 个视频、72,031 帧。下表为逐帧记录，同一只蜜蜂跨帧重复计数；姿态与检测逐行对应，其行数不代表每条均有完整头尾或已经人工确认。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3" w:color="D9D9D9"/>
          <w:bottom w:val="single" w:sz="3" w:color="D9D9D9"/>
          <w:insideH w:val="single" w:sz="3" w:color="D9D9D9"/>
          <w:insideV w:val="single" w:sz="3" w:color="D9D9D9"/>
          <w:left w:val="single" w:sz="3" w:color="D9D9D9"/>
          <w:right w:val="single" w:sz="3" w:color="D9D9D9"/>
        </w:tblBorders>
        <w:tblCellMar>
          <w:top w:w="45" w:type="dxa"/>
          <w:bottom w:w="45" w:type="dxa"/>
          <w:left w:w="85" w:type="dxa"/>
          <w:right w:w="85" w:type="dxa"/>
        </w:tblCellMar>
      </w:tblPr>
      <w:tblGrid>
        <w:gridCol w:w="1413"/>
        <w:gridCol w:w="1456"/>
        <w:gridCol w:w="3759"/>
        <w:gridCol w:w="3236"/>
      </w:tblGrid>
      <w:tr>
        <w:trPr>
          <w:cantSplit/>
          <w:tblHeader/>
        </w:trPr>
        <w:tc>
          <w:tcPr>
            <w:tcW w:type="dxa" w:w="1413"/>
            <w:vAlign w:val="center"/>
            <w:shd w:fill="F2F5F7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视频</w:t>
            </w:r>
          </w:p>
        </w:tc>
        <w:tc>
          <w:tcPr>
            <w:tcW w:type="dxa" w:w="1456"/>
            <w:vAlign w:val="center"/>
            <w:shd w:fill="F2F5F7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帧数</w:t>
            </w:r>
          </w:p>
        </w:tc>
        <w:tc>
          <w:tcPr>
            <w:tcW w:type="dxa" w:w="3759"/>
            <w:vAlign w:val="center"/>
            <w:shd w:fill="F2F5F7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检测与姿态各自行数</w:t>
            </w:r>
          </w:p>
        </w:tc>
        <w:tc>
          <w:tcPr>
            <w:tcW w:type="dxa" w:w="3236"/>
            <w:vAlign w:val="center"/>
            <w:shd w:fill="F2F5F7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MOT 跟踪行数</w:t>
            </w: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413"/>
            <w:vAlign w:val="center"/>
          </w:tcPr>
          <w:p>
            <w:pPr>
              <w:keepNext w:val="0"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A-5-1</w:t>
            </w:r>
          </w:p>
        </w:tc>
        <w:tc>
          <w:tcPr>
            <w:tcW w:type="dxa" w:w="1456"/>
            <w:vAlign w:val="center"/>
          </w:tcPr>
          <w:p>
            <w:pPr>
              <w:keepNext w:val="0"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8,997</w:t>
            </w:r>
          </w:p>
        </w:tc>
        <w:tc>
          <w:tcPr>
            <w:tcW w:type="dxa" w:w="3759"/>
            <w:vAlign w:val="center"/>
          </w:tcPr>
          <w:p>
            <w:pPr>
              <w:keepNext w:val="0"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158,341</w:t>
            </w:r>
          </w:p>
        </w:tc>
        <w:tc>
          <w:tcPr>
            <w:tcW w:type="dxa" w:w="3236"/>
            <w:vAlign w:val="center"/>
          </w:tcPr>
          <w:p>
            <w:pPr>
              <w:keepNext w:val="0"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133,392 </w:t>
            </w:r>
          </w:p>
        </w:tc>
      </w:tr>
      <w:tr>
        <w:trPr>
          <w:cantSplit/>
        </w:trPr>
        <w:tc>
          <w:tcPr>
            <w:tcW w:type="dxa" w:w="1413"/>
            <w:vAlign w:val="center"/>
          </w:tcPr>
          <w:p>
            <w:pPr>
              <w:keepNext w:val="0"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A-5-2</w:t>
            </w:r>
          </w:p>
        </w:tc>
        <w:tc>
          <w:tcPr>
            <w:tcW w:type="dxa" w:w="1456"/>
            <w:vAlign w:val="center"/>
          </w:tcPr>
          <w:p>
            <w:pPr>
              <w:keepNext w:val="0"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9,014</w:t>
            </w:r>
          </w:p>
        </w:tc>
        <w:tc>
          <w:tcPr>
            <w:tcW w:type="dxa" w:w="3759"/>
            <w:vAlign w:val="center"/>
          </w:tcPr>
          <w:p>
            <w:pPr>
              <w:keepNext w:val="0"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196,909</w:t>
            </w:r>
          </w:p>
        </w:tc>
        <w:tc>
          <w:tcPr>
            <w:tcW w:type="dxa" w:w="3236"/>
            <w:vAlign w:val="center"/>
          </w:tcPr>
          <w:p>
            <w:pPr>
              <w:keepNext w:val="0"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184,626 </w:t>
            </w:r>
          </w:p>
        </w:tc>
      </w:tr>
      <w:tr>
        <w:trPr>
          <w:cantSplit/>
        </w:trPr>
        <w:tc>
          <w:tcPr>
            <w:tcW w:type="dxa" w:w="1413"/>
            <w:vAlign w:val="center"/>
          </w:tcPr>
          <w:p>
            <w:pPr>
              <w:keepNext w:val="0"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A-5-3</w:t>
            </w:r>
          </w:p>
        </w:tc>
        <w:tc>
          <w:tcPr>
            <w:tcW w:type="dxa" w:w="1456"/>
            <w:vAlign w:val="center"/>
          </w:tcPr>
          <w:p>
            <w:pPr>
              <w:keepNext w:val="0"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9,002</w:t>
            </w:r>
          </w:p>
        </w:tc>
        <w:tc>
          <w:tcPr>
            <w:tcW w:type="dxa" w:w="3759"/>
            <w:vAlign w:val="center"/>
          </w:tcPr>
          <w:p>
            <w:pPr>
              <w:keepNext w:val="0"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76,561</w:t>
            </w:r>
          </w:p>
        </w:tc>
        <w:tc>
          <w:tcPr>
            <w:tcW w:type="dxa" w:w="3236"/>
            <w:vAlign w:val="center"/>
          </w:tcPr>
          <w:p>
            <w:pPr>
              <w:keepNext w:val="0"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76,232 </w:t>
            </w:r>
          </w:p>
        </w:tc>
      </w:tr>
      <w:tr>
        <w:trPr>
          <w:cantSplit/>
        </w:trPr>
        <w:tc>
          <w:tcPr>
            <w:tcW w:type="dxa" w:w="1413"/>
            <w:vAlign w:val="center"/>
          </w:tcPr>
          <w:p>
            <w:pPr>
              <w:keepNext w:val="0"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A-5-4</w:t>
            </w:r>
          </w:p>
        </w:tc>
        <w:tc>
          <w:tcPr>
            <w:tcW w:type="dxa" w:w="1456"/>
            <w:vAlign w:val="center"/>
          </w:tcPr>
          <w:p>
            <w:pPr>
              <w:keepNext w:val="0"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9,008</w:t>
            </w:r>
          </w:p>
        </w:tc>
        <w:tc>
          <w:tcPr>
            <w:tcW w:type="dxa" w:w="3759"/>
            <w:vAlign w:val="center"/>
          </w:tcPr>
          <w:p>
            <w:pPr>
              <w:keepNext w:val="0"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346,318</w:t>
            </w:r>
          </w:p>
        </w:tc>
        <w:tc>
          <w:tcPr>
            <w:tcW w:type="dxa" w:w="3236"/>
            <w:vAlign w:val="center"/>
          </w:tcPr>
          <w:p>
            <w:pPr>
              <w:keepNext w:val="0"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283,728 </w:t>
            </w:r>
          </w:p>
        </w:tc>
      </w:tr>
      <w:tr>
        <w:trPr>
          <w:cantSplit/>
        </w:trPr>
        <w:tc>
          <w:tcPr>
            <w:tcW w:type="dxa" w:w="1413"/>
            <w:vAlign w:val="center"/>
          </w:tcPr>
          <w:p>
            <w:pPr>
              <w:keepNext w:val="0"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B-5-1</w:t>
            </w:r>
          </w:p>
        </w:tc>
        <w:tc>
          <w:tcPr>
            <w:tcW w:type="dxa" w:w="1456"/>
            <w:vAlign w:val="center"/>
          </w:tcPr>
          <w:p>
            <w:pPr>
              <w:keepNext w:val="0"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8,996</w:t>
            </w:r>
          </w:p>
        </w:tc>
        <w:tc>
          <w:tcPr>
            <w:tcW w:type="dxa" w:w="3759"/>
            <w:vAlign w:val="center"/>
          </w:tcPr>
          <w:p>
            <w:pPr>
              <w:keepNext w:val="0"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4,488,401</w:t>
            </w:r>
          </w:p>
        </w:tc>
        <w:tc>
          <w:tcPr>
            <w:tcW w:type="dxa" w:w="3236"/>
            <w:vAlign w:val="center"/>
          </w:tcPr>
          <w:p>
            <w:pPr>
              <w:keepNext w:val="0"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4,488,401 </w:t>
            </w:r>
          </w:p>
        </w:tc>
      </w:tr>
      <w:tr>
        <w:trPr>
          <w:cantSplit/>
        </w:trPr>
        <w:tc>
          <w:tcPr>
            <w:tcW w:type="dxa" w:w="1413"/>
            <w:vAlign w:val="center"/>
          </w:tcPr>
          <w:p>
            <w:pPr>
              <w:keepNext w:val="0"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B-5-2</w:t>
            </w:r>
          </w:p>
        </w:tc>
        <w:tc>
          <w:tcPr>
            <w:tcW w:type="dxa" w:w="1456"/>
            <w:vAlign w:val="center"/>
          </w:tcPr>
          <w:p>
            <w:pPr>
              <w:keepNext w:val="0"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8,996</w:t>
            </w:r>
          </w:p>
        </w:tc>
        <w:tc>
          <w:tcPr>
            <w:tcW w:type="dxa" w:w="3759"/>
            <w:vAlign w:val="center"/>
          </w:tcPr>
          <w:p>
            <w:pPr>
              <w:keepNext w:val="0"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1,995,195</w:t>
            </w:r>
          </w:p>
        </w:tc>
        <w:tc>
          <w:tcPr>
            <w:tcW w:type="dxa" w:w="3236"/>
            <w:vAlign w:val="center"/>
          </w:tcPr>
          <w:p>
            <w:pPr>
              <w:keepNext w:val="0"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1,995,195 </w:t>
            </w:r>
          </w:p>
        </w:tc>
      </w:tr>
      <w:tr>
        <w:trPr>
          <w:cantSplit/>
        </w:trPr>
        <w:tc>
          <w:tcPr>
            <w:tcW w:type="dxa" w:w="1413"/>
            <w:vAlign w:val="center"/>
          </w:tcPr>
          <w:p>
            <w:pPr>
              <w:keepNext w:val="0"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B-5-3</w:t>
            </w:r>
          </w:p>
        </w:tc>
        <w:tc>
          <w:tcPr>
            <w:tcW w:type="dxa" w:w="1456"/>
            <w:vAlign w:val="center"/>
          </w:tcPr>
          <w:p>
            <w:pPr>
              <w:keepNext w:val="0"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9,013</w:t>
            </w:r>
          </w:p>
        </w:tc>
        <w:tc>
          <w:tcPr>
            <w:tcW w:type="dxa" w:w="3759"/>
            <w:vAlign w:val="center"/>
          </w:tcPr>
          <w:p>
            <w:pPr>
              <w:keepNext w:val="0"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4,634,461</w:t>
            </w:r>
          </w:p>
        </w:tc>
        <w:tc>
          <w:tcPr>
            <w:tcW w:type="dxa" w:w="3236"/>
            <w:vAlign w:val="center"/>
          </w:tcPr>
          <w:p>
            <w:pPr>
              <w:keepNext w:val="0"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4,634,461 </w:t>
            </w:r>
          </w:p>
        </w:tc>
      </w:tr>
      <w:tr>
        <w:trPr>
          <w:cantSplit/>
        </w:trPr>
        <w:tc>
          <w:tcPr>
            <w:tcW w:type="dxa" w:w="1413"/>
            <w:vAlign w:val="center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B-5-4</w:t>
            </w:r>
          </w:p>
        </w:tc>
        <w:tc>
          <w:tcPr>
            <w:tcW w:type="dxa" w:w="1456"/>
            <w:vAlign w:val="center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9,005</w:t>
            </w:r>
          </w:p>
        </w:tc>
        <w:tc>
          <w:tcPr>
            <w:tcW w:type="dxa" w:w="3759"/>
            <w:vAlign w:val="center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3,357,306</w:t>
            </w:r>
          </w:p>
        </w:tc>
        <w:tc>
          <w:tcPr>
            <w:tcW w:type="dxa" w:w="3236"/>
            <w:vAlign w:val="center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3,357,306 </w:t>
            </w:r>
          </w:p>
        </w:tc>
      </w:tr>
      <w:tr>
        <w:trPr>
          <w:cantSplit/>
        </w:trPr>
        <w:tc>
          <w:tcPr>
            <w:tcW w:type="dxa" w:w="1413"/>
            <w:vAlign w:val="center"/>
          </w:tcPr>
          <w:p>
            <w:pPr>
              <w:keepNext w:val="0"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合计</w:t>
            </w:r>
          </w:p>
        </w:tc>
        <w:tc>
          <w:tcPr>
            <w:tcW w:type="dxa" w:w="1456"/>
            <w:vAlign w:val="center"/>
          </w:tcPr>
          <w:p>
            <w:pPr>
              <w:keepNext w:val="0"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72,031</w:t>
            </w:r>
          </w:p>
        </w:tc>
        <w:tc>
          <w:tcPr>
            <w:tcW w:type="dxa" w:w="3759"/>
            <w:vAlign w:val="center"/>
          </w:tcPr>
          <w:p>
            <w:pPr>
              <w:keepNext w:val="0"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15,253,492</w:t>
            </w:r>
          </w:p>
        </w:tc>
        <w:tc>
          <w:tcPr>
            <w:tcW w:type="dxa" w:w="3236"/>
            <w:vAlign w:val="center"/>
          </w:tcPr>
          <w:p>
            <w:pPr>
              <w:keepNext w:val="0"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15,153,341</w:t>
            </w: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 </w:t>
            </w:r>
          </w:p>
        </w:tc>
      </w:tr>
    </w:tbl>
    <w:p>
      <w:pPr>
        <w:pageBreakBefore w:val="0"/>
        <w:snapToGrid w:val="0"/>
        <w:spacing w:line="280" w:lineRule="exact" w:before="100"/>
      </w:pPr>
      <w:r>
        <w:rPr>
          <w:rFonts w:ascii="Times New Roman" w:hAnsi="Times New Roman" w:eastAsia="SimSun"/>
          <w:b w:val="0"/>
          <w:color w:val="000000"/>
          <w:sz w:val="20"/>
        </w:rPr>
        <w:t>检测记录中，蜜蜂本体为 15,153,341 条，巢外影子为 100,151 条；影子不分配蜜蜂跟踪 ID。另有 2,907,361 条室内隐藏插值留作审计，不计入上表常规可见结果。</w:t>
      </w:r>
    </w:p>
    <w:p>
      <w:pPr>
        <w:pStyle w:val="Heading2"/>
        <w:pageBreakBefore w:val="0"/>
        <w:snapToGrid w:val="0"/>
        <w:spacing w:line="300" w:lineRule="exact"/>
      </w:pPr>
      <w:r>
        <w:rPr>
          <w:rFonts w:ascii="Arial" w:hAnsi="Arial" w:eastAsia="SimHei"/>
          <w:b/>
          <w:color w:val="000000"/>
          <w:sz w:val="24"/>
        </w:rPr>
        <w:t>人工标注数据规模与划分</w:t>
      </w:r>
    </w:p>
    <w:p>
      <w:pPr>
        <w:pageBreakBefore w:val="0"/>
        <w:snapToGrid w:val="0"/>
        <w:spacing w:line="280" w:lineRule="exact"/>
      </w:pPr>
      <w:r>
        <w:rPr>
          <w:rFonts w:ascii="Times New Roman" w:hAnsi="Times New Roman" w:eastAsia="SimSun"/>
          <w:b w:val="0"/>
          <w:color w:val="000000"/>
          <w:sz w:val="20"/>
        </w:rPr>
        <w:t>人工标注由标注员 01、02、03、04、05 五位成员共同完成，共 5 组来源数据、840 个不重复源帧，巢内与巢外各 420 帧。其中，标注员 04、05 各提供 240 帧，均覆盖巢内、巢外；历史备份不重复计数。人工源帧与全量自动标注分别统计。</w:t>
      </w:r>
    </w:p>
    <w:p>
      <w:pPr>
        <w:pageBreakBefore w:val="0"/>
        <w:snapToGrid w:val="0"/>
        <w:spacing w:line="280" w:lineRule="exact"/>
      </w:pPr>
      <w:r>
        <w:rPr>
          <w:rFonts w:ascii="Times New Roman" w:hAnsi="Times New Roman" w:eastAsia="SimSun"/>
          <w:b w:val="0"/>
          <w:color w:val="000000"/>
          <w:sz w:val="20"/>
        </w:rPr>
        <w:t>840 帧是现有人工标注总量，并非某一模型的训练量。当前两套检测器均为 YOLOv8x-P2，分别用于红外与可见光。实际训练、验证、测试源帧及隔离关系详见下文的模型划分；姿态与 ID 由后续模块处理。</w:t>
      </w:r>
    </w:p>
    <w:p>
      <w:pPr>
        <w:pageBreakBefore w:val="0"/>
        <w:snapToGrid w:val="0"/>
        <w:spacing w:line="280" w:lineRule="exact"/>
      </w:pPr>
      <w:r>
        <w:rPr>
          <w:rFonts w:ascii="Times New Roman" w:hAnsi="Times New Roman" w:eastAsia="SimSun"/>
          <w:b w:val="0"/>
          <w:color w:val="000000"/>
          <w:sz w:val="20"/>
        </w:rPr>
        <w:t>全量自动结果尚未指定新的训练与验证用途，因此交付目录中的 train.txt、val.txt 为空。下文分别列出当前两套检测模型实际使用的训练、验证和测试源帧，其划分与全量自动标注分别说明。</w:t>
      </w:r>
    </w:p>
    <w:p>
      <w:pPr>
        <w:pStyle w:val="Heading2"/>
        <w:pageBreakBefore w:val="0"/>
        <w:snapToGrid w:val="0"/>
        <w:spacing w:line="300" w:lineRule="exact"/>
      </w:pPr>
      <w:r>
        <w:rPr>
          <w:rFonts w:ascii="Arial" w:hAnsi="Arial" w:eastAsia="SimHei"/>
          <w:b/>
          <w:color w:val="000000"/>
          <w:sz w:val="24"/>
        </w:rPr>
        <w:t>人工操作与提交检查</w:t>
      </w:r>
    </w:p>
    <w:p>
      <w:pPr>
        <w:pageBreakBefore w:val="0"/>
        <w:snapToGrid w:val="0"/>
        <w:spacing w:line="280" w:lineRule="exact"/>
      </w:pPr>
      <w:r>
        <w:rPr>
          <w:rFonts w:ascii="Times New Roman" w:hAnsi="Times New Roman" w:eastAsia="SimSun"/>
          <w:b w:val="0"/>
          <w:color w:val="000000"/>
          <w:sz w:val="20"/>
        </w:rPr>
        <w:t>初始框可用 X-AnyLabeling，头尾与 ID 复核可用第三部分人工标注环节介绍的团队自研工具。标注过程中保持源图与标注文件名对应，按第一部分目录整理成果，图像另存。</w:t>
      </w:r>
    </w:p>
    <w:p>
      <w:pPr>
        <w:pageBreakBefore w:val="0"/>
        <w:snapToGrid w:val="0"/>
        <w:spacing w:line="280" w:lineRule="exact"/>
      </w:pPr>
      <w:r>
        <w:rPr>
          <w:rFonts w:ascii="Times New Roman" w:hAnsi="Times New Roman" w:eastAsia="SimSun"/>
          <w:b w:val="0"/>
          <w:color w:val="000000"/>
          <w:sz w:val="20"/>
        </w:rPr>
        <w:t>交回前复查漏标、躯体与可辨翼面覆盖、影子类别、头尾归属、重叠个体、插值端点及隐藏候选原 ID。程序核对帧数、字段数、坐标边界、检测与姿态行序，以及 MOT 身份映射。</w:t>
      </w:r>
    </w:p>
    <w:p>
      <w:pPr>
        <w:pStyle w:val="Heading2"/>
        <w:pageBreakBefore w:val="0"/>
        <w:snapToGrid w:val="0"/>
        <w:spacing w:line="300" w:lineRule="exact"/>
      </w:pPr>
      <w:r>
        <w:rPr>
          <w:rFonts w:ascii="Arial" w:hAnsi="Arial" w:eastAsia="SimHei"/>
          <w:b/>
          <w:color w:val="000000"/>
          <w:sz w:val="24"/>
        </w:rPr>
        <w:t>当前红外检测模型与源帧划分</w:t>
      </w:r>
    </w:p>
    <w:p>
      <w:pPr>
        <w:pageBreakBefore w:val="0"/>
        <w:snapToGrid w:val="0"/>
        <w:spacing w:line="294" w:lineRule="exact"/>
      </w:pPr>
      <w:r>
        <w:rPr>
          <w:rFonts w:ascii="Times New Roman" w:hAnsi="Times New Roman" w:eastAsia="SimSun"/>
          <w:b w:val="0"/>
          <w:color w:val="000000"/>
          <w:sz w:val="21"/>
        </w:rPr>
        <w:t>红外场景采用 YOLOv8x-P2 单类别检测器，检测类别为 bee。红外与可见光检测器分别训练，以适应各自的成像条件与类别设置。</w:t>
      </w:r>
    </w:p>
    <w:p>
      <w:pPr>
        <w:pageBreakBefore w:val="0"/>
        <w:snapToGrid w:val="0"/>
        <w:spacing w:line="294" w:lineRule="exact"/>
      </w:pPr>
      <w:r>
        <w:rPr>
          <w:rFonts w:ascii="Times New Roman" w:hAnsi="Times New Roman" w:eastAsia="SimSun"/>
          <w:b w:val="0"/>
          <w:color w:val="000000"/>
          <w:sz w:val="21"/>
        </w:rPr>
        <w:t>该轮训练使用标注员 01、02、03 的 180 张巢内源图。标注员 04、05 的数据已计入总人工数据集，但未参与该红外模型的训练。每张源图生成 8 张 640×640 切片，同源切片继承整图所属集合。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3" w:color="D9D9D9"/>
          <w:bottom w:val="single" w:sz="3" w:color="D9D9D9"/>
          <w:insideH w:val="single" w:sz="3" w:color="D9D9D9"/>
          <w:insideV w:val="single" w:sz="3" w:color="D9D9D9"/>
          <w:left w:val="single" w:sz="3" w:color="D9D9D9"/>
          <w:right w:val="single" w:sz="3" w:color="D9D9D9"/>
        </w:tblBorders>
        <w:tblCellMar>
          <w:top w:w="45" w:type="dxa"/>
          <w:bottom w:w="45" w:type="dxa"/>
          <w:left w:w="85" w:type="dxa"/>
          <w:right w:w="85" w:type="dxa"/>
        </w:tblCellMar>
      </w:tblPr>
      <w:tblGrid>
        <w:gridCol w:w="1578"/>
        <w:gridCol w:w="1381"/>
        <w:gridCol w:w="1381"/>
        <w:gridCol w:w="5524"/>
      </w:tblGrid>
      <w:tr>
        <w:trPr>
          <w:cantSplit/>
          <w:tblHeader/>
        </w:trPr>
        <w:tc>
          <w:tcPr>
            <w:tcW w:type="dxa" w:w="1578"/>
            <w:vAlign w:val="center"/>
            <w:shd w:fill="F2F5F7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用途</w:t>
            </w:r>
          </w:p>
        </w:tc>
        <w:tc>
          <w:tcPr>
            <w:tcW w:type="dxa" w:w="1381"/>
            <w:vAlign w:val="center"/>
            <w:shd w:fill="F2F5F7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源图数</w:t>
            </w:r>
          </w:p>
        </w:tc>
        <w:tc>
          <w:tcPr>
            <w:tcW w:type="dxa" w:w="1381"/>
            <w:vAlign w:val="center"/>
            <w:shd w:fill="F2F5F7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切片数</w:t>
            </w:r>
          </w:p>
        </w:tc>
        <w:tc>
          <w:tcPr>
            <w:tcW w:type="dxa" w:w="5524"/>
            <w:vAlign w:val="center"/>
            <w:shd w:fill="F2F5F7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实际使用</w:t>
            </w: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578"/>
            <w:vAlign w:val="center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训练</w:t>
            </w:r>
          </w:p>
        </w:tc>
        <w:tc>
          <w:tcPr>
            <w:tcW w:type="dxa" w:w="1381"/>
            <w:vAlign w:val="center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144</w:t>
            </w:r>
          </w:p>
        </w:tc>
        <w:tc>
          <w:tcPr>
            <w:tcW w:type="dxa" w:w="1381"/>
            <w:vAlign w:val="center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1,152</w:t>
            </w:r>
          </w:p>
        </w:tc>
        <w:tc>
          <w:tcPr>
            <w:tcW w:type="dxa" w:w="5524"/>
            <w:vAlign w:val="center"/>
          </w:tcPr>
          <w:p>
            <w:pPr>
              <w:keepNext/>
              <w:spacing w:after="0" w:line="276" w:lineRule="exact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train：用于参数优化。 </w:t>
            </w:r>
          </w:p>
        </w:tc>
      </w:tr>
      <w:tr>
        <w:trPr>
          <w:cantSplit/>
        </w:trPr>
        <w:tc>
          <w:tcPr>
            <w:tcW w:type="dxa" w:w="1578"/>
            <w:vAlign w:val="center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验证</w:t>
            </w:r>
          </w:p>
        </w:tc>
        <w:tc>
          <w:tcPr>
            <w:tcW w:type="dxa" w:w="1381"/>
            <w:vAlign w:val="center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18</w:t>
            </w:r>
          </w:p>
        </w:tc>
        <w:tc>
          <w:tcPr>
            <w:tcW w:type="dxa" w:w="1381"/>
            <w:vAlign w:val="center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144</w:t>
            </w:r>
          </w:p>
        </w:tc>
        <w:tc>
          <w:tcPr>
            <w:tcW w:type="dxa" w:w="5524"/>
            <w:vAlign w:val="center"/>
          </w:tcPr>
          <w:p>
            <w:pPr>
              <w:keepNext/>
              <w:spacing w:after="0" w:line="276" w:lineRule="exact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calibration：映射为训练配置 val，用于验证及选取权重。 </w:t>
            </w:r>
          </w:p>
        </w:tc>
      </w:tr>
      <w:tr>
        <w:trPr>
          <w:cantSplit/>
        </w:trPr>
        <w:tc>
          <w:tcPr>
            <w:tcW w:type="dxa" w:w="1578"/>
            <w:vAlign w:val="center"/>
          </w:tcPr>
          <w:p>
            <w:pPr>
              <w:keepNext w:val="0"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测试</w:t>
            </w:r>
          </w:p>
        </w:tc>
        <w:tc>
          <w:tcPr>
            <w:tcW w:type="dxa" w:w="1381"/>
            <w:vAlign w:val="center"/>
          </w:tcPr>
          <w:p>
            <w:pPr>
              <w:keepNext w:val="0"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18</w:t>
            </w:r>
          </w:p>
        </w:tc>
        <w:tc>
          <w:tcPr>
            <w:tcW w:type="dxa" w:w="1381"/>
            <w:vAlign w:val="center"/>
          </w:tcPr>
          <w:p>
            <w:pPr>
              <w:keepNext w:val="0"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144</w:t>
            </w:r>
          </w:p>
        </w:tc>
        <w:tc>
          <w:tcPr>
            <w:tcW w:type="dxa" w:w="5524"/>
            <w:vAlign w:val="center"/>
          </w:tcPr>
          <w:p>
            <w:pPr>
              <w:keepNext w:val="0"/>
              <w:spacing w:after="0" w:line="276" w:lineRule="exact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test：模型训练结束后单独评估。 </w:t>
            </w:r>
          </w:p>
        </w:tc>
      </w:tr>
    </w:tbl>
    <w:p>
      <w:pPr>
        <w:pageBreakBefore w:val="0"/>
        <w:snapToGrid w:val="0"/>
        <w:spacing w:line="294" w:lineRule="exact" w:before="100"/>
      </w:pPr>
      <w:r>
        <w:rPr>
          <w:rFonts w:ascii="Times New Roman" w:hAnsi="Times New Roman" w:eastAsia="SimSun"/>
          <w:b w:val="0"/>
          <w:color w:val="000000"/>
          <w:sz w:val="21"/>
        </w:rPr>
        <w:t>源帧从 0 编号。每个视频有三个抽样区段，下表每个范围均以 5 帧为步长、含两端；每段 15 张，共 45 张。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3" w:color="D9D9D9"/>
          <w:bottom w:val="single" w:sz="3" w:color="D9D9D9"/>
          <w:insideH w:val="single" w:sz="3" w:color="D9D9D9"/>
          <w:insideV w:val="single" w:sz="3" w:color="D9D9D9"/>
          <w:left w:val="single" w:sz="3" w:color="D9D9D9"/>
          <w:right w:val="single" w:sz="3" w:color="D9D9D9"/>
        </w:tblBorders>
        <w:tblCellMar>
          <w:top w:w="45" w:type="dxa"/>
          <w:bottom w:w="45" w:type="dxa"/>
          <w:left w:w="85" w:type="dxa"/>
          <w:right w:w="85" w:type="dxa"/>
        </w:tblCellMar>
      </w:tblPr>
      <w:tblGrid>
        <w:gridCol w:w="1489"/>
        <w:gridCol w:w="5584"/>
        <w:gridCol w:w="2792"/>
      </w:tblGrid>
      <w:tr>
        <w:trPr>
          <w:cantSplit/>
          <w:tblHeader/>
        </w:trPr>
        <w:tc>
          <w:tcPr>
            <w:tcW w:type="dxa" w:w="1489"/>
            <w:vAlign w:val="center"/>
            <w:shd w:fill="F2F5F7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视频</w:t>
            </w:r>
          </w:p>
        </w:tc>
        <w:tc>
          <w:tcPr>
            <w:tcW w:type="dxa" w:w="5584"/>
            <w:vAlign w:val="center"/>
            <w:shd w:fill="F2F5F7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三个源帧区段</w:t>
            </w:r>
          </w:p>
        </w:tc>
        <w:tc>
          <w:tcPr>
            <w:tcW w:type="dxa" w:w="2792"/>
            <w:vAlign w:val="center"/>
            <w:shd w:fill="F2F5F7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训练／验证／测试</w:t>
            </w: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489"/>
            <w:vAlign w:val="center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B-5-1</w:t>
            </w:r>
          </w:p>
        </w:tc>
        <w:tc>
          <w:tcPr>
            <w:tcW w:type="dxa" w:w="5584"/>
            <w:vAlign w:val="center"/>
          </w:tcPr>
          <w:p>
            <w:pPr>
              <w:keepNext/>
              <w:spacing w:after="0" w:line="276" w:lineRule="exact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605–675；4460–4530；8315–8385</w:t>
            </w:r>
          </w:p>
        </w:tc>
        <w:tc>
          <w:tcPr>
            <w:tcW w:type="dxa" w:w="2792"/>
            <w:vAlign w:val="center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36／3／6 </w:t>
            </w:r>
          </w:p>
        </w:tc>
      </w:tr>
      <w:tr>
        <w:trPr>
          <w:cantSplit/>
        </w:trPr>
        <w:tc>
          <w:tcPr>
            <w:tcW w:type="dxa" w:w="1489"/>
            <w:vAlign w:val="center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B-5-2</w:t>
            </w:r>
          </w:p>
        </w:tc>
        <w:tc>
          <w:tcPr>
            <w:tcW w:type="dxa" w:w="5584"/>
            <w:vAlign w:val="center"/>
          </w:tcPr>
          <w:p>
            <w:pPr>
              <w:keepNext/>
              <w:spacing w:after="0" w:line="276" w:lineRule="exact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605–675；4460–4530；8315–8385</w:t>
            </w:r>
          </w:p>
        </w:tc>
        <w:tc>
          <w:tcPr>
            <w:tcW w:type="dxa" w:w="2792"/>
            <w:vAlign w:val="center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36／6／3 </w:t>
            </w:r>
          </w:p>
        </w:tc>
      </w:tr>
      <w:tr>
        <w:trPr>
          <w:cantSplit/>
        </w:trPr>
        <w:tc>
          <w:tcPr>
            <w:tcW w:type="dxa" w:w="1489"/>
            <w:vAlign w:val="center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B-5-3</w:t>
            </w:r>
          </w:p>
        </w:tc>
        <w:tc>
          <w:tcPr>
            <w:tcW w:type="dxa" w:w="5584"/>
            <w:vAlign w:val="center"/>
          </w:tcPr>
          <w:p>
            <w:pPr>
              <w:keepNext/>
              <w:spacing w:after="0" w:line="276" w:lineRule="exact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605–675；4465–4535；8330–8400</w:t>
            </w:r>
          </w:p>
        </w:tc>
        <w:tc>
          <w:tcPr>
            <w:tcW w:type="dxa" w:w="2792"/>
            <w:vAlign w:val="center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36／3／6 </w:t>
            </w:r>
          </w:p>
        </w:tc>
      </w:tr>
      <w:tr>
        <w:trPr>
          <w:cantSplit/>
        </w:trPr>
        <w:tc>
          <w:tcPr>
            <w:tcW w:type="dxa" w:w="1489"/>
            <w:vAlign w:val="center"/>
          </w:tcPr>
          <w:p>
            <w:pPr>
              <w:keepNext w:val="0"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B-5-4</w:t>
            </w:r>
          </w:p>
        </w:tc>
        <w:tc>
          <w:tcPr>
            <w:tcW w:type="dxa" w:w="5584"/>
            <w:vAlign w:val="center"/>
          </w:tcPr>
          <w:p>
            <w:pPr>
              <w:keepNext w:val="0"/>
              <w:spacing w:after="0" w:line="276" w:lineRule="exact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605–675；4460–4530；8320–8390</w:t>
            </w:r>
          </w:p>
        </w:tc>
        <w:tc>
          <w:tcPr>
            <w:tcW w:type="dxa" w:w="2792"/>
            <w:vAlign w:val="center"/>
          </w:tcPr>
          <w:p>
            <w:pPr>
              <w:keepNext w:val="0"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36／6／3 </w:t>
            </w:r>
          </w:p>
        </w:tc>
      </w:tr>
    </w:tbl>
    <w:p>
      <w:pPr>
        <w:pageBreakBefore w:val="0"/>
        <w:snapToGrid w:val="0"/>
        <w:spacing w:line="294" w:lineRule="exact" w:before="100"/>
      </w:pPr>
      <w:r>
        <w:rPr>
          <w:rFonts w:ascii="Times New Roman" w:hAnsi="Times New Roman" w:eastAsia="SimSun"/>
          <w:b w:val="0"/>
          <w:color w:val="000000"/>
          <w:sz w:val="21"/>
        </w:rPr>
        <w:t>精确拆分可由区段起始帧 b 复原：每段候选帧为 b+5k，其中 k=0,…,14。训练使用去除偏移 10、35、60 后的 12 张源图；验证与测试按下表分配。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3" w:color="D9D9D9"/>
          <w:bottom w:val="single" w:sz="3" w:color="D9D9D9"/>
          <w:insideH w:val="single" w:sz="3" w:color="D9D9D9"/>
          <w:insideV w:val="single" w:sz="3" w:color="D9D9D9"/>
          <w:left w:val="single" w:sz="3" w:color="D9D9D9"/>
          <w:right w:val="single" w:sz="3" w:color="D9D9D9"/>
        </w:tblBorders>
        <w:tblCellMar>
          <w:top w:w="45" w:type="dxa"/>
          <w:bottom w:w="45" w:type="dxa"/>
          <w:left w:w="85" w:type="dxa"/>
          <w:right w:w="85" w:type="dxa"/>
        </w:tblCellMar>
      </w:tblPr>
      <w:tblGrid>
        <w:gridCol w:w="2557"/>
        <w:gridCol w:w="3654"/>
        <w:gridCol w:w="3654"/>
      </w:tblGrid>
      <w:tr>
        <w:trPr>
          <w:cantSplit/>
          <w:tblHeader/>
        </w:trPr>
        <w:tc>
          <w:tcPr>
            <w:tcW w:type="dxa" w:w="2557"/>
            <w:vAlign w:val="center"/>
            <w:shd w:fill="F2F5F7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视频</w:t>
            </w:r>
          </w:p>
        </w:tc>
        <w:tc>
          <w:tcPr>
            <w:tcW w:type="dxa" w:w="3654"/>
            <w:vAlign w:val="center"/>
            <w:shd w:fill="F2F5F7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验证源帧</w:t>
            </w:r>
          </w:p>
        </w:tc>
        <w:tc>
          <w:tcPr>
            <w:tcW w:type="dxa" w:w="3654"/>
            <w:vAlign w:val="center"/>
            <w:shd w:fill="F2F5F7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测试源帧</w:t>
            </w: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57"/>
            <w:vAlign w:val="center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B-5-1、B-5-3</w:t>
            </w:r>
          </w:p>
        </w:tc>
        <w:tc>
          <w:tcPr>
            <w:tcW w:type="dxa" w:w="3654"/>
            <w:vAlign w:val="center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每段 b+35</w:t>
            </w:r>
          </w:p>
        </w:tc>
        <w:tc>
          <w:tcPr>
            <w:tcW w:type="dxa" w:w="3654"/>
            <w:vAlign w:val="center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每段 b+10、b+60 </w:t>
            </w:r>
          </w:p>
        </w:tc>
      </w:tr>
      <w:tr>
        <w:trPr>
          <w:cantSplit/>
        </w:trPr>
        <w:tc>
          <w:tcPr>
            <w:tcW w:type="dxa" w:w="2557"/>
            <w:vAlign w:val="center"/>
          </w:tcPr>
          <w:p>
            <w:pPr>
              <w:keepNext w:val="0"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B-5-2、B-5-4</w:t>
            </w:r>
          </w:p>
        </w:tc>
        <w:tc>
          <w:tcPr>
            <w:tcW w:type="dxa" w:w="3654"/>
            <w:vAlign w:val="center"/>
          </w:tcPr>
          <w:p>
            <w:pPr>
              <w:keepNext w:val="0"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每段 b+10、b+60</w:t>
            </w:r>
          </w:p>
        </w:tc>
        <w:tc>
          <w:tcPr>
            <w:tcW w:type="dxa" w:w="3654"/>
            <w:vAlign w:val="center"/>
          </w:tcPr>
          <w:p>
            <w:pPr>
              <w:keepNext w:val="0"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每段 b+35 </w:t>
            </w:r>
          </w:p>
        </w:tc>
      </w:tr>
    </w:tbl>
    <w:p>
      <w:pPr>
        <w:pageBreakBefore w:val="0"/>
        <w:snapToGrid w:val="0"/>
        <w:spacing w:line="294" w:lineRule="exact" w:before="100"/>
      </w:pPr>
      <w:r>
        <w:rPr>
          <w:rFonts w:ascii="Times New Roman" w:hAnsi="Times New Roman" w:eastAsia="SimSun"/>
          <w:b/>
          <w:color w:val="000000"/>
          <w:sz w:val="21"/>
        </w:rPr>
        <w:t>当前隔离情况。</w:t>
      </w:r>
      <w:r>
        <w:rPr>
          <w:rFonts w:ascii="Times New Roman" w:hAnsi="Times New Roman" w:eastAsia="SimSun"/>
          <w:b w:val="0"/>
          <w:color w:val="000000"/>
          <w:sz w:val="21"/>
        </w:rPr>
        <w:t>训练、验证、测试没有重复源帧，同一帧的切片也不跨集合；但各集合来自相同视频和相同区段，训练与验证、测试的最近帧距均为 5 帧，按 30 FPS 约为 0.167 秒。当前划分未隔离相邻帧，其结果用于同场景抽样检查，不能表述为跨视频或独立时段泛化评测。</w:t>
      </w:r>
    </w:p>
    <w:p>
      <w:pPr>
        <w:pStyle w:val="Heading2"/>
        <w:pageBreakBefore w:val="0"/>
        <w:snapToGrid w:val="0"/>
        <w:spacing w:line="300" w:lineRule="exact"/>
      </w:pPr>
      <w:r>
        <w:rPr>
          <w:rFonts w:ascii="Arial" w:hAnsi="Arial" w:eastAsia="SimHei"/>
          <w:b/>
          <w:color w:val="000000"/>
          <w:sz w:val="24"/>
        </w:rPr>
        <w:t>当前可见光检测模型与源帧划分</w:t>
      </w:r>
    </w:p>
    <w:p>
      <w:pPr>
        <w:pageBreakBefore w:val="0"/>
        <w:snapToGrid w:val="0"/>
        <w:spacing w:line="294" w:lineRule="exact"/>
      </w:pPr>
      <w:r>
        <w:rPr>
          <w:rFonts w:ascii="Times New Roman" w:hAnsi="Times New Roman" w:eastAsia="SimSun"/>
          <w:b w:val="0"/>
          <w:color w:val="000000"/>
          <w:sz w:val="21"/>
        </w:rPr>
        <w:t>可见光场景采用 YOLOv8x-P2 双类别检测器，分别检测蜜蜂本体 bee 与投射影子 bee</w:t>
      </w:r>
      <w:r>
        <w:rPr>
          <w:rFonts w:ascii="Times New Roman" w:hAnsi="Times New Roman" w:eastAsia="SimSun"/>
          <w:b w:val="0"/>
          <w:color w:val="000000"/>
          <w:sz w:val="21"/>
        </w:rPr>
        <w:t>_</w:t>
      </w:r>
      <w:r>
        <w:rPr>
          <w:rFonts w:ascii="Times New Roman" w:hAnsi="Times New Roman" w:eastAsia="SimSun"/>
          <w:b w:val="0"/>
          <w:color w:val="000000"/>
          <w:sz w:val="21"/>
        </w:rPr>
        <w:t>shadow。检测结果用于后续姿态检查与轨迹关联。</w:t>
      </w:r>
    </w:p>
    <w:p>
      <w:pPr>
        <w:pageBreakBefore w:val="0"/>
        <w:snapToGrid w:val="0"/>
        <w:spacing w:line="294" w:lineRule="exact"/>
      </w:pPr>
      <w:r>
        <w:rPr>
          <w:rFonts w:ascii="Times New Roman" w:hAnsi="Times New Roman" w:eastAsia="SimSun"/>
          <w:b w:val="0"/>
          <w:color w:val="000000"/>
          <w:sz w:val="21"/>
        </w:rPr>
        <w:t>该轮切片数据来自标注员 01、02、03、04，共 300 张源图，标注员 05 未进入这轮双类别训练。每个 A 视频按整图随机分为 60 张训练、15 张验证，再切片；实际保留训练切片 976 张、验证切片 259 张。训练配置未设置独立 test 集，验证集不能改称测试集。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3" w:color="D9D9D9"/>
          <w:bottom w:val="single" w:sz="3" w:color="D9D9D9"/>
          <w:insideH w:val="single" w:sz="3" w:color="D9D9D9"/>
          <w:insideV w:val="single" w:sz="3" w:color="D9D9D9"/>
          <w:left w:val="single" w:sz="3" w:color="D9D9D9"/>
          <w:right w:val="single" w:sz="3" w:color="D9D9D9"/>
        </w:tblBorders>
        <w:tblCellMar>
          <w:top w:w="45" w:type="dxa"/>
          <w:bottom w:w="45" w:type="dxa"/>
          <w:left w:w="85" w:type="dxa"/>
          <w:right w:w="85" w:type="dxa"/>
        </w:tblCellMar>
      </w:tblPr>
      <w:tblGrid>
        <w:gridCol w:w="1489"/>
        <w:gridCol w:w="8376"/>
      </w:tblGrid>
      <w:tr>
        <w:trPr>
          <w:cantSplit/>
          <w:tblHeader/>
        </w:trPr>
        <w:tc>
          <w:tcPr>
            <w:tcW w:type="dxa" w:w="1489"/>
            <w:vAlign w:val="center"/>
            <w:shd w:fill="F2F5F7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视频</w:t>
            </w:r>
          </w:p>
        </w:tc>
        <w:tc>
          <w:tcPr>
            <w:tcW w:type="dxa" w:w="8376"/>
            <w:vAlign w:val="center"/>
            <w:shd w:fill="F2F5F7"/>
          </w:tcPr>
          <w:p>
            <w:pPr>
              <w:keepNext/>
              <w:spacing w:after="0" w:line="276" w:lineRule="exact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全部 75 张源帧的范围（每 5 帧，含两端）</w:t>
            </w: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489"/>
            <w:vAlign w:val="center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A-5-1</w:t>
            </w:r>
          </w:p>
        </w:tc>
        <w:tc>
          <w:tcPr>
            <w:tcW w:type="dxa" w:w="8376"/>
            <w:vAlign w:val="center"/>
          </w:tcPr>
          <w:p>
            <w:pPr>
              <w:keepNext/>
              <w:spacing w:after="0" w:line="276" w:lineRule="exact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605–675；2495–2640；4460–4530；8315–8385 </w:t>
            </w:r>
          </w:p>
        </w:tc>
      </w:tr>
      <w:tr>
        <w:trPr>
          <w:cantSplit/>
        </w:trPr>
        <w:tc>
          <w:tcPr>
            <w:tcW w:type="dxa" w:w="1489"/>
            <w:vAlign w:val="center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A-5-2</w:t>
            </w:r>
          </w:p>
        </w:tc>
        <w:tc>
          <w:tcPr>
            <w:tcW w:type="dxa" w:w="8376"/>
            <w:vAlign w:val="center"/>
          </w:tcPr>
          <w:p>
            <w:pPr>
              <w:keepNext/>
              <w:spacing w:after="0" w:line="276" w:lineRule="exact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605–675；4465–4535；6360–6505；8330–8400 </w:t>
            </w:r>
          </w:p>
        </w:tc>
      </w:tr>
      <w:tr>
        <w:trPr>
          <w:cantSplit/>
        </w:trPr>
        <w:tc>
          <w:tcPr>
            <w:tcW w:type="dxa" w:w="1489"/>
            <w:vAlign w:val="center"/>
          </w:tcPr>
          <w:p>
            <w:pPr>
              <w:keepNext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A-5-3</w:t>
            </w:r>
          </w:p>
        </w:tc>
        <w:tc>
          <w:tcPr>
            <w:tcW w:type="dxa" w:w="8376"/>
            <w:vAlign w:val="center"/>
          </w:tcPr>
          <w:p>
            <w:pPr>
              <w:keepNext/>
              <w:spacing w:after="0" w:line="276" w:lineRule="exact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605–675；2495–2640；4460–4530；8320–8390 </w:t>
            </w:r>
          </w:p>
        </w:tc>
      </w:tr>
      <w:tr>
        <w:trPr>
          <w:cantSplit/>
        </w:trPr>
        <w:tc>
          <w:tcPr>
            <w:tcW w:type="dxa" w:w="1489"/>
            <w:vAlign w:val="center"/>
          </w:tcPr>
          <w:p>
            <w:pPr>
              <w:keepNext w:val="0"/>
              <w:spacing w:after="0" w:line="276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A-5-4</w:t>
            </w:r>
          </w:p>
        </w:tc>
        <w:tc>
          <w:tcPr>
            <w:tcW w:type="dxa" w:w="8376"/>
            <w:vAlign w:val="center"/>
          </w:tcPr>
          <w:p>
            <w:pPr>
              <w:keepNext w:val="0"/>
              <w:spacing w:after="0" w:line="276" w:lineRule="exact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605–675；4465–4535；6360–6505；8325–8395 </w:t>
            </w:r>
          </w:p>
        </w:tc>
      </w:tr>
    </w:tbl>
    <w:p>
      <w:pPr>
        <w:pageBreakBefore w:val="0"/>
        <w:snapToGrid w:val="0"/>
        <w:spacing w:line="294" w:lineRule="exact" w:before="100"/>
      </w:pPr>
      <w:r>
        <w:rPr>
          <w:rFonts w:ascii="Times New Roman" w:hAnsi="Times New Roman" w:eastAsia="SimSun"/>
          <w:b w:val="0"/>
          <w:color w:val="000000"/>
          <w:sz w:val="21"/>
        </w:rPr>
        <w:t>每个视频的 15 张验证源帧逐一列于下表；从上表 75 张候选中去除这些帧，即得到实际 60 张训练源帧。全部源帧均从 0 编号。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3" w:color="D9D9D9"/>
          <w:bottom w:val="single" w:sz="3" w:color="D9D9D9"/>
          <w:insideH w:val="single" w:sz="3" w:color="D9D9D9"/>
          <w:insideV w:val="single" w:sz="3" w:color="D9D9D9"/>
          <w:left w:val="single" w:sz="3" w:color="D9D9D9"/>
          <w:right w:val="single" w:sz="3" w:color="D9D9D9"/>
        </w:tblBorders>
        <w:tblCellMar>
          <w:top w:w="45" w:type="dxa"/>
          <w:bottom w:w="45" w:type="dxa"/>
          <w:left w:w="85" w:type="dxa"/>
          <w:right w:w="85" w:type="dxa"/>
        </w:tblCellMar>
      </w:tblPr>
      <w:tblGrid>
        <w:gridCol w:w="1210"/>
        <w:gridCol w:w="8655"/>
      </w:tblGrid>
      <w:tr>
        <w:trPr>
          <w:cantSplit/>
          <w:tblHeader/>
        </w:trPr>
        <w:tc>
          <w:tcPr>
            <w:tcW w:type="dxa" w:w="1210"/>
            <w:vAlign w:val="center"/>
            <w:shd w:fill="F2F5F7"/>
          </w:tcPr>
          <w:p>
            <w:pPr>
              <w:keepNext/>
              <w:spacing w:after="0" w:line="268" w:lineRule="exact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9"/>
              </w:rPr>
              <w:t>视频</w:t>
            </w:r>
          </w:p>
        </w:tc>
        <w:tc>
          <w:tcPr>
            <w:tcW w:type="dxa" w:w="8655"/>
            <w:vAlign w:val="center"/>
            <w:shd w:fill="F2F5F7"/>
          </w:tcPr>
          <w:p>
            <w:pPr>
              <w:keepNext/>
              <w:spacing w:after="0" w:line="268" w:lineRule="exact"/>
            </w:pPr>
            <w:r>
              <w:rPr>
                <w:rFonts w:ascii="Times New Roman" w:hAnsi="Times New Roman" w:eastAsia="SimSun"/>
                <w:b/>
                <w:color w:val="000000"/>
                <w:sz w:val="19"/>
              </w:rPr>
              <w:t>验证源帧（其余候选均为训练）</w:t>
            </w:r>
            <w:r>
              <w:rPr>
                <w:rFonts w:ascii="Times New Roman" w:hAnsi="Times New Roman" w:eastAsia="SimSun"/>
                <w:b/>
                <w:color w:val="000000"/>
                <w:sz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210"/>
            <w:vAlign w:val="center"/>
          </w:tcPr>
          <w:p>
            <w:pPr>
              <w:keepNext/>
              <w:spacing w:after="0" w:line="268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9"/>
              </w:rPr>
              <w:t>A-5-1</w:t>
            </w:r>
          </w:p>
        </w:tc>
        <w:tc>
          <w:tcPr>
            <w:tcW w:type="dxa" w:w="8655"/>
            <w:vAlign w:val="center"/>
          </w:tcPr>
          <w:p>
            <w:pPr>
              <w:keepNext/>
              <w:spacing w:after="0" w:line="268" w:lineRule="exact"/>
            </w:pPr>
            <w:r>
              <w:rPr>
                <w:rFonts w:ascii="Times New Roman" w:hAnsi="Times New Roman" w:eastAsia="SimSun"/>
                <w:b w:val="0"/>
                <w:color w:val="000000"/>
                <w:sz w:val="19"/>
              </w:rPr>
              <w:t xml:space="preserve">620、625、660、670、675、2505、2560、2575、2580、2595、4505、8350、8355、8380、8385 </w:t>
            </w:r>
          </w:p>
        </w:tc>
      </w:tr>
      <w:tr>
        <w:trPr>
          <w:cantSplit/>
        </w:trPr>
        <w:tc>
          <w:tcPr>
            <w:tcW w:type="dxa" w:w="1210"/>
            <w:vAlign w:val="center"/>
          </w:tcPr>
          <w:p>
            <w:pPr>
              <w:keepNext/>
              <w:spacing w:after="0" w:line="268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9"/>
              </w:rPr>
              <w:t>A-5-2</w:t>
            </w:r>
          </w:p>
        </w:tc>
        <w:tc>
          <w:tcPr>
            <w:tcW w:type="dxa" w:w="8655"/>
            <w:vAlign w:val="center"/>
          </w:tcPr>
          <w:p>
            <w:pPr>
              <w:keepNext/>
              <w:spacing w:after="0" w:line="268" w:lineRule="exact"/>
            </w:pPr>
            <w:r>
              <w:rPr>
                <w:rFonts w:ascii="Times New Roman" w:hAnsi="Times New Roman" w:eastAsia="SimSun"/>
                <w:b w:val="0"/>
                <w:color w:val="000000"/>
                <w:sz w:val="19"/>
              </w:rPr>
              <w:t xml:space="preserve">650、4490、4495、4520、4530、6365、6380、6415、6450、6455、6475、6505、8335、8370、8395 </w:t>
            </w:r>
          </w:p>
        </w:tc>
      </w:tr>
      <w:tr>
        <w:trPr>
          <w:cantSplit/>
        </w:trPr>
        <w:tc>
          <w:tcPr>
            <w:tcW w:type="dxa" w:w="1210"/>
            <w:vAlign w:val="center"/>
          </w:tcPr>
          <w:p>
            <w:pPr>
              <w:keepNext/>
              <w:spacing w:after="0" w:line="268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9"/>
              </w:rPr>
              <w:t>A-5-3</w:t>
            </w:r>
          </w:p>
        </w:tc>
        <w:tc>
          <w:tcPr>
            <w:tcW w:type="dxa" w:w="8655"/>
            <w:vAlign w:val="center"/>
          </w:tcPr>
          <w:p>
            <w:pPr>
              <w:keepNext/>
              <w:spacing w:after="0" w:line="268" w:lineRule="exact"/>
            </w:pPr>
            <w:r>
              <w:rPr>
                <w:rFonts w:ascii="Times New Roman" w:hAnsi="Times New Roman" w:eastAsia="SimSun"/>
                <w:b w:val="0"/>
                <w:color w:val="000000"/>
                <w:sz w:val="19"/>
              </w:rPr>
              <w:t xml:space="preserve">605、655、670、2515、2520、2530、2535、2545、2585、2610、4475、4525、8340、8360、8370 </w:t>
            </w:r>
          </w:p>
        </w:tc>
      </w:tr>
      <w:tr>
        <w:trPr>
          <w:cantSplit/>
        </w:trPr>
        <w:tc>
          <w:tcPr>
            <w:tcW w:type="dxa" w:w="1210"/>
            <w:vAlign w:val="center"/>
          </w:tcPr>
          <w:p>
            <w:pPr>
              <w:keepNext w:val="0"/>
              <w:spacing w:after="0" w:line="268" w:lineRule="exact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9"/>
              </w:rPr>
              <w:t>A-5-4</w:t>
            </w:r>
          </w:p>
        </w:tc>
        <w:tc>
          <w:tcPr>
            <w:tcW w:type="dxa" w:w="8655"/>
            <w:vAlign w:val="center"/>
          </w:tcPr>
          <w:p>
            <w:pPr>
              <w:keepNext w:val="0"/>
              <w:spacing w:after="0" w:line="268" w:lineRule="exact"/>
            </w:pPr>
            <w:r>
              <w:rPr>
                <w:rFonts w:ascii="Times New Roman" w:hAnsi="Times New Roman" w:eastAsia="SimSun"/>
                <w:b w:val="0"/>
                <w:color w:val="000000"/>
                <w:sz w:val="19"/>
              </w:rPr>
              <w:t xml:space="preserve">625、645、650、4465、4470、4525、4535、6360、6385、6420、6460、8325、8335、8350、8365 </w:t>
            </w:r>
          </w:p>
        </w:tc>
      </w:tr>
    </w:tbl>
    <w:p>
      <w:pPr>
        <w:pageBreakBefore w:val="0"/>
        <w:snapToGrid w:val="0"/>
        <w:spacing w:line="288" w:lineRule="exact" w:before="100"/>
      </w:pPr>
      <w:r>
        <w:rPr>
          <w:rFonts w:ascii="Times New Roman" w:hAnsi="Times New Roman" w:eastAsia="SimSun"/>
          <w:b/>
          <w:color w:val="000000"/>
          <w:sz w:val="20"/>
        </w:rPr>
        <w:t>当前隔离情况。</w:t>
      </w:r>
      <w:r>
        <w:rPr>
          <w:rFonts w:ascii="Times New Roman" w:hAnsi="Times New Roman" w:eastAsia="SimSun"/>
          <w:b w:val="0"/>
          <w:color w:val="000000"/>
          <w:sz w:val="20"/>
        </w:rPr>
        <w:t>整图先划分、再切片，训练和验证没有共享源帧；两者仍包含同一视频和区段的相邻抽样帧，最近相隔 5 帧。因此，两套当前模型均不能声称已完成视频级或连续区段级隔离。</w:t>
      </w:r>
    </w:p>
    <w:p>
      <w:pPr>
        <w:pageBreakBefore w:val="0"/>
        <w:snapToGrid w:val="0"/>
        <w:spacing w:line="288" w:lineRule="exact"/>
      </w:pPr>
      <w:r>
        <w:rPr>
          <w:rFonts w:ascii="Times New Roman" w:hAnsi="Times New Roman" w:eastAsia="SimSun"/>
          <w:b/>
          <w:color w:val="000000"/>
          <w:sz w:val="20"/>
        </w:rPr>
        <w:t>下一轮训练采用的划分规则。</w:t>
      </w:r>
      <w:r>
        <w:rPr>
          <w:rFonts w:ascii="Times New Roman" w:hAnsi="Times New Roman" w:eastAsia="SimSun"/>
          <w:b w:val="0"/>
          <w:color w:val="000000"/>
          <w:sz w:val="20"/>
        </w:rPr>
        <w:t>先按原视频或完整连续时段分配集合，再抽帧和切片；同源图片、重复副本、增强、姿态标签与伪标签跟随同一划分。若同一长视频需按时间拆分，应留出隔离区，并使间隔覆盖所用上下文窗口及跨界轨迹，隔离区不进入训练或评测。测试区段不回流调参或自训练；跨视频泛化另用整视频留出。该规则用于后续重训；前述源帧清单对应现有两套模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51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SimSun"/>
        <w:b w:val="0"/>
        <w:color w:val="000000"/>
        <w:sz w:val="16"/>
      </w:rPr>
      <w:t xml:space="preserve">数据飞轮标注成果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SimSun"/>
        <w:b w:val="0"/>
        <w:color w:val="000000"/>
        <w:sz w:val="16"/>
      </w:rPr>
      <w:t>蜜蜂数据标注说明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4" w:lineRule="exact" w:after="80" w:before="0"/>
    </w:pPr>
    <w:rPr>
      <w:rFonts w:ascii="Times New Roman" w:hAnsi="Times New Roman" w:eastAsia="SimSun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80" w:line="200" w:lineRule="exact" w:before="0"/>
    </w:pPr>
    <w:rPr>
      <w:rFonts w:ascii="Times New Roman" w:hAnsi="Times New Roman" w:eastAsia="SimSun"/>
      <w:i w:val="0"/>
      <w:color w:val="00000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80" w:line="200" w:lineRule="exact" w:before="0"/>
    </w:pPr>
    <w:rPr>
      <w:rFonts w:ascii="Times New Roman" w:hAnsi="Times New Roman" w:eastAsia="SimSun"/>
      <w:i w:val="0"/>
      <w:color w:val="00000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60" w:line="384" w:lineRule="exact"/>
      <w:outlineLvl w:val="0"/>
    </w:pPr>
    <w:rPr>
      <w:rFonts w:asciiTheme="majorHAnsi" w:eastAsiaTheme="majorEastAsia" w:hAnsiTheme="majorHAnsi" w:cstheme="majorBidi" w:ascii="Times New Roman" w:hAnsi="Times New Roman" w:eastAsia="SimSun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100" w:line="288" w:lineRule="exact"/>
      <w:outlineLvl w:val="1"/>
    </w:pPr>
    <w:rPr>
      <w:rFonts w:asciiTheme="majorHAnsi" w:eastAsiaTheme="majorEastAsia" w:hAnsiTheme="majorHAnsi" w:cstheme="majorBidi" w:ascii="Times New Roman" w:hAnsi="Times New Roman" w:eastAsia="SimSu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80" w:line="264" w:lineRule="exact"/>
      <w:outlineLvl w:val="2"/>
    </w:pPr>
    <w:rPr>
      <w:rFonts w:asciiTheme="majorHAnsi" w:eastAsiaTheme="majorEastAsia" w:hAnsiTheme="majorHAnsi" w:cstheme="majorBidi" w:ascii="Times New Roman" w:hAnsi="Times New Roman" w:eastAsia="SimSun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20" w:line="576" w:lineRule="exact" w:before="0"/>
      <w:contextualSpacing/>
    </w:pPr>
    <w:rPr>
      <w:rFonts w:asciiTheme="majorHAnsi" w:eastAsiaTheme="majorEastAsia" w:hAnsiTheme="majorHAnsi" w:cstheme="majorBidi" w:ascii="Times New Roman" w:hAnsi="Times New Roman" w:eastAsia="SimSun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324" w:lineRule="exact" w:after="80" w:before="0"/>
    </w:pPr>
    <w:rPr>
      <w:rFonts w:asciiTheme="majorHAnsi" w:eastAsiaTheme="majorEastAsia" w:hAnsiTheme="majorHAnsi" w:cstheme="majorBidi" w:ascii="Times New Roman" w:hAnsi="Times New Roman" w:eastAsia="SimSun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324" w:lineRule="exact" w:after="80" w:before="0"/>
    </w:pPr>
    <w:rPr>
      <w:rFonts w:ascii="Times New Roman" w:hAnsi="Times New Roman" w:eastAsia="SimSun"/>
      <w:b/>
      <w:bCs/>
      <w:i w:val="0"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hyperlink" Target="https://github.com/CyberMagician01/Bee-Keypoint-Annotator" TargetMode="External"/><Relationship Id="rId19" Type="http://schemas.openxmlformats.org/officeDocument/2006/relationships/image" Target="media/image8.png"/><Relationship Id="rId20" Type="http://schemas.openxmlformats.org/officeDocument/2006/relationships/hyperlink" Target="https://github.com/CyberMagician01/Bee-TrackID-Corrector" TargetMode="External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蜜蜂数据标注说明</dc:title>
  <dc:subject>数据标注标准与数据飞轮标注说明</dc:subject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