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  <w:snapToGrid w:val="0"/>
        <w:spacing w:line="580" w:lineRule="exact"/>
      </w:pPr>
      <w:r>
        <w:rPr>
          <w:rFonts w:ascii="Arial" w:hAnsi="Arial" w:eastAsia="SimHei"/>
          <w:b/>
          <w:color w:val="000000"/>
          <w:sz w:val="48"/>
        </w:rPr>
        <w:t>蜜蜂数据标注说明</w:t>
      </w:r>
    </w:p>
    <w:p>
      <w:pPr>
        <w:pStyle w:val="Subtitle"/>
        <w:pageBreakBefore w:val="0"/>
        <w:snapToGrid w:val="0"/>
        <w:spacing w:line="320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Hive-Q²K Dual 数据飞轮标注流程与作业规范</w:t>
      </w:r>
    </w:p>
    <w:p>
      <w:pPr>
        <w:pageBreakBefore w:val="0"/>
        <w:snapToGrid w:val="0"/>
        <w:spacing w:line="252" w:lineRule="exact"/>
      </w:pPr>
      <w:r>
        <w:rPr>
          <w:rFonts w:ascii="Times New Roman" w:hAnsi="Times New Roman" w:eastAsia="SimSun"/>
          <w:b w:val="0"/>
          <w:color w:val="000000"/>
          <w:sz w:val="18"/>
        </w:rPr>
        <w:t>2026年9月9日修订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重要目录约定：annotations/ 仅存放 YOLO 检测框。关键点标注独立存放于 annotations</w:t>
      </w:r>
      <w:r>
        <w:rPr>
          <w:rFonts w:ascii="Times New Roman" w:hAnsi="Times New Roman" w:eastAsia="SimSun"/>
          <w:b/>
          <w:color w:val="000000"/>
          <w:sz w:val="22"/>
        </w:rPr>
        <w:t>_</w:t>
      </w:r>
      <w:r>
        <w:rPr>
          <w:rFonts w:ascii="Times New Roman" w:hAnsi="Times New Roman" w:eastAsia="SimSun"/>
          <w:b/>
          <w:color w:val="000000"/>
          <w:sz w:val="22"/>
        </w:rPr>
        <w:t>pose/，ID 跟踪标注独立存放于 annotations</w:t>
      </w:r>
      <w:r>
        <w:rPr>
          <w:rFonts w:ascii="Times New Roman" w:hAnsi="Times New Roman" w:eastAsia="SimSun"/>
          <w:b/>
          <w:color w:val="000000"/>
          <w:sz w:val="22"/>
        </w:rPr>
        <w:t>_</w:t>
      </w:r>
      <w:r>
        <w:rPr>
          <w:rFonts w:ascii="Times New Roman" w:hAnsi="Times New Roman" w:eastAsia="SimSun"/>
          <w:b/>
          <w:color w:val="000000"/>
          <w:sz w:val="22"/>
        </w:rPr>
        <w:t>tracking/。三个目录处于同一级，姿态与跟踪文件均不放入 annotations/ 内。</w:t>
      </w:r>
    </w:p>
    <w:p>
      <w:pPr>
        <w:pStyle w:val="Heading1"/>
        <w:pageBreakBefore w:val="0"/>
        <w:snapToGrid w:val="0"/>
        <w:spacing w:line="384" w:lineRule="exact"/>
      </w:pPr>
      <w:r>
        <w:rPr>
          <w:rFonts w:ascii="Arial" w:hAnsi="Arial" w:eastAsia="SimHei"/>
          <w:b/>
          <w:color w:val="000000"/>
          <w:sz w:val="32"/>
        </w:rPr>
        <w:t>一</w:t>
      </w:r>
      <w:r>
        <w:rPr>
          <w:rFonts w:ascii="Arial" w:hAnsi="Arial" w:eastAsia="SimHei"/>
          <w:b/>
          <w:color w:val="000000"/>
          <w:sz w:val="32"/>
        </w:rPr>
        <w:t xml:space="preserve"> </w:t>
      </w:r>
      <w:r>
        <w:rPr>
          <w:rFonts w:ascii="Arial" w:hAnsi="Arial" w:eastAsia="SimHei"/>
          <w:b/>
          <w:color w:val="000000"/>
          <w:sz w:val="32"/>
        </w:rPr>
        <w:t xml:space="preserve"> 提交目录与使用约定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标注成果按视频名组织，覆盖 A-5-1 至 A-5-4 的巢外可见光视频和 B-5-1 至 B-5-4 的巢内红外视频。目录仅存放标注、划分、抽帧脚本与本说明，原视频和逐帧图像另存。</w:t>
      </w:r>
    </w:p>
    <w:p>
      <w:pPr>
        <w:pageBreakBefore w:val="0"/>
        <w:snapToGrid w:val="0"/>
        <w:spacing w:line="230" w:lineRule="exact" w:before="40" w:after="160"/>
      </w:pPr>
      <w:r>
        <w:rPr>
          <w:rFonts w:ascii="Consolas" w:hAnsi="Consolas" w:eastAsia="SimSun"/>
          <w:b w:val="0"/>
          <w:color w:val="000000"/>
          <w:sz w:val="19"/>
        </w:rPr>
        <w:t>05_数据标注成果/</w:t>
        <w:br/>
        <w:t>├── annotations/                     YOLO 检测框</w:t>
        <w:br/>
        <w:t>│   ├── A-5-1/ ... A-5-4/</w:t>
        <w:br/>
        <w:t>│   └── B-5-1/ ... B-5-4/</w:t>
        <w:br/>
        <w:t>│       └── frame_00000000.txt ...</w:t>
        <w:br/>
        <w:t>├── annotations_pose/                YOLO 两点姿态</w:t>
        <w:br/>
        <w:t>│   └── 各视频目录/同名逐帧 TXT</w:t>
        <w:br/>
        <w:t>├── annotations_tracking/            MOT 身份跟踪</w:t>
        <w:br/>
        <w:t>│   └── 各视频目录/tracks.txt</w:t>
        <w:br/>
        <w:t>├── splits/</w:t>
        <w:br/>
        <w:t>│   ├── train.txt</w:t>
        <w:br/>
        <w:t>│   └── val.txt</w:t>
        <w:br/>
        <w:t>├── extract_frames.py                原视频逐帧提取脚本</w:t>
        <w:br/>
        <w:t>└── 数据标注说明-595335.docx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检测与姿态逐帧对应。</w:t>
      </w:r>
      <w:r>
        <w:rPr>
          <w:rFonts w:ascii="Times New Roman" w:hAnsi="Times New Roman" w:eastAsia="SimSun"/>
          <w:b w:val="0"/>
          <w:color w:val="000000"/>
          <w:sz w:val="22"/>
        </w:rPr>
        <w:t>同一视频、同一帧使用相同文件名，姿态行与检测框顺序一致。跟踪身份单独写入 MOT 文件，标准 YOLO 检测行保持 5 个字段。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官方视频逐帧复现。</w:t>
      </w:r>
      <w:r>
        <w:rPr>
          <w:rFonts w:ascii="Times New Roman" w:hAnsi="Times New Roman" w:eastAsia="SimSun"/>
          <w:b w:val="0"/>
          <w:color w:val="000000"/>
          <w:sz w:val="22"/>
        </w:rPr>
        <w:t>extract</w:t>
      </w:r>
      <w:r>
        <w:rPr>
          <w:rFonts w:ascii="Times New Roman" w:hAnsi="Times New Roman" w:eastAsia="SimSun"/>
          <w:b w:val="0"/>
          <w:color w:val="000000"/>
          <w:sz w:val="22"/>
        </w:rPr>
        <w:t>_</w:t>
      </w:r>
      <w:r>
        <w:rPr>
          <w:rFonts w:ascii="Times New Roman" w:hAnsi="Times New Roman" w:eastAsia="SimSun"/>
          <w:b w:val="0"/>
          <w:color w:val="000000"/>
          <w:sz w:val="22"/>
        </w:rPr>
        <w:t>frames.py 默认将官方原视频从首帧到末帧逐帧导出，保持原始帧序与图像尺寸。图片保存于对应视频目录，按 frame</w:t>
      </w:r>
      <w:r>
        <w:rPr>
          <w:rFonts w:ascii="Times New Roman" w:hAnsi="Times New Roman" w:eastAsia="SimSun"/>
          <w:b w:val="0"/>
          <w:color w:val="000000"/>
          <w:sz w:val="22"/>
        </w:rPr>
        <w:t>_</w:t>
      </w:r>
      <w:r>
        <w:rPr>
          <w:rFonts w:ascii="Times New Roman" w:hAnsi="Times New Roman" w:eastAsia="SimSun"/>
          <w:b w:val="0"/>
          <w:color w:val="000000"/>
          <w:sz w:val="22"/>
        </w:rPr>
        <w:t>00000000.jpg、frame</w:t>
      </w:r>
      <w:r>
        <w:rPr>
          <w:rFonts w:ascii="Times New Roman" w:hAnsi="Times New Roman" w:eastAsia="SimSun"/>
          <w:b w:val="0"/>
          <w:color w:val="000000"/>
          <w:sz w:val="22"/>
        </w:rPr>
        <w:t>_</w:t>
      </w:r>
      <w:r>
        <w:rPr>
          <w:rFonts w:ascii="Times New Roman" w:hAnsi="Times New Roman" w:eastAsia="SimSun"/>
          <w:b w:val="0"/>
          <w:color w:val="000000"/>
          <w:sz w:val="22"/>
        </w:rPr>
        <w:t>00000001.jpg 依次命名，与标注采用相同的源帧编号。</w:t>
      </w:r>
    </w:p>
    <w:p>
      <w:pPr>
        <w:pageBreakBefore w:val="0"/>
        <w:snapToGrid w:val="0"/>
        <w:spacing w:line="230" w:lineRule="exact" w:before="40" w:after="160"/>
      </w:pPr>
      <w:r>
        <w:rPr>
          <w:rFonts w:ascii="Consolas" w:hAnsi="Consolas" w:eastAsia="SimSun"/>
          <w:b w:val="0"/>
          <w:color w:val="000000"/>
          <w:sz w:val="19"/>
        </w:rPr>
        <w:t>python extract_frames.py --video A-5-1.mp4 --output frames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脚本需要 Python 与 OpenCV。上例将全部帧保存至 frames/A-5-1/，编号从 0 开始；人工每 5 帧保存 1 帧标注是独立的采样规则。如需按标注选择部分帧，可显式指定 --annotations，默认仍导出全部帧。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下文先说明标注规则，包括个体边界、关键点、连续 ID 判定和三种输出格式；再说明完整标注流程，将手动与智能辅助作业、团队工具、数据调理、智能标注及复核回流连贯展开；最后汇总标注成果、数据规模与模型划分。</w:t>
      </w:r>
    </w:p>
    <w:p>
      <w:pPr>
        <w:pStyle w:val="Heading1"/>
        <w:pageBreakBefore w:val="0"/>
        <w:snapToGrid w:val="0"/>
        <w:spacing w:line="384" w:lineRule="exact"/>
      </w:pPr>
      <w:r>
        <w:rPr>
          <w:rFonts w:ascii="Arial" w:hAnsi="Arial" w:eastAsia="SimHei"/>
          <w:b/>
          <w:color w:val="000000"/>
          <w:sz w:val="32"/>
        </w:rPr>
        <w:t>二</w:t>
      </w:r>
      <w:r>
        <w:rPr>
          <w:rFonts w:ascii="Arial" w:hAnsi="Arial" w:eastAsia="SimHei"/>
          <w:b/>
          <w:color w:val="000000"/>
          <w:sz w:val="32"/>
        </w:rPr>
        <w:t xml:space="preserve"> </w:t>
      </w:r>
      <w:r>
        <w:rPr>
          <w:rFonts w:ascii="Arial" w:hAnsi="Arial" w:eastAsia="SimHei"/>
          <w:b/>
          <w:color w:val="000000"/>
          <w:sz w:val="32"/>
        </w:rPr>
        <w:t xml:space="preserve"> 标注规则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本说明面向 A-5-1 至 A-5-4 的巢外可见光视频，以及 B-5-1 至 B-5-4 的巢内红外视频，统一人工标注、模型辅助修正和标注成果交付的规则。人工标注来源包括标注员 01、02、03、04、05 五位成员。原始帧、人工标注与历史版本保留，新增结果按来源和处理状态分别记录。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人工标注完整性说明。</w:t>
      </w:r>
      <w:r>
        <w:rPr>
          <w:rFonts w:ascii="Times New Roman" w:hAnsi="Times New Roman" w:eastAsia="SimSun"/>
          <w:b w:val="0"/>
          <w:color w:val="000000"/>
          <w:sz w:val="22"/>
        </w:rPr>
        <w:t xml:space="preserve">B1（B-5-1）与 B3（B-5-3）左右两侧的灯光干扰区域，以及严重模糊区域，均对可辨认的蜜蜂进行了标注。但部分个体难以分离、轮廓难以确定，人工标注未能完全覆盖，存在漏标。这些区域并未被整体排除，也不是完全没有标注；已有框应保留，无框位置仍可能存在蜜蜂。后文结合实帧示例说明辨认与复核规则。 实帧截图见图 </w:t>
      </w:r>
      <w:r>
        <w:rPr>
          <w:rFonts w:ascii="Times New Roman" w:hAnsi="Times New Roman" w:eastAsia="SimSun"/>
          <w:b w:val="0"/>
          <w:color w:val="000000"/>
          <w:sz w:val="22"/>
        </w:rPr>
        <w:t>5</w:t>
      </w:r>
      <w:r>
        <w:rPr>
          <w:rFonts w:ascii="Times New Roman" w:hAnsi="Times New Roman" w:eastAsia="SimSun"/>
          <w:b w:val="0"/>
          <w:color w:val="000000"/>
          <w:sz w:val="22"/>
        </w:rPr>
        <w:t xml:space="preserve">、图 </w:t>
      </w:r>
      <w:r>
        <w:rPr>
          <w:rFonts w:ascii="Times New Roman" w:hAnsi="Times New Roman" w:eastAsia="SimSun"/>
          <w:b w:val="0"/>
          <w:color w:val="000000"/>
          <w:sz w:val="22"/>
        </w:rPr>
        <w:t>6</w:t>
      </w:r>
      <w:r>
        <w:rPr>
          <w:rFonts w:ascii="Times New Roman" w:hAnsi="Times New Roman" w:eastAsia="SimSun"/>
          <w:b w:val="0"/>
          <w:color w:val="000000"/>
          <w:sz w:val="22"/>
        </w:rPr>
        <w:t>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9D9D9"/>
          <w:bottom w:val="single" w:sz="3" w:color="D9D9D9"/>
          <w:insideH w:val="single" w:sz="3" w:color="D9D9D9"/>
          <w:insideV w:val="single" w:sz="3" w:color="D9D9D9"/>
          <w:left w:val="single" w:sz="3" w:color="D9D9D9"/>
          <w:right w:val="single" w:sz="3" w:color="D9D9D9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84"/>
        <w:gridCol w:w="2120"/>
        <w:gridCol w:w="6261"/>
      </w:tblGrid>
      <w:tr>
        <w:trPr>
          <w:cantSplit/>
          <w:tblHeader/>
        </w:trPr>
        <w:tc>
          <w:tcPr>
            <w:tcW w:type="dxa" w:w="1484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标注名称</w:t>
            </w:r>
          </w:p>
        </w:tc>
        <w:tc>
          <w:tcPr>
            <w:tcW w:type="dxa" w:w="2120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形式与范围</w:t>
            </w:r>
          </w:p>
        </w:tc>
        <w:tc>
          <w:tcPr>
            <w:tcW w:type="dxa" w:w="6261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统一定义</w:t>
            </w: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84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bee</w:t>
            </w:r>
          </w:p>
        </w:tc>
        <w:tc>
          <w:tcPr>
            <w:tcW w:type="dxa" w:w="2120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框  可见光与红外</w:t>
            </w:r>
          </w:p>
        </w:tc>
        <w:tc>
          <w:tcPr>
            <w:tcW w:type="dxa" w:w="6261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一只可辨蜜蜂对应一个框，检测类别编号为 0。 </w:t>
            </w:r>
          </w:p>
        </w:tc>
      </w:tr>
      <w:tr>
        <w:trPr>
          <w:cantSplit/>
        </w:trPr>
        <w:tc>
          <w:tcPr>
            <w:tcW w:type="dxa" w:w="1484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bee</w:t>
            </w: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_</w:t>
            </w: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shadow</w:t>
            </w:r>
          </w:p>
        </w:tc>
        <w:tc>
          <w:tcPr>
            <w:tcW w:type="dxa" w:w="2120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框  仅可见光</w:t>
            </w:r>
          </w:p>
        </w:tc>
        <w:tc>
          <w:tcPr>
            <w:tcW w:type="dxa" w:w="6261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清晰且能与本体对应的投射影子，检测类别编号为 1。 </w:t>
            </w:r>
          </w:p>
        </w:tc>
      </w:tr>
      <w:tr>
        <w:trPr>
          <w:cantSplit/>
        </w:trPr>
        <w:tc>
          <w:tcPr>
            <w:tcW w:type="dxa" w:w="1484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head</w:t>
            </w:r>
          </w:p>
        </w:tc>
        <w:tc>
          <w:tcPr>
            <w:tcW w:type="dxa" w:w="2120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点  方向明确的 bee</w:t>
            </w:r>
          </w:p>
        </w:tc>
        <w:tc>
          <w:tcPr>
            <w:tcW w:type="dxa" w:w="6261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头部中心；不是触角、前足或翅膀上的点。 </w:t>
            </w:r>
          </w:p>
        </w:tc>
      </w:tr>
      <w:tr>
        <w:trPr>
          <w:cantSplit/>
        </w:trPr>
        <w:tc>
          <w:tcPr>
            <w:tcW w:type="dxa" w:w="1484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tail</w:t>
            </w:r>
          </w:p>
        </w:tc>
        <w:tc>
          <w:tcPr>
            <w:tcW w:type="dxa" w:w="2120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点  方向明确的 bee</w:t>
            </w:r>
          </w:p>
        </w:tc>
        <w:tc>
          <w:tcPr>
            <w:tcW w:type="dxa" w:w="6261"/>
            <w:vAlign w:val="center"/>
          </w:tcPr>
          <w:p>
            <w:pPr>
              <w:keepNext w:val="0"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腹部末端中心；导出名称 abdomen</w:t>
            </w: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_</w:t>
            </w: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tip 与 tail 同义。 </w:t>
            </w:r>
          </w:p>
        </w:tc>
      </w:tr>
    </w:tbl>
    <w:p>
      <w:pPr>
        <w:pageBreakBefore w:val="0"/>
        <w:snapToGrid w:val="0"/>
        <w:spacing w:line="324" w:lineRule="exact" w:before="100"/>
      </w:pPr>
      <w:r>
        <w:rPr>
          <w:rFonts w:ascii="Times New Roman" w:hAnsi="Times New Roman" w:eastAsia="SimSun"/>
          <w:b/>
          <w:color w:val="000000"/>
          <w:sz w:val="22"/>
        </w:rPr>
        <w:t>检测框边界。</w:t>
      </w:r>
      <w:r>
        <w:rPr>
          <w:rFonts w:ascii="Times New Roman" w:hAnsi="Times New Roman" w:eastAsia="SimSun"/>
          <w:b w:val="0"/>
          <w:color w:val="000000"/>
          <w:sz w:val="22"/>
        </w:rPr>
        <w:t>采用完整包含蜜蜂全躯干（头、胸、腹）及正常展开翅膀的最小外接矩形。清晰可辨且归属于同一个体的触角和足同时纳入，避免截断可见结构。遮挡或边缘截断时框选可独立辨认的可见部分；无法分离的亮团进入复核，不凭面积猜测个体数。后续给出室内、室外细则与实帧对照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室外死蜂与影子。</w:t>
      </w:r>
      <w:r>
        <w:rPr>
          <w:rFonts w:ascii="Times New Roman" w:hAnsi="Times New Roman" w:eastAsia="SimSun"/>
          <w:b w:val="0"/>
          <w:color w:val="000000"/>
          <w:sz w:val="22"/>
        </w:rPr>
        <w:t>室外已确认死亡的蜜蜂不标检测框、关键点或跟踪 ID，包括部分画面右侧地面上的死蜂。可辨投射影子只标 bee</w:t>
      </w:r>
      <w:r>
        <w:rPr>
          <w:rFonts w:ascii="Times New Roman" w:hAnsi="Times New Roman" w:eastAsia="SimSun"/>
          <w:b w:val="0"/>
          <w:color w:val="000000"/>
          <w:sz w:val="22"/>
        </w:rPr>
        <w:t>_</w:t>
      </w:r>
      <w:r>
        <w:rPr>
          <w:rFonts w:ascii="Times New Roman" w:hAnsi="Times New Roman" w:eastAsia="SimSun"/>
          <w:b w:val="0"/>
          <w:color w:val="000000"/>
          <w:sz w:val="22"/>
        </w:rPr>
        <w:t>shadow 类别框，不标头尾关键点，不分配蜜蜂跟踪 ID。静止本身不作为死蜂判据，疑似个体结合原视频复核。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头尾标注。</w:t>
      </w:r>
      <w:r>
        <w:rPr>
          <w:rFonts w:ascii="Times New Roman" w:hAnsi="Times New Roman" w:eastAsia="SimSun"/>
          <w:b w:val="0"/>
          <w:color w:val="000000"/>
          <w:sz w:val="22"/>
        </w:rPr>
        <w:t>两场景的 head、tail 均对应同一个 bee。方向不清或遮挡时，保留可确认的框，两点留空，不猜测头尾。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室内与室外的标注对象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两类场景使用共同的个体框与头尾定义，同时根据成像条件明确标注对象。下表用于人工作业与复核，框的几何边界及遮挡示例见后文的框选执行细则。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9D9D9"/>
          <w:bottom w:val="single" w:sz="3" w:color="D9D9D9"/>
          <w:insideH w:val="single" w:sz="3" w:color="D9D9D9"/>
          <w:insideV w:val="single" w:sz="3" w:color="D9D9D9"/>
          <w:left w:val="single" w:sz="3" w:color="D9D9D9"/>
          <w:right w:val="single" w:sz="3" w:color="D9D9D9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89"/>
        <w:gridCol w:w="4188"/>
        <w:gridCol w:w="4188"/>
      </w:tblGrid>
      <w:tr>
        <w:trPr>
          <w:cantSplit/>
          <w:tblHeader/>
        </w:trPr>
        <w:tc>
          <w:tcPr>
            <w:tcW w:type="dxa" w:w="1489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对象</w:t>
            </w:r>
          </w:p>
        </w:tc>
        <w:tc>
          <w:tcPr>
            <w:tcW w:type="dxa" w:w="4188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室外可见光</w:t>
            </w:r>
          </w:p>
        </w:tc>
        <w:tc>
          <w:tcPr>
            <w:tcW w:type="dxa" w:w="4188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室内红外</w:t>
            </w: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蜜蜂本体</w:t>
            </w:r>
          </w:p>
        </w:tc>
        <w:tc>
          <w:tcPr>
            <w:tcW w:type="dxa" w:w="4188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飞行和停留的可辨活蜂标 bee；巢口聚集堆叠时逐个辨认。确认的死蜂不标框、关键点及跟踪 ID。</w:t>
            </w:r>
          </w:p>
        </w:tc>
        <w:tc>
          <w:tcPr>
            <w:tcW w:type="dxa" w:w="4188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对可辨个体标 bee；密集遮挡时逐个分离，标可见部分。 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头尾关键点</w:t>
            </w:r>
          </w:p>
        </w:tc>
        <w:tc>
          <w:tcPr>
            <w:tcW w:type="dxa" w:w="4188"/>
            <w:vAlign w:val="center"/>
          </w:tcPr>
          <w:p>
            <w:pPr>
              <w:keepNext w:val="0"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只为 bee 标 head、tail；方向不能确认时保留框，两点留空。</w:t>
            </w:r>
          </w:p>
        </w:tc>
        <w:tc>
          <w:tcPr>
            <w:tcW w:type="dxa" w:w="4188"/>
            <w:vAlign w:val="center"/>
          </w:tcPr>
          <w:p>
            <w:pPr>
              <w:keepNext w:val="0"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只为 bee 标 head、tail；模糊或遮挡导致方向不清时，两点留空。 </w:t>
            </w:r>
          </w:p>
        </w:tc>
      </w:tr>
    </w:tbl>
    <w:p>
      <w:pPr>
        <w:pageBreakBefore w:val="0"/>
        <w:snapToGrid w:val="0"/>
        <w:spacing w:line="294" w:lineRule="exact" w:before="100"/>
      </w:pPr>
      <w:r>
        <w:rPr>
          <w:rFonts w:ascii="Times New Roman" w:hAnsi="Times New Roman" w:eastAsia="SimSun"/>
          <w:b w:val="0"/>
          <w:color w:val="000000"/>
          <w:sz w:val="21"/>
        </w:rPr>
        <w:t>室外投射影子：清晰可辨时标 bee</w:t>
      </w:r>
      <w:r>
        <w:rPr>
          <w:rFonts w:ascii="Times New Roman" w:hAnsi="Times New Roman" w:eastAsia="SimSun"/>
          <w:b w:val="0"/>
          <w:color w:val="000000"/>
          <w:sz w:val="21"/>
        </w:rPr>
        <w:t>_</w:t>
      </w:r>
      <w:r>
        <w:rPr>
          <w:rFonts w:ascii="Times New Roman" w:hAnsi="Times New Roman" w:eastAsia="SimSun"/>
          <w:b w:val="0"/>
          <w:color w:val="000000"/>
          <w:sz w:val="21"/>
        </w:rPr>
        <w:t>shadow 框，不标头尾关键点，不分配蜜蜂跟踪 ID。</w:t>
      </w:r>
    </w:p>
    <w:p>
      <w:pPr>
        <w:pageBreakBefore w:val="0"/>
        <w:snapToGrid w:val="0"/>
        <w:spacing w:line="294" w:lineRule="exact"/>
      </w:pPr>
      <w:r>
        <w:rPr>
          <w:rFonts w:ascii="Times New Roman" w:hAnsi="Times New Roman" w:eastAsia="SimSun"/>
          <w:b w:val="0"/>
          <w:color w:val="000000"/>
          <w:sz w:val="21"/>
        </w:rPr>
        <w:t>室外部分画面右侧地面的死蜂属于排除对象，具体示例见后文；同区域的活蜂仍正常标注。巢口堆叠与室内 B1、B3 灯光、严重模糊均属于困难情况：标出可辨个体，难以分离处结合连续帧复核，不整片排除。</w:t>
      </w:r>
    </w:p>
    <w:p>
      <w:pPr>
        <w:keepNext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86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dow_no_keypoi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pageBreakBefore w:val="0"/>
        <w:snapToGrid w:val="0"/>
        <w:spacing w:line="280" w:lineRule="exact" w:after="180"/>
      </w:pPr>
      <w:r>
        <w:rPr>
          <w:rFonts w:ascii="Times New Roman" w:hAnsi="Times New Roman" w:eastAsia="SimSun"/>
          <w:b w:val="0"/>
          <w:color w:val="000000"/>
          <w:sz w:val="20"/>
        </w:rPr>
        <w:t>图 1  室外蜂体与影子的标注区别。A-5-4 第 605 源帧，右图沿用该帧已有人工框与人工头尾点；蜂体框为绿色，head 为红点，tail 为蓝点，影子框为橙色。影子没有关键点，其标注分组号不解释为蜜蜂的跟踪身份。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框选执行细则</w:t>
      </w:r>
      <w:r>
        <w:rPr>
          <w:rFonts w:ascii="Arial" w:hAnsi="Arial" w:eastAsia="SimHei"/>
          <w:b/>
          <w:color w:val="000000"/>
          <w:sz w:val="24"/>
        </w:rPr>
        <w:t xml:space="preserve"> </w:t>
      </w:r>
      <w:r>
        <w:rPr>
          <w:rFonts w:ascii="Arial" w:hAnsi="Arial" w:eastAsia="SimHei"/>
          <w:b/>
          <w:color w:val="000000"/>
          <w:sz w:val="24"/>
        </w:rPr>
        <w:t xml:space="preserve"> 可见光飞行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检测框采用包含蜜蜂全躯干（头、胸、腹）及正常展开翅膀的最小外接矩形，确保同一个体的可见部分完整入框。对能够清楚辨认并归属于该个体的触角和足，本团队同时纳入框内，避免过紧的小框截断可见结构。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翼面虽然模糊、但仍能与本体连接且外缘可定位时，计入该部分翼面；只剩半透明扫掠影、淡尾迹或无法确定边界的弥散影时，不沿其最淡处继续扩张。躯体本身也无法与拖影分离时，结合相邻帧复核，不用固定像素阈值猜边界。</w:t>
      </w:r>
    </w:p>
    <w:p>
      <w:pPr>
        <w:keepNext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5866560" cy="62426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ible_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6560" cy="6242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pageBreakBefore w:val="0"/>
        <w:snapToGrid w:val="0"/>
        <w:spacing w:line="280" w:lineRule="exact" w:after="180"/>
      </w:pPr>
      <w:r>
        <w:rPr>
          <w:rFonts w:ascii="Times New Roman" w:hAnsi="Times New Roman" w:eastAsia="SimSun"/>
          <w:b w:val="0"/>
          <w:color w:val="000000"/>
          <w:sz w:val="20"/>
        </w:rPr>
        <w:t>图 2  可见光框选对照。均取自 A-5-4 第 605 源帧；三行分别展示可辨翼面、弥散翼影和完整个体的框选。第三行中列为完整包围可见蜂体的大框，右列为截断可见结构的小框。绿色为规范示范，红色为主动构造的错误示意；各列使用同一原始局部，示范框不替换既有人工真值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框选执行细则</w:t>
      </w:r>
      <w:r>
        <w:rPr>
          <w:rFonts w:ascii="Arial" w:hAnsi="Arial" w:eastAsia="SimHei"/>
          <w:b/>
          <w:color w:val="000000"/>
          <w:sz w:val="24"/>
        </w:rPr>
        <w:t xml:space="preserve"> </w:t>
      </w:r>
      <w:r>
        <w:rPr>
          <w:rFonts w:ascii="Arial" w:hAnsi="Arial" w:eastAsia="SimHei"/>
          <w:b/>
          <w:color w:val="000000"/>
          <w:sz w:val="24"/>
        </w:rPr>
        <w:t xml:space="preserve"> 红外遮挡与可辨程度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遮挡判断以可见身体结构为依据，不给不可见面积估造百分比。大部躯体可辨时按其外缘框选；局部遮挡时，只要露出的头胸结构或带连续外缘的腹部能独立归属一个个体，仍标其可见部分。两只蜂体相交且各自可辨时分别保留，不能合成一个大框。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密集遮挡与模糊共同使边界无法分离时，保留原有已确认标注，未确认的个体数及边界交由相邻帧复核；不从一个亮团推断完整躯体，也不把待定区域当作纯背景。只有头尾方向不清而本体明确时，保留框，两点留空。</w:t>
      </w:r>
    </w:p>
    <w:p>
      <w:pPr>
        <w:keepNext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5866560" cy="62426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red_ru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6560" cy="6242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pageBreakBefore w:val="0"/>
        <w:snapToGrid w:val="0"/>
        <w:spacing w:line="280" w:lineRule="exact" w:after="180"/>
      </w:pPr>
      <w:r>
        <w:rPr>
          <w:rFonts w:ascii="Times New Roman" w:hAnsi="Times New Roman" w:eastAsia="SimSun"/>
          <w:b w:val="0"/>
          <w:color w:val="000000"/>
          <w:sz w:val="20"/>
        </w:rPr>
        <w:t>图 3  红外不同可辨程度的实帧示例。前两行取自 B-5-4 第 605 源帧，第三行取自 B-5-1 第 665 源帧。第二行演示下方可辨个体的可见范围；第三行中列的待复核状态不表示删除已有人工框。绿色为规范示范，红色为主动构造的错误框，均不作为遮挡比例真值。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室外实帧示例</w:t>
      </w:r>
      <w:r>
        <w:rPr>
          <w:rFonts w:ascii="Arial" w:hAnsi="Arial" w:eastAsia="SimHei"/>
          <w:b/>
          <w:color w:val="000000"/>
          <w:sz w:val="24"/>
        </w:rPr>
        <w:t xml:space="preserve"> </w:t>
      </w:r>
      <w:r>
        <w:rPr>
          <w:rFonts w:ascii="Arial" w:hAnsi="Arial" w:eastAsia="SimHei"/>
          <w:b/>
          <w:color w:val="000000"/>
          <w:sz w:val="24"/>
        </w:rPr>
        <w:t xml:space="preserve"> 巢口堆叠与地面死蜂</w:t>
      </w:r>
    </w:p>
    <w:p>
      <w:pPr>
        <w:pageBreakBefore w:val="0"/>
        <w:snapToGrid w:val="0"/>
        <w:spacing w:line="294" w:lineRule="exact"/>
      </w:pPr>
      <w:r>
        <w:rPr>
          <w:rFonts w:ascii="Times New Roman" w:hAnsi="Times New Roman" w:eastAsia="SimSun"/>
          <w:b/>
          <w:color w:val="000000"/>
          <w:sz w:val="21"/>
        </w:rPr>
        <w:t>巢口聚集、堆叠与遮挡也是困难标注场景。</w:t>
      </w:r>
      <w:r>
        <w:rPr>
          <w:rFonts w:ascii="Times New Roman" w:hAnsi="Times New Roman" w:eastAsia="SimSun"/>
          <w:b w:val="0"/>
          <w:color w:val="000000"/>
          <w:sz w:val="21"/>
        </w:rPr>
        <w:t>蜜蜂在巢口相互覆盖，身体边界与归属容易混淆。能独立辨认的个体分别框选可见部分；不能把整团蜂群合成一个框，也不能将同一蜂体的局部分成多个个体。难以分离的位置结合原视频连续帧复核，不猜测数量或被遮挡轮廓。</w:t>
      </w:r>
    </w:p>
    <w:p>
      <w:pPr>
        <w:pageBreakBefore w:val="0"/>
        <w:snapToGrid w:val="0"/>
        <w:spacing w:line="294" w:lineRule="exact"/>
      </w:pPr>
      <w:r>
        <w:rPr>
          <w:rFonts w:ascii="Times New Roman" w:hAnsi="Times New Roman" w:eastAsia="SimSun"/>
          <w:b w:val="0"/>
          <w:color w:val="000000"/>
          <w:sz w:val="21"/>
        </w:rPr>
        <w:t>头尾清楚时标对应关键点，方向不清时保留框、两点留空。遮挡前后能够连续确认身份时沿用原 ID，不能只凭位置相近接回。巢口区域不整体排除；未能确认的部分保留漏标可能性，供后续复核。</w:t>
      </w:r>
    </w:p>
    <w:p>
      <w:pPr>
        <w:keepNext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5866560" cy="45221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door_difficul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6560" cy="4522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pageBreakBefore w:val="0"/>
        <w:snapToGrid w:val="0"/>
        <w:spacing w:line="280" w:lineRule="exact" w:after="180"/>
      </w:pPr>
      <w:r>
        <w:rPr>
          <w:rFonts w:ascii="Times New Roman" w:hAnsi="Times New Roman" w:eastAsia="SimSun"/>
          <w:b w:val="0"/>
          <w:color w:val="000000"/>
          <w:sz w:val="20"/>
        </w:rPr>
        <w:t>图 4  室外两类情况的真实截图。上排为 A-5-4 第 605 源帧的巢口聚集堆叠，下排为 A-5-2 第 605 源帧右侧地面的死蜂位置；死蜂范围依据团队说明。左列标出裁切位置，右列为同帧局部放大。橙框仅作定位，不是检测标注或忽略区域；源帧从 0 编号。</w:t>
      </w:r>
    </w:p>
    <w:p>
      <w:pPr>
        <w:pageBreakBefore w:val="0"/>
        <w:snapToGrid w:val="0"/>
        <w:spacing w:line="294" w:lineRule="exact"/>
      </w:pPr>
      <w:r>
        <w:rPr>
          <w:rFonts w:ascii="Times New Roman" w:hAnsi="Times New Roman" w:eastAsia="SimSun"/>
          <w:b/>
          <w:color w:val="000000"/>
          <w:sz w:val="21"/>
        </w:rPr>
        <w:t>死蜂排除与困难漏标分别处理。</w:t>
      </w:r>
      <w:r>
        <w:rPr>
          <w:rFonts w:ascii="Times New Roman" w:hAnsi="Times New Roman" w:eastAsia="SimSun"/>
          <w:b w:val="0"/>
          <w:color w:val="000000"/>
          <w:sz w:val="21"/>
        </w:rPr>
        <w:t>室外部分图像右侧地面上已确认死亡的蜜蜂不标检测框、关键点或跟踪 ID，这是标注对象范围的规定。该位置若出现活蜂，仍按正常规则标注；短暂停留或单帧静止不能单独作为死亡判据。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困难场景截图</w:t>
      </w:r>
      <w:r>
        <w:rPr>
          <w:rFonts w:ascii="Arial" w:hAnsi="Arial" w:eastAsia="SimHei"/>
          <w:b/>
          <w:color w:val="000000"/>
          <w:sz w:val="24"/>
        </w:rPr>
        <w:t xml:space="preserve"> </w:t>
      </w:r>
      <w:r>
        <w:rPr>
          <w:rFonts w:ascii="Arial" w:hAnsi="Arial" w:eastAsia="SimHei"/>
          <w:b/>
          <w:color w:val="000000"/>
          <w:sz w:val="24"/>
        </w:rPr>
        <w:t xml:space="preserve"> B-5-1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同一源帧分别展示左侧灯光、右侧灯光和模糊蜂体。全局图标出截图位置，中排保留原始局部，下排叠加同帧已有人工框，便于同时查看图像细节与标注覆盖情况。</w:t>
      </w:r>
    </w:p>
    <w:p>
      <w:pPr>
        <w:keepNext w:val="0"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5328000" cy="2630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fficult_B-5-1.png"/>
                    <pic:cNvPicPr/>
                  </pic:nvPicPr>
                  <pic:blipFill>
                    <a:blip r:embed="rId15"/>
                    <a:srcRect t="0" b="5062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6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B-5-1  局部原图与人工标注对照</w:t>
      </w:r>
    </w:p>
    <w:p>
      <w:pPr>
        <w:keepNext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fficult_B-5-1.png"/>
                    <pic:cNvPicPr/>
                  </pic:nvPicPr>
                  <pic:blipFill>
                    <a:blip r:embed="rId15"/>
                    <a:srcRect t="49375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pageBreakBefore w:val="0"/>
        <w:snapToGrid w:val="0"/>
        <w:spacing w:line="280" w:lineRule="exact" w:after="180"/>
      </w:pPr>
      <w:r>
        <w:rPr>
          <w:rFonts w:ascii="Times New Roman" w:hAnsi="Times New Roman" w:eastAsia="SimSun"/>
          <w:b w:val="0"/>
          <w:color w:val="000000"/>
          <w:sz w:val="20"/>
        </w:rPr>
        <w:t>图 5  B-5-1 第 665 源帧（从 0 编号，约 22.17 秒）的困难标注示例，人工框来自标注员 01。橙色仅表示截图定位范围，不是忽略区域；绿色为已有人工框。放大图直接裁取源帧，保留其原始模糊与灯光表现。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这类区域已作部分标注，但覆盖不完全。</w:t>
      </w:r>
      <w:r>
        <w:rPr>
          <w:rFonts w:ascii="Times New Roman" w:hAnsi="Times New Roman" w:eastAsia="SimSun"/>
          <w:b w:val="0"/>
          <w:color w:val="000000"/>
          <w:sz w:val="22"/>
        </w:rPr>
        <w:t>灯光邻域的亮斑及局部灰度变化、模糊蜂体之间不清晰的边界，会增加个体分离与头尾定位的难度。保留已确认的人工框；对当前帧难以判断的位置结合相邻帧复核，无框位置不能直接视为背景。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困难场景截图</w:t>
      </w:r>
      <w:r>
        <w:rPr>
          <w:rFonts w:ascii="Arial" w:hAnsi="Arial" w:eastAsia="SimHei"/>
          <w:b/>
          <w:color w:val="000000"/>
          <w:sz w:val="24"/>
        </w:rPr>
        <w:t xml:space="preserve"> </w:t>
      </w:r>
      <w:r>
        <w:rPr>
          <w:rFonts w:ascii="Arial" w:hAnsi="Arial" w:eastAsia="SimHei"/>
          <w:b/>
          <w:color w:val="000000"/>
          <w:sz w:val="24"/>
        </w:rPr>
        <w:t xml:space="preserve"> B-5-3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同一源帧分别展示左侧灯光、右侧灯光和模糊蜂体。全局图标出截图位置，中排保留原始局部，下排叠加同帧已有人工框，便于同时查看图像细节与标注覆盖情况。</w:t>
      </w:r>
    </w:p>
    <w:p>
      <w:pPr>
        <w:keepNext w:val="0"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5328000" cy="2630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fficult_B-5-3.png"/>
                    <pic:cNvPicPr/>
                  </pic:nvPicPr>
                  <pic:blipFill>
                    <a:blip r:embed="rId16"/>
                    <a:srcRect t="0" b="5062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6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B-5-3  局部原图与人工标注对照</w:t>
      </w:r>
    </w:p>
    <w:p>
      <w:pPr>
        <w:keepNext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fficult_B-5-3.png"/>
                    <pic:cNvPicPr/>
                  </pic:nvPicPr>
                  <pic:blipFill>
                    <a:blip r:embed="rId16"/>
                    <a:srcRect t="49375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pageBreakBefore w:val="0"/>
        <w:snapToGrid w:val="0"/>
        <w:spacing w:line="280" w:lineRule="exact" w:after="180"/>
      </w:pPr>
      <w:r>
        <w:rPr>
          <w:rFonts w:ascii="Times New Roman" w:hAnsi="Times New Roman" w:eastAsia="SimSun"/>
          <w:b w:val="0"/>
          <w:color w:val="000000"/>
          <w:sz w:val="20"/>
        </w:rPr>
        <w:t>图 6  B-5-3 第 665 源帧（从 0 编号，约 22.17 秒）的困难标注示例，人工框来自标注员 03。橙色仅表示截图定位范围，不是忽略区域；绿色为已有人工框。放大图直接裁取源帧，保留其原始模糊与灯光表现。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这类区域已作部分标注，但覆盖不完全。</w:t>
      </w:r>
      <w:r>
        <w:rPr>
          <w:rFonts w:ascii="Times New Roman" w:hAnsi="Times New Roman" w:eastAsia="SimSun"/>
          <w:b w:val="0"/>
          <w:color w:val="000000"/>
          <w:sz w:val="22"/>
        </w:rPr>
        <w:t>灯光邻域的亮斑及局部灰度变化、模糊蜂体之间不清晰的边界，会增加个体分离与头尾定位的难度。保留已确认的人工框；对当前帧难以判断的位置结合相邻帧复核，无框位置不能直接视为背景。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人工 ID 标注</w:t>
      </w:r>
      <w:r>
        <w:rPr>
          <w:rFonts w:ascii="Arial" w:hAnsi="Arial" w:eastAsia="SimHei"/>
          <w:b/>
          <w:color w:val="000000"/>
          <w:sz w:val="24"/>
        </w:rPr>
        <w:t xml:space="preserve"> </w:t>
      </w:r>
      <w:r>
        <w:rPr>
          <w:rFonts w:ascii="Arial" w:hAnsi="Arial" w:eastAsia="SimHei"/>
          <w:b/>
          <w:color w:val="000000"/>
          <w:sz w:val="24"/>
        </w:rPr>
        <w:t xml:space="preserve"> 抽样保存，连续核对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人工标注帧每 5 帧抽取 1 帧，但 ID 是对照原视频一帧一帧连续查看后确定的，没有跳过中间帧直接配号。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在同一连续观察区段内，沿蜜蜂的位置、运动和外形变化确认其身份，并把确认的 ID 写入抽样标注帧。同一只蜜蜂继续使用原 ID；出现遮挡或交叉时，回看事件前后的原始连续帧，确认后再接回。无法确认对应关系时保留待复核状态，不按位置最近强行合并。</w:t>
      </w:r>
    </w:p>
    <w:p>
      <w:pPr>
        <w:keepNext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2000" cy="29505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id_continuou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50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pageBreakBefore w:val="0"/>
        <w:snapToGrid w:val="0"/>
        <w:spacing w:line="280" w:lineRule="exact" w:after="180"/>
      </w:pPr>
      <w:r>
        <w:rPr>
          <w:rFonts w:ascii="Times New Roman" w:hAnsi="Times New Roman" w:eastAsia="SimSun"/>
          <w:b w:val="0"/>
          <w:color w:val="000000"/>
          <w:sz w:val="20"/>
        </w:rPr>
        <w:t>图 7  人工 ID 连续核对示例。A-5-4 第 605–610 源帧依次展示；第 605、610 帧沿用已有人工框与 ID=2，中间 606–609 帧取自原视频，用于观察同一蜜蜂的连续变化，未补造人工标注。这说明保存的标注是抽样帧，身份判断利用了中间全部视频帧。</w:t>
      </w:r>
    </w:p>
    <w:p>
      <w:pPr>
        <w:pageBreakBefore w:val="0"/>
        <w:snapToGrid w:val="0"/>
        <w:spacing w:line="294" w:lineRule="exact"/>
      </w:pPr>
      <w:r>
        <w:rPr>
          <w:rFonts w:ascii="Times New Roman" w:hAnsi="Times New Roman" w:eastAsia="SimSun"/>
          <w:b w:val="0"/>
          <w:color w:val="000000"/>
          <w:sz w:val="21"/>
        </w:rPr>
        <w:t>ID 标在蜜蜂本体上，影子不另设蜜蜂身份。独立标注区段中的同号个体不能只凭数字相同而合并，汇总时保留视频、区段和原 ID 的对应关系。</w:t>
      </w:r>
    </w:p>
    <w:p>
      <w:pPr>
        <w:pageBreakBefore w:val="0"/>
        <w:snapToGrid w:val="0"/>
        <w:spacing w:line="294" w:lineRule="exact"/>
      </w:pPr>
      <w:r>
        <w:rPr>
          <w:rFonts w:ascii="Times New Roman" w:hAnsi="Times New Roman" w:eastAsia="SimSun"/>
          <w:b w:val="0"/>
          <w:color w:val="000000"/>
          <w:sz w:val="21"/>
        </w:rPr>
        <w:t>人工身份以连续图像核对为依据。后文累计观测 30 帧及身份保留窗口属于自动跟踪后处理参数，不用于删除人工确认的短轨迹。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三种格式的坐标与身份约定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源图像与归一化坐标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源图以左上角为原点，x 向右、y 向下；框先裁回图像边界，再按该帧实际宽 W、高 H 归一化。由左上与右下坐标得到中心及宽高：中心是两端坐标的平均值，宽高是两端之差，横向量除以 W、纵向量除以 H。巢内源图为 1920 × 1080；巢外按各视频实际分辨率处理，不假设全部同尺寸。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YOLO 检测标注</w:t>
      </w:r>
    </w:p>
    <w:p>
      <w:pPr>
        <w:pageBreakBefore w:val="0"/>
        <w:snapToGrid w:val="0"/>
        <w:spacing w:line="230" w:lineRule="exact" w:before="40" w:after="160"/>
      </w:pPr>
      <w:r>
        <w:rPr>
          <w:rFonts w:ascii="Consolas" w:hAnsi="Consolas" w:eastAsia="SimSun"/>
          <w:b w:val="0"/>
          <w:color w:val="000000"/>
          <w:sz w:val="19"/>
        </w:rPr>
        <w:t>class cx cy w h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每行严格为 5 个字段，表示一个可见输出框，cx、cy、w、h 均为归一化值。class=0 表示 bee，巢外 class=1 表示 bee</w:t>
      </w:r>
      <w:r>
        <w:rPr>
          <w:rFonts w:ascii="Times New Roman" w:hAnsi="Times New Roman" w:eastAsia="SimSun"/>
          <w:b w:val="0"/>
          <w:color w:val="000000"/>
          <w:sz w:val="22"/>
        </w:rPr>
        <w:t>_</w:t>
      </w:r>
      <w:r>
        <w:rPr>
          <w:rFonts w:ascii="Times New Roman" w:hAnsi="Times New Roman" w:eastAsia="SimSun"/>
          <w:b w:val="0"/>
          <w:color w:val="000000"/>
          <w:sz w:val="22"/>
        </w:rPr>
        <w:t>shadow。标准检测行不包含 ID 或置信度。源帧从 0 编号，frame</w:t>
      </w:r>
      <w:r>
        <w:rPr>
          <w:rFonts w:ascii="Times New Roman" w:hAnsi="Times New Roman" w:eastAsia="SimSun"/>
          <w:b w:val="0"/>
          <w:color w:val="000000"/>
          <w:sz w:val="22"/>
        </w:rPr>
        <w:t>_</w:t>
      </w:r>
      <w:r>
        <w:rPr>
          <w:rFonts w:ascii="Times New Roman" w:hAnsi="Times New Roman" w:eastAsia="SimSun"/>
          <w:b w:val="0"/>
          <w:color w:val="000000"/>
          <w:sz w:val="22"/>
        </w:rPr>
        <w:t>00000000.txt 对应第 0 源帧。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YOLO 头尾关键点标注</w:t>
      </w:r>
    </w:p>
    <w:p>
      <w:pPr>
        <w:pageBreakBefore w:val="0"/>
        <w:snapToGrid w:val="0"/>
        <w:spacing w:line="230" w:lineRule="exact" w:before="40" w:after="160"/>
      </w:pPr>
      <w:r>
        <w:rPr>
          <w:rFonts w:ascii="Consolas" w:hAnsi="Consolas" w:eastAsia="SimSun"/>
          <w:b w:val="0"/>
          <w:color w:val="000000"/>
          <w:sz w:val="19"/>
        </w:rPr>
        <w:t>class cx cy w h head_x head_y head_v tail_x tail_y tail_v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每行 11 个字段，前 5 个字段与检测框一致，后 6 个字段按 head、tail 的顺序记录两点。点坐标同样按源图宽高归一化；v 是可见性或标注状态，0 表示未标注，1 表示已标注但不可见，2 表示可见，不能将它当成模型置信度。缺失点写为 0 0 0，原始预测置信度另存。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影子不标关键点。规范导出若为保持检测与姿态逐行对应而保留 class=1 行，两点均应填 0 0 0。已发布历史自动文件仍有影子候选点记录，原件保留；读取时屏蔽 class=1 的全部点，不把候选点当作人工关键点或姿态监督。bee 中 v=0 的点同样屏蔽，方向不清时按人工标注标准留空。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MOT 跟踪标注</w:t>
      </w:r>
    </w:p>
    <w:p>
      <w:pPr>
        <w:pageBreakBefore w:val="0"/>
        <w:snapToGrid w:val="0"/>
        <w:spacing w:line="230" w:lineRule="exact" w:before="40" w:after="160"/>
      </w:pPr>
      <w:r>
        <w:rPr>
          <w:rFonts w:ascii="Consolas" w:hAnsi="Consolas" w:eastAsia="SimSun"/>
          <w:b w:val="0"/>
          <w:color w:val="000000"/>
          <w:sz w:val="19"/>
        </w:rPr>
        <w:t>frame,id,left,top,width,height,confidence,-1,-1,-1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每行 10 个逗号分隔字段。MOT 帧号从 1 开始，left、top 为从 1 开始的像素坐标，宽高保持像素单位；因此第 0 源帧导出为 frame=1，源框左上坐标各加 1。ID 沿用已有轨迹身份，作用范围是单个视频，不要求跨视频编号连续，也不能将最大 ID 当作某帧的蜜蜂数量。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坐标对照示例。</w:t>
      </w:r>
      <w:r>
        <w:rPr>
          <w:rFonts w:ascii="Times New Roman" w:hAnsi="Times New Roman" w:eastAsia="SimSun"/>
          <w:b w:val="0"/>
          <w:color w:val="000000"/>
          <w:sz w:val="22"/>
        </w:rPr>
        <w:t>若源图为 1920 × 1080，第 0 帧某框左上为 (192, 108)，宽高为 (192, 108)，则 YOLO 框字段为 0.15 0.15 0.10 0.10；MOT 的帧号为 1，左上为 (193, 109)，宽高仍为 (192, 108)。该示例只演示格式转换。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缺失与隐藏。</w:t>
      </w:r>
      <w:r>
        <w:rPr>
          <w:rFonts w:ascii="Times New Roman" w:hAnsi="Times New Roman" w:eastAsia="SimSun"/>
          <w:b w:val="0"/>
          <w:color w:val="000000"/>
          <w:sz w:val="22"/>
        </w:rPr>
        <w:t>源记录没有 ID 时不构造虚假身份。tracks.txt 仅写出当前可见记录；遮挡或插值冲突时允许暂时不显示，后续重新关联仍可接回原轨迹。</w:t>
      </w:r>
    </w:p>
    <w:p>
      <w:pPr>
        <w:pStyle w:val="Heading1"/>
        <w:pageBreakBefore w:val="0"/>
        <w:snapToGrid w:val="0"/>
        <w:spacing w:line="384" w:lineRule="exact"/>
      </w:pPr>
      <w:r>
        <w:rPr>
          <w:rFonts w:ascii="Arial" w:hAnsi="Arial" w:eastAsia="SimHei"/>
          <w:b/>
          <w:color w:val="000000"/>
          <w:sz w:val="32"/>
        </w:rPr>
        <w:t>三</w:t>
      </w:r>
      <w:r>
        <w:rPr>
          <w:rFonts w:ascii="Arial" w:hAnsi="Arial" w:eastAsia="SimHei"/>
          <w:b/>
          <w:color w:val="000000"/>
          <w:sz w:val="32"/>
        </w:rPr>
        <w:t xml:space="preserve"> </w:t>
      </w:r>
      <w:r>
        <w:rPr>
          <w:rFonts w:ascii="Arial" w:hAnsi="Arial" w:eastAsia="SimHei"/>
          <w:b/>
          <w:color w:val="000000"/>
          <w:sz w:val="32"/>
        </w:rPr>
        <w:t xml:space="preserve"> 标注流程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我们采用 Hive-Q²K Dual（质量与蜂学知识协同驱动的双域数据飞轮）组织整体标注。依据前述规则，流程从人工标注开始：标注员借助团队工具完成手动标注与智能辅助修正，确认结果形成初始监督；随后依次开展数据调理、智能标注与实体重建、群体表征与蜂学解释，最后通过错误分析和人工复核将修正结果返回下一轮学习。下文按这一顺序展开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人工标注与智能辅助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手动标注。</w:t>
      </w:r>
      <w:r>
        <w:rPr>
          <w:rFonts w:ascii="Times New Roman" w:hAnsi="Times New Roman" w:eastAsia="SimSun"/>
          <w:b w:val="0"/>
          <w:color w:val="000000"/>
          <w:sz w:val="22"/>
        </w:rPr>
        <w:t>标注员逐个确认可见蜜蜂，绘制检测框、标记头尾点，并对照原视频连续核对 ID。初始框可在 X-AnyLabeling 中完成，头尾与身份的细化和复核使用下述团队自研工具。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智能辅助标注。</w:t>
      </w:r>
      <w:r>
        <w:rPr>
          <w:rFonts w:ascii="Times New Roman" w:hAnsi="Times New Roman" w:eastAsia="SimSun"/>
          <w:b w:val="0"/>
          <w:color w:val="000000"/>
          <w:sz w:val="22"/>
        </w:rPr>
        <w:t>以模型候选、关键点传播和候选 ID 匹配减少重复操作，标注员检查位置、身体归属和前后对应后再确认或修正。人工确认的结果进入人工标注数据；尚未复核的模型结果保留为自动候选，继续参与后续的质量分析和复核选择。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针对蜜蜂头尾难以逐帧核对、同一个体身份容易断裂的问题，我们团队自主开发并开源了两款桌面标注软件，分别支持关键点标注与 ID 修正。两者将当前帧的个体细节与前后帧的对应关系放在同一复核流程中，方便标注员修正自动候选并保存人工判断。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蜜蜂关键点标注器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Bee-Keypoint-Annotator 围绕 head、tail 两点提供补标、修改与复审功能。软件读取已有检测框，支持框的移动和缩放、头尾交换、同一 ID 的前后帧查看，以及按 ID 复制或传播关键点。中心对称辅助为另一端提供建议位置，标注员结合可见头部和腹部末端进行确认；方向异常的目标可单独定位并复查。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开源项目。</w:t>
      </w:r>
      <w:r>
        <w:rPr>
          <w:rFonts w:ascii="Times New Roman" w:hAnsi="Times New Roman" w:eastAsia="SimSun"/>
          <w:b w:val="0"/>
          <w:color w:val="000000"/>
          <w:sz w:val="22"/>
        </w:rPr>
        <w:t>Bee-Keypoint-Annotator</w:t>
      </w:r>
    </w:p>
    <w:p>
      <w:pPr>
        <w:keepNext/>
        <w:pageBreakBefore w:val="0"/>
        <w:snapToGrid w:val="0"/>
        <w:spacing w:line="295" w:lineRule="exact"/>
      </w:pPr>
      <w:hyperlink r:id="rId18">
        <w:r>
          <w:rPr>
            <w:color w:val="00527A"/>
          </w:rPr>
          <w:t>https://github.com/CyberMagician01/Bee-Keypoint-Annotator</w:t>
        </w:r>
      </w:hyperlink>
    </w:p>
    <w:p>
      <w:pPr>
        <w:keepNext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281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keypoi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pageBreakBefore w:val="0"/>
        <w:snapToGrid w:val="0"/>
        <w:spacing w:line="280" w:lineRule="exact" w:after="180"/>
      </w:pPr>
      <w:r>
        <w:rPr>
          <w:rFonts w:ascii="Times New Roman" w:hAnsi="Times New Roman" w:eastAsia="SimSun"/>
          <w:b w:val="0"/>
          <w:color w:val="000000"/>
          <w:sz w:val="20"/>
        </w:rPr>
        <w:t>图 8  团队自研关键点标注器的实际标注页面。左侧查看当前个体的头尾关键点，右侧定位其在整帧中的位置。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蜜蜂 ID 标注与修正器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Bee-TrackID-Corrector 面向身份标注与轨迹复核，展示新出现的 ID 及候选旧 ID，支持将重复身份合并回原轨迹，或确认为新个体。软件提供原视频同步对照、全局鸟瞰、局部运动查看和检测框编辑；室内与室外轨迹均可逐条记录通过或存在问题的状态。自动备份与撤销保留修正余地，MOT 导出用于整理具有身份信息的跟踪结果。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开源项目。</w:t>
      </w:r>
      <w:r>
        <w:rPr>
          <w:rFonts w:ascii="Times New Roman" w:hAnsi="Times New Roman" w:eastAsia="SimSun"/>
          <w:b w:val="0"/>
          <w:color w:val="000000"/>
          <w:sz w:val="22"/>
        </w:rPr>
        <w:t>Bee-TrackID-Corrector</w:t>
      </w:r>
    </w:p>
    <w:p>
      <w:pPr>
        <w:keepNext/>
        <w:pageBreakBefore w:val="0"/>
        <w:snapToGrid w:val="0"/>
        <w:spacing w:line="295" w:lineRule="exact"/>
      </w:pPr>
      <w:hyperlink r:id="rId20">
        <w:r>
          <w:rPr>
            <w:color w:val="00527A"/>
          </w:rPr>
          <w:t>https://github.com/CyberMagician01/Bee-TrackID-Corrector</w:t>
        </w:r>
      </w:hyperlink>
    </w:p>
    <w:p>
      <w:pPr>
        <w:keepNext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28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tracki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pageBreakBefore w:val="0"/>
        <w:snapToGrid w:val="0"/>
        <w:spacing w:line="280" w:lineRule="exact" w:after="180"/>
      </w:pPr>
      <w:r>
        <w:rPr>
          <w:rFonts w:ascii="Times New Roman" w:hAnsi="Times New Roman" w:eastAsia="SimSun"/>
          <w:b w:val="0"/>
          <w:color w:val="000000"/>
          <w:sz w:val="20"/>
        </w:rPr>
        <w:t>图 9  团队自研 ID 修正器的实际复核页面。左右对照新 ID 与参考帧，下方列出候选旧 ID，供标注员连续核对后确认或合并。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与标注交付和数据飞轮的衔接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两款软件均可读取 X-AnyLabeling 或 LabelMe 格式的 JSON 标注。作业时先核对个体框，再补充头尾与修正身份，确认后的文件随人工任务包交回；数据飞轮据此汇总框点不一致、重复身份和漏标等问题，选择下一轮复核对象。最终将检测、姿态和跟踪整理为第一节的三个并列目录，形成从人工确认到模型辅助、再回到人工复核的标注流程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开源与复用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两款软件由我们团队自主开发，源码已在上述 GitHub 仓库公开，并采用 MIT 许可证，便于其他团队复用和继续改进。Python、Pillow、OpenCV 等第三方依赖遵循各自许可证；X-AnyLabeling 与 LabelMe 是独立的外部项目。原视频、任务图像及标注数据按其数据授权单独管理。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数据基础与调理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统一位置、姿态与身份的表达，按场景、来源、尺度、密度、遮挡与方向描述数据分布。群组和实例质量共同确定监督强度，分布校准、重采样与标签保持增强组织后续学习的数据。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智能标注与局部复检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模型在新视频帧中生成智能标注候选，以密度残差定位局部漏检，并结合头尾结构、外观和运动校正框体与身份。处理顺序为局部复检、框体修正、身份关联、缺口插值与遮挡可见性控制；下面依次说明各步处理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发现的问题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巢内红外画面中，蜜蜂与背景的灰度接近，密集位置又容易出现局部遮挡。基础检测即使覆盖了多数个体，仍会在蜂群内部留下空缺。单纯降低全图置信度阈值，会同时引入纹理和反光等候选，因而需要把复检集中到有结构证据的区域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采用的处理方法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我们以现有检测分布和蜂群密度提示定位疑似遗漏区域，在局部视野中再次检测，并将新候选与已有框比较。关键点用于检查候选是否具有合理的头尾结构与框点归属；原检测与新增候选分别保留来源，便于逐项查看补了哪只蜜蜂。对方向难以辨认但本体轮廓明确的个体，保留框进入复核，避免仅因关键点低置信度再次造成漏标。</w:t>
      </w:r>
    </w:p>
    <w:p>
      <w:pPr>
        <w:keepNext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nsity_reobserv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pageBreakBefore w:val="0"/>
        <w:snapToGrid w:val="0"/>
        <w:spacing w:line="280" w:lineRule="exact" w:after="180"/>
      </w:pPr>
      <w:r>
        <w:rPr>
          <w:rFonts w:ascii="Times New Roman" w:hAnsi="Times New Roman" w:eastAsia="SimSun"/>
          <w:b w:val="0"/>
          <w:color w:val="000000"/>
          <w:sz w:val="20"/>
        </w:rPr>
        <w:t>图 10  密度复检的室内局部示例。B-5-3 第 665 源帧，左列为人工标注，右列为复检后的预测；绿色为人工框，紫色为基础检测，青色为新增候选。两个局部区域分别由 11 框增至 12 框、由 6 框增至 7 框。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密度复检图展示的是两个区域各补充一个候选的位置证据。左侧人工框用于核对个体位置，右侧则保留预测来源，因此不能把两列框数直接当作准确率。新增框随后还要通过重标检查和时序关联，才能进入稳定的逐帧结果。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/>
          <w:color w:val="000000"/>
          <w:sz w:val="20"/>
        </w:rPr>
        <w:t>对照与使用规则。</w:t>
      </w:r>
      <w:r>
        <w:rPr>
          <w:rFonts w:ascii="Times New Roman" w:hAnsi="Times New Roman" w:eastAsia="SimSun"/>
          <w:b w:val="0"/>
          <w:color w:val="000000"/>
          <w:sz w:val="20"/>
        </w:rPr>
        <w:t>人工标注不完全与插值隐藏分别说明。模型在困难区域的额外预测须结合源帧与相邻帧复核，不能仅因人工无框就认定误检；已有人工框仍用于核对。灯光或模糊不构成整片排除的规则，也不自动生成忽略掩膜。全量结果的人工确认状态以具体记录为准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框体修正与身份关联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相交框先辨别是否属于同一只蜜蜂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早期对照中，一只蜜蜂的完整框旁常同时出现只覆盖头部、腹部或细长局部的框。单凭框大小或关键点分数选择保留者，会出现完整框被删、局部框反而留下的情况；另一方面，密集蜂群中真实的两只蜜蜂也可能大幅重叠。重复框修正必须先判断个体归属，不能把所有交叉框一并删除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先筛出相交或明显包含的框，再核对身体覆盖范围、头尾位置及前后帧对应。多个框描述同一套身体结构时，保留覆盖完整且观测连续的框，清理局部重复候选；存在两套可辨身体结构或各自独立轨迹时，保留两个个体。独立细框若漏掉可见躯体，只将遗漏侧移至本体外缘；只覆盖纹理且缺少独立个体证据的细框予以清理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边缘修框的人工复核标准。</w:t>
      </w:r>
      <w:r>
        <w:rPr>
          <w:rFonts w:ascii="Times New Roman" w:hAnsi="Times New Roman" w:eastAsia="SimSun"/>
          <w:b w:val="0"/>
          <w:color w:val="000000"/>
          <w:sz w:val="22"/>
        </w:rPr>
        <w:t>逐边检查全躯干、正常展开翅膀及清晰可归属附肢是否被截断，将遗漏侧移至完整可见轮廓的最外缘，并裁回图像边界。不设统一外扩像素或比例；关键点贴边用于触发复查，不能单独作为扩框依据。</w:t>
      </w:r>
      <w:r>
        <w:t>自动几何修正产生的候选同样按这条标准复核，避免仅靠点位扩张判断完整轮廓。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修正观测以后再关联 ID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短时漏检和密集交叉容易产生新 ID。当前室内方案在整段视频内联合外观、运动、端点位移及姿态变化进行关联；内部与边缘使用不同的身份保留时间。位移或方向突变提示可疑匹配，正常转身仍结合图像判断。</w:t>
      </w:r>
    </w:p>
    <w:p>
      <w:pPr>
        <w:pageBreakBefore w:val="0"/>
        <w:snapToGrid w:val="0"/>
        <w:spacing w:line="324" w:lineRule="exact"/>
      </w:pPr>
      <w:r>
        <w:t>室外在定稿检测与姿态上采用重叠时间窗内的正向、反向关联，联合外观、光流和身体方向积累连接证据，再以间隔、速度和候选代价差约束轨迹片段拼接。最终仅更新蜂体 ID，保留原检测框、类别、置信度及头尾点；影子不参与身份关联。室内的身份保留时间与插值参数见下表。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9D9D9"/>
          <w:bottom w:val="single" w:sz="3" w:color="D9D9D9"/>
          <w:insideH w:val="single" w:sz="3" w:color="D9D9D9"/>
          <w:insideV w:val="single" w:sz="3" w:color="D9D9D9"/>
          <w:left w:val="single" w:sz="3" w:color="D9D9D9"/>
          <w:right w:val="single" w:sz="3" w:color="D9D9D9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191"/>
        <w:gridCol w:w="2191"/>
        <w:gridCol w:w="5483"/>
      </w:tblGrid>
      <w:tr>
        <w:trPr>
          <w:cantSplit/>
          <w:tblHeader/>
        </w:trPr>
        <w:tc>
          <w:tcPr>
            <w:tcW w:type="dxa" w:w="2191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当前室内参数</w:t>
            </w:r>
          </w:p>
        </w:tc>
        <w:tc>
          <w:tcPr>
            <w:tcW w:type="dxa" w:w="2191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设定</w:t>
            </w:r>
          </w:p>
        </w:tc>
        <w:tc>
          <w:tcPr>
            <w:tcW w:type="dxa" w:w="5483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作用</w:t>
            </w: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视频处理帧率</w:t>
            </w:r>
          </w:p>
        </w:tc>
        <w:tc>
          <w:tcPr>
            <w:tcW w:type="dxa" w:w="2191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30 帧每秒</w:t>
            </w:r>
          </w:p>
        </w:tc>
        <w:tc>
          <w:tcPr>
            <w:tcW w:type="dxa" w:w="5483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保留源帧顺序，整段关联，不在分块处重置 ID。 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内部身份保留</w:t>
            </w:r>
          </w:p>
        </w:tc>
        <w:tc>
          <w:tcPr>
            <w:tcW w:type="dxa" w:w="2191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150 帧  即 5 秒</w:t>
            </w:r>
          </w:p>
        </w:tc>
        <w:tc>
          <w:tcPr>
            <w:tcW w:type="dxa" w:w="5483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等待内部目标在短暂漏检或遮挡后重新出现。 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边缘身份保留</w:t>
            </w:r>
          </w:p>
        </w:tc>
        <w:tc>
          <w:tcPr>
            <w:tcW w:type="dxa" w:w="2191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75 帧  即 2.5 秒</w:t>
            </w:r>
          </w:p>
        </w:tc>
        <w:tc>
          <w:tcPr>
            <w:tcW w:type="dxa" w:w="5483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边缘目标可能离场，采用较短的关联窗口。 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最少直接观测</w:t>
            </w:r>
          </w:p>
        </w:tc>
        <w:tc>
          <w:tcPr>
            <w:tcW w:type="dxa" w:w="2191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累计 30 帧</w:t>
            </w:r>
          </w:p>
        </w:tc>
        <w:tc>
          <w:tcPr>
            <w:tcW w:type="dxa" w:w="5483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同一关联轨迹累计；无需连续，漏检和插值均不计数。 </w:t>
            </w:r>
          </w:p>
        </w:tc>
      </w:tr>
      <w:tr>
        <w:trPr>
          <w:cantSplit/>
        </w:trPr>
        <w:tc>
          <w:tcPr>
            <w:tcW w:type="dxa" w:w="2191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插值端点最大间隔</w:t>
            </w:r>
          </w:p>
        </w:tc>
        <w:tc>
          <w:tcPr>
            <w:tcW w:type="dxa" w:w="2191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90 帧  即 3 秒</w:t>
            </w:r>
          </w:p>
        </w:tc>
        <w:tc>
          <w:tcPr>
            <w:tcW w:type="dxa" w:w="5483"/>
            <w:vAlign w:val="center"/>
          </w:tcPr>
          <w:p>
            <w:pPr>
              <w:keepNext w:val="0"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只在身份已关联且具有前后观测端点时补帧。 </w:t>
            </w:r>
          </w:p>
        </w:tc>
      </w:tr>
    </w:tbl>
    <w:p>
      <w:pPr>
        <w:pageBreakBefore w:val="0"/>
        <w:snapToGrid w:val="0"/>
        <w:spacing w:line="280" w:lineRule="exact" w:before="100"/>
      </w:pPr>
      <w:r>
        <w:rPr>
          <w:rFonts w:ascii="Times New Roman" w:hAnsi="Times New Roman" w:eastAsia="SimSun"/>
          <w:b/>
          <w:color w:val="000000"/>
          <w:sz w:val="20"/>
        </w:rPr>
        <w:t>累计规则示例。</w:t>
      </w:r>
      <w:r>
        <w:rPr>
          <w:rFonts w:ascii="Times New Roman" w:hAnsi="Times New Roman" w:eastAsia="SimSun"/>
          <w:b w:val="0"/>
          <w:color w:val="000000"/>
          <w:sz w:val="20"/>
        </w:rPr>
        <w:t>同一 ID 先检测 15 帧、遮挡 5 帧，接回原 ID 后再检测 15 帧，累计直接观测为 30 帧，应保留；最长连续观测虽为 15 帧，并不影响该判断。中间 5 帧即使插值显示也不计数。若未接回原 ID，则两条各 15 帧的轨迹分别计数，不能相加。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关联成立后进行线性插值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对同一 ID 的可靠前后观测，按时间比例线性插值框中心与宽高。先修正冲突身份，再重新插值，避免连接错误端点。身份保持与逐帧显示分别处理：原 ID 能接回，不要求遮挡期间每帧都显示框；插值显示规则见下一节。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插值补齐与重叠限制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轨迹补齐后，直接检测与插值预测可能同时占据同一位置；多条插值轨迹也可能在遮挡处聚集。我们因此保留补帧能力，同时在输出当前帧时控制插值框的可见性。重叠比例采用交集占较小框面积的比例：</w:t>
      </w:r>
    </w:p>
    <w:p>
      <w:pPr>
        <w:pageBreakBefore w:val="0"/>
        <w:snapToGrid w:val="0"/>
        <w:spacing w:line="324" w:lineRule="exact" w:before="160" w:after="160"/>
        <w:jc w:val="center"/>
      </w:pPr>
      <m:oMath>
        <m:r>
          <m:t>IoMin(A,B) = </m:t>
        </m:r>
        <m:f>
          <m:num>
            <m:r>
              <m:t>S(A ∩ B)</m:t>
            </m:r>
          </m:num>
          <m:den>
            <m:r>
              <m:t>min{S(A), S(B)}</m:t>
            </m:r>
          </m:den>
        </m:f>
        <m:r>
          <m:t>.</m:t>
        </m:r>
      </m:oMath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其中 A、B 是两个框，S 表示面积。当 IoMin 达到 0.20 且交集面积不少于 16 像素²时，隐藏与已保留框冲突的插值候选。20</w:t>
      </w:r>
      <w:r>
        <w:rPr>
          <w:rFonts w:ascii="Times New Roman" w:hAnsi="Times New Roman" w:eastAsia="SimSun"/>
          <w:b w:val="0"/>
          <w:color w:val="000000"/>
          <w:sz w:val="22"/>
        </w:rPr>
        <w:t>%</w:t>
      </w:r>
      <w:r>
        <w:rPr>
          <w:rFonts w:ascii="Times New Roman" w:hAnsi="Times New Roman" w:eastAsia="SimSun"/>
          <w:b w:val="0"/>
          <w:color w:val="000000"/>
          <w:sz w:val="22"/>
        </w:rPr>
        <w:t xml:space="preserve"> 指这个重叠阈值，不是 IoU，也不是增加 20</w:t>
      </w:r>
      <w:r>
        <w:rPr>
          <w:rFonts w:ascii="Times New Roman" w:hAnsi="Times New Roman" w:eastAsia="SimSun"/>
          <w:b w:val="0"/>
          <w:color w:val="000000"/>
          <w:sz w:val="22"/>
        </w:rPr>
        <w:t>%</w:t>
      </w:r>
      <w:r>
        <w:rPr>
          <w:rFonts w:ascii="Times New Roman" w:hAnsi="Times New Roman" w:eastAsia="SimSun"/>
          <w:b w:val="0"/>
          <w:color w:val="000000"/>
          <w:sz w:val="22"/>
        </w:rPr>
        <w:t xml:space="preserve"> 的框。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保留与隐藏的顺序。</w:t>
      </w:r>
      <w:r>
        <w:rPr>
          <w:rFonts w:ascii="Times New Roman" w:hAnsi="Times New Roman" w:eastAsia="SimSun"/>
          <w:b w:val="0"/>
          <w:color w:val="000000"/>
          <w:sz w:val="22"/>
        </w:rPr>
        <w:t>直接观测优先；插值之间依次参考更短的端点间隔、更充分的观测支持与更小的端点位移。本步骤只抑制插值框，不以 20</w:t>
      </w:r>
      <w:r>
        <w:rPr>
          <w:rFonts w:ascii="Times New Roman" w:hAnsi="Times New Roman" w:eastAsia="SimSun"/>
          <w:b w:val="0"/>
          <w:color w:val="000000"/>
          <w:sz w:val="22"/>
        </w:rPr>
        <w:t>%</w:t>
      </w:r>
      <w:r>
        <w:rPr>
          <w:rFonts w:ascii="Times New Roman" w:hAnsi="Times New Roman" w:eastAsia="SimSun"/>
          <w:b w:val="0"/>
          <w:color w:val="000000"/>
          <w:sz w:val="22"/>
        </w:rPr>
        <w:t xml:space="preserve"> 阈值再次清理全部直接观测。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身份仍然保留。</w:t>
      </w:r>
      <w:r>
        <w:rPr>
          <w:rFonts w:ascii="Times New Roman" w:hAnsi="Times New Roman" w:eastAsia="SimSun"/>
          <w:b w:val="0"/>
          <w:color w:val="000000"/>
          <w:sz w:val="22"/>
        </w:rPr>
        <w:t>隐藏只作用于当前帧的输出，不删除轨迹历史；目标再次获得可靠观测后继续使用已关联 ID。真实遮挡中优先采用当前图像的直接证据，框重叠本身不足以断定哪只蜜蜂处于物理上层。</w:t>
      </w:r>
    </w:p>
    <w:p>
      <w:pPr>
        <w:keepNext/>
        <w:pageBreakBefore w:val="0"/>
        <w:snapToGrid w:val="0"/>
        <w:spacing w:line="240" w:lineRule="auto" w:after="60"/>
        <w:jc w:val="center"/>
      </w:pPr>
      <w:r>
        <w:drawing>
          <wp:inline xmlns:a="http://schemas.openxmlformats.org/drawingml/2006/main" xmlns:pic="http://schemas.openxmlformats.org/drawingml/2006/picture">
            <wp:extent cx="5328000" cy="311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polation_visibilit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1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pageBreakBefore w:val="0"/>
        <w:snapToGrid w:val="0"/>
        <w:spacing w:line="280" w:lineRule="exact" w:after="180"/>
      </w:pPr>
      <w:r>
        <w:rPr>
          <w:rFonts w:ascii="Times New Roman" w:hAnsi="Times New Roman" w:eastAsia="SimSun"/>
          <w:b w:val="0"/>
          <w:color w:val="000000"/>
          <w:sz w:val="20"/>
        </w:rPr>
        <w:t>图 11  固定输入下的插值重叠限制示例。B-5-3 第 6400 源帧，约 213.33 秒。左右采用相同的检测与插值输入；上排为全局图，下排为同一区域放大。青色为直接检测，黄色为插值。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示例中的实际变化。</w:t>
      </w:r>
      <w:r>
        <w:rPr>
          <w:rFonts w:ascii="Times New Roman" w:hAnsi="Times New Roman" w:eastAsia="SimSun"/>
          <w:b w:val="0"/>
          <w:color w:val="000000"/>
          <w:sz w:val="22"/>
        </w:rPr>
        <w:t>398 个直接检测框全部保留；206 个插值候选中保留 98 个，暂时隐藏 108 个。这是同一帧的阈值对照结果，说明补框仍然存在，并非全量视频的平均统计。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群体表征与蜂学解释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由可用的个体观测汇总计数、空间密度、巢口通量、持续近邻关系及活动变化，并将异常统计联系到对应源帧与实体。身体结构、运动连续性和空间关系帮助定位值得重新观察的片段。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错误分析与人工复核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将覆盖、框体、姿态、身份和监督使用问题按条件切片归类，综合质量、模型分歧与行为解释价值选择复核对象。标注员回到连续视频，确认、修正或拒绝候选，并记录判断依据。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由具体错误决定复核对象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我们按场景、标注来源、目标尺度、局部密度和错误类型汇总候选。密度高却检测稀疏的区域用于排查漏标；相交框共享头尾结构的区域用于排查重复个体；异常位移、姿态突变和短轨迹集中出现的时间段用于排查 ID 关联。速度、方向及近邻统计在这里用于定位值得复看的片段，随后仍回到源帧判断个体。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来源质量按分组证据估计，多模型意见按独立来源融合；比较头尾原配对与交换配对，定位疑似方向反转。高支持候选、待定区域与人工确认标注分别记录，再用于相应监督。</w:t>
      </w:r>
    </w:p>
    <w:p>
      <w:pPr>
        <w:pStyle w:val="Heading3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2"/>
        </w:rPr>
        <w:t>多人多轮校验的执行顺序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第一轮 统一初标。</w:t>
      </w:r>
      <w:r>
        <w:rPr>
          <w:rFonts w:ascii="Times New Roman" w:hAnsi="Times New Roman" w:eastAsia="SimSun"/>
          <w:b w:val="0"/>
          <w:color w:val="000000"/>
          <w:sz w:val="22"/>
        </w:rPr>
        <w:t>人工标注每 5 帧保存 1 帧，ID 对照原视频连续逐帧核对。室外死蜂不标、影子不标关键点；巢口堆叠需逐个辨认，B1、B3 灯光及模糊区域覆盖不完全。保留可辨个体，难以分离处复核；标注员 01、02、03、04、05 的原文件分别保留。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第二轮 定位异常。</w:t>
      </w:r>
      <w:r>
        <w:rPr>
          <w:rFonts w:ascii="Times New Roman" w:hAnsi="Times New Roman" w:eastAsia="SimSun"/>
          <w:b w:val="0"/>
          <w:color w:val="000000"/>
          <w:sz w:val="22"/>
        </w:rPr>
        <w:t>模型辅助产生漏标、重标、框点不一致、头尾疑似反向和身份突变候选。复核者结合当前帧、相邻帧以及同位置前后对照，优先处理高密度和意见不一致的位置。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第三轮 交叉复核。</w:t>
      </w:r>
      <w:r>
        <w:rPr>
          <w:rFonts w:ascii="Times New Roman" w:hAnsi="Times New Roman" w:eastAsia="SimSun"/>
          <w:b w:val="0"/>
          <w:color w:val="000000"/>
          <w:sz w:val="22"/>
        </w:rPr>
        <w:t>对争议个体交由其他复核者查看，记录确认、修正或拒绝及具体理由。记录包含复核者、源帧、修改前后内容和原 ID；既有同帧图与视频抽查用于检查阈值是否误删真实个体。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/>
          <w:color w:val="000000"/>
          <w:sz w:val="22"/>
        </w:rPr>
        <w:t>第四轮 回流再抽查。</w:t>
      </w:r>
      <w:r>
        <w:rPr>
          <w:rFonts w:ascii="Times New Roman" w:hAnsi="Times New Roman" w:eastAsia="SimSun"/>
          <w:b w:val="0"/>
          <w:color w:val="000000"/>
          <w:sz w:val="22"/>
        </w:rPr>
        <w:t>将已确认修正与其原始候选关联，汇总同类错误并选择下一批复核样本。人工确认结果用于明确监督，高支持自动候选保留其来源和权重，更新数据版本后再检查之前的错误是否复发。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9D9D9"/>
          <w:bottom w:val="single" w:sz="3" w:color="D9D9D9"/>
          <w:insideH w:val="single" w:sz="3" w:color="D9D9D9"/>
          <w:insideV w:val="single" w:sz="3" w:color="D9D9D9"/>
          <w:left w:val="single" w:sz="3" w:color="D9D9D9"/>
          <w:right w:val="single" w:sz="3" w:color="D9D9D9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837"/>
        <w:gridCol w:w="8027"/>
      </w:tblGrid>
      <w:tr>
        <w:trPr>
          <w:cantSplit/>
          <w:tblHeader/>
        </w:trPr>
        <w:tc>
          <w:tcPr>
            <w:tcW w:type="dxa" w:w="1837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处理状态</w:t>
            </w:r>
          </w:p>
        </w:tc>
        <w:tc>
          <w:tcPr>
            <w:tcW w:type="dxa" w:w="8027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记录与使用规则</w:t>
            </w: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837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人工确认</w:t>
            </w:r>
          </w:p>
        </w:tc>
        <w:tc>
          <w:tcPr>
            <w:tcW w:type="dxa" w:w="8027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保留具名复核记录，可作为明确的人工监督。 </w:t>
            </w:r>
          </w:p>
        </w:tc>
      </w:tr>
      <w:tr>
        <w:trPr>
          <w:cantSplit/>
        </w:trPr>
        <w:tc>
          <w:tcPr>
            <w:tcW w:type="dxa" w:w="1837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自动候选</w:t>
            </w:r>
          </w:p>
        </w:tc>
        <w:tc>
          <w:tcPr>
            <w:tcW w:type="dxa" w:w="8027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保留模型来源、置信度与处理方式，不改称人工真值。 </w:t>
            </w:r>
          </w:p>
        </w:tc>
      </w:tr>
      <w:tr>
        <w:trPr>
          <w:cantSplit/>
        </w:trPr>
        <w:tc>
          <w:tcPr>
            <w:tcW w:type="dxa" w:w="1837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隐藏插值</w:t>
            </w:r>
          </w:p>
        </w:tc>
        <w:tc>
          <w:tcPr>
            <w:tcW w:type="dxa" w:w="8027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当帧不进入常规可见标注，历史身份与隐藏原因留存。 </w:t>
            </w:r>
          </w:p>
        </w:tc>
      </w:tr>
      <w:tr>
        <w:trPr>
          <w:cantSplit/>
        </w:trPr>
        <w:tc>
          <w:tcPr>
            <w:tcW w:type="dxa" w:w="1837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人工标注不完全</w:t>
            </w:r>
          </w:p>
        </w:tc>
        <w:tc>
          <w:tcPr>
            <w:tcW w:type="dxa" w:w="8027"/>
            <w:vAlign w:val="center"/>
          </w:tcPr>
          <w:p>
            <w:pPr>
              <w:keepNext w:val="0"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灯光、模糊及巢口堆叠等困难位置保留可辨个体；无法分离处复核遗漏。 </w:t>
            </w:r>
          </w:p>
        </w:tc>
      </w:tr>
    </w:tbl>
    <w:p>
      <w:pPr>
        <w:pageBreakBefore w:val="0"/>
        <w:snapToGrid w:val="0"/>
        <w:spacing w:line="280" w:lineRule="exact" w:before="100"/>
      </w:pPr>
      <w:r>
        <w:rPr>
          <w:rFonts w:ascii="Times New Roman" w:hAnsi="Times New Roman" w:eastAsia="SimSun"/>
          <w:b/>
          <w:color w:val="000000"/>
          <w:sz w:val="20"/>
        </w:rPr>
        <w:t>严重模糊的处理。</w:t>
      </w:r>
      <w:r>
        <w:rPr>
          <w:rFonts w:ascii="Times New Roman" w:hAnsi="Times New Roman" w:eastAsia="SimSun"/>
          <w:b w:val="0"/>
          <w:color w:val="000000"/>
          <w:sz w:val="20"/>
        </w:rPr>
        <w:t>先标出能够确认的个体，对难以分离的蜂体或无法确定的边界不猜测，保留漏标可能性供后续复核。仅头尾方向不清但本体可确认的，保留 bee 框，两点留空；可辨的遮挡个体仍标可见部分。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反馈更新与下一轮学习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将人工判断同步返回标签、质量估计与知识支持度，依据错误集中区域调整采样、增强和学习重点。更新后的模型再次生成候选，形成新的复核对象；各项训练与数据使用情况按实际记录管理。</w:t>
      </w:r>
      <w:r>
        <w:t>对于人工覆盖不完全的图像，已确认个体仍提供正例监督，未确认区域不作背景负例；人工明确否决的候选单独提供负例。个体行为与群体时间窗各按其确认粒度参与监督。</w:t>
      </w:r>
    </w:p>
    <w:p>
      <w:pPr>
        <w:pStyle w:val="Heading1"/>
        <w:pageBreakBefore w:val="0"/>
        <w:snapToGrid w:val="0"/>
        <w:spacing w:line="384" w:lineRule="exact"/>
      </w:pPr>
      <w:r>
        <w:rPr>
          <w:rFonts w:ascii="Arial" w:hAnsi="Arial" w:eastAsia="SimHei"/>
          <w:b/>
          <w:color w:val="000000"/>
          <w:sz w:val="32"/>
        </w:rPr>
        <w:t>四</w:t>
      </w:r>
      <w:r>
        <w:rPr>
          <w:rFonts w:ascii="Arial" w:hAnsi="Arial" w:eastAsia="SimHei"/>
          <w:b/>
          <w:color w:val="000000"/>
          <w:sz w:val="32"/>
        </w:rPr>
        <w:t xml:space="preserve"> </w:t>
      </w:r>
      <w:r>
        <w:rPr>
          <w:rFonts w:ascii="Arial" w:hAnsi="Arial" w:eastAsia="SimHei"/>
          <w:b/>
          <w:color w:val="000000"/>
          <w:sz w:val="32"/>
        </w:rPr>
        <w:t xml:space="preserve"> 标注成果</w:t>
      </w:r>
    </w:p>
    <w:p>
      <w:pPr>
        <w:pageBreakBefore w:val="0"/>
        <w:snapToGrid w:val="0"/>
        <w:spacing w:line="324" w:lineRule="exact"/>
      </w:pPr>
      <w:r>
        <w:rPr>
          <w:rFonts w:ascii="Times New Roman" w:hAnsi="Times New Roman" w:eastAsia="SimSun"/>
          <w:b w:val="0"/>
          <w:color w:val="000000"/>
          <w:sz w:val="22"/>
        </w:rPr>
        <w:t>统一交付覆盖 8 个视频、72,031 帧。下表为逐帧记录，同一只蜜蜂跨帧重复计数；姿态与检测逐行对应，其行数不代表每条均有完整头尾或已经人工确认。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9D9D9"/>
          <w:bottom w:val="single" w:sz="3" w:color="D9D9D9"/>
          <w:insideH w:val="single" w:sz="3" w:color="D9D9D9"/>
          <w:insideV w:val="single" w:sz="3" w:color="D9D9D9"/>
          <w:left w:val="single" w:sz="3" w:color="D9D9D9"/>
          <w:right w:val="single" w:sz="3" w:color="D9D9D9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13"/>
        <w:gridCol w:w="1456"/>
        <w:gridCol w:w="3759"/>
        <w:gridCol w:w="3236"/>
      </w:tblGrid>
      <w:tr>
        <w:trPr>
          <w:cantSplit/>
          <w:tblHeader/>
        </w:trPr>
        <w:tc>
          <w:tcPr>
            <w:tcW w:type="dxa" w:w="1413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视频</w:t>
            </w:r>
          </w:p>
        </w:tc>
        <w:tc>
          <w:tcPr>
            <w:tcW w:type="dxa" w:w="1456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帧数</w:t>
            </w:r>
          </w:p>
        </w:tc>
        <w:tc>
          <w:tcPr>
            <w:tcW w:type="dxa" w:w="3759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检测与姿态各自行数</w:t>
            </w:r>
          </w:p>
        </w:tc>
        <w:tc>
          <w:tcPr>
            <w:tcW w:type="dxa" w:w="3236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MOT 跟踪行数</w:t>
            </w: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13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A-5-1</w:t>
            </w:r>
          </w:p>
        </w:tc>
        <w:tc>
          <w:tcPr>
            <w:tcW w:type="dxa" w:w="145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8,997</w:t>
            </w:r>
          </w:p>
        </w:tc>
        <w:tc>
          <w:tcPr>
            <w:tcW w:type="dxa" w:w="3759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158,341</w:t>
            </w:r>
          </w:p>
        </w:tc>
        <w:tc>
          <w:tcPr>
            <w:tcW w:type="dxa" w:w="323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133,392 </w:t>
            </w:r>
          </w:p>
        </w:tc>
      </w:tr>
      <w:tr>
        <w:trPr>
          <w:cantSplit/>
        </w:trPr>
        <w:tc>
          <w:tcPr>
            <w:tcW w:type="dxa" w:w="1413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A-5-2</w:t>
            </w:r>
          </w:p>
        </w:tc>
        <w:tc>
          <w:tcPr>
            <w:tcW w:type="dxa" w:w="145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9,014</w:t>
            </w:r>
          </w:p>
        </w:tc>
        <w:tc>
          <w:tcPr>
            <w:tcW w:type="dxa" w:w="3759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196,909</w:t>
            </w:r>
          </w:p>
        </w:tc>
        <w:tc>
          <w:tcPr>
            <w:tcW w:type="dxa" w:w="323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184,626 </w:t>
            </w:r>
          </w:p>
        </w:tc>
      </w:tr>
      <w:tr>
        <w:trPr>
          <w:cantSplit/>
        </w:trPr>
        <w:tc>
          <w:tcPr>
            <w:tcW w:type="dxa" w:w="1413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A-5-3</w:t>
            </w:r>
          </w:p>
        </w:tc>
        <w:tc>
          <w:tcPr>
            <w:tcW w:type="dxa" w:w="145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9,002</w:t>
            </w:r>
          </w:p>
        </w:tc>
        <w:tc>
          <w:tcPr>
            <w:tcW w:type="dxa" w:w="3759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76,561</w:t>
            </w:r>
          </w:p>
        </w:tc>
        <w:tc>
          <w:tcPr>
            <w:tcW w:type="dxa" w:w="323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76,232 </w:t>
            </w:r>
          </w:p>
        </w:tc>
      </w:tr>
      <w:tr>
        <w:trPr>
          <w:cantSplit/>
        </w:trPr>
        <w:tc>
          <w:tcPr>
            <w:tcW w:type="dxa" w:w="1413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A-5-4</w:t>
            </w:r>
          </w:p>
        </w:tc>
        <w:tc>
          <w:tcPr>
            <w:tcW w:type="dxa" w:w="145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9,008</w:t>
            </w:r>
          </w:p>
        </w:tc>
        <w:tc>
          <w:tcPr>
            <w:tcW w:type="dxa" w:w="3759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346,318</w:t>
            </w:r>
          </w:p>
        </w:tc>
        <w:tc>
          <w:tcPr>
            <w:tcW w:type="dxa" w:w="323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283,728 </w:t>
            </w:r>
          </w:p>
        </w:tc>
      </w:tr>
      <w:tr>
        <w:trPr>
          <w:cantSplit/>
        </w:trPr>
        <w:tc>
          <w:tcPr>
            <w:tcW w:type="dxa" w:w="1413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B-5-1</w:t>
            </w:r>
          </w:p>
        </w:tc>
        <w:tc>
          <w:tcPr>
            <w:tcW w:type="dxa" w:w="145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8,996</w:t>
            </w:r>
          </w:p>
        </w:tc>
        <w:tc>
          <w:tcPr>
            <w:tcW w:type="dxa" w:w="3759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4,488,401</w:t>
            </w:r>
          </w:p>
        </w:tc>
        <w:tc>
          <w:tcPr>
            <w:tcW w:type="dxa" w:w="323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4,488,401 </w:t>
            </w:r>
          </w:p>
        </w:tc>
      </w:tr>
      <w:tr>
        <w:trPr>
          <w:cantSplit/>
        </w:trPr>
        <w:tc>
          <w:tcPr>
            <w:tcW w:type="dxa" w:w="1413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B-5-2</w:t>
            </w:r>
          </w:p>
        </w:tc>
        <w:tc>
          <w:tcPr>
            <w:tcW w:type="dxa" w:w="145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8,996</w:t>
            </w:r>
          </w:p>
        </w:tc>
        <w:tc>
          <w:tcPr>
            <w:tcW w:type="dxa" w:w="3759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1,995,195</w:t>
            </w:r>
          </w:p>
        </w:tc>
        <w:tc>
          <w:tcPr>
            <w:tcW w:type="dxa" w:w="323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1,995,195 </w:t>
            </w:r>
          </w:p>
        </w:tc>
      </w:tr>
      <w:tr>
        <w:trPr>
          <w:cantSplit/>
        </w:trPr>
        <w:tc>
          <w:tcPr>
            <w:tcW w:type="dxa" w:w="1413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B-5-3</w:t>
            </w:r>
          </w:p>
        </w:tc>
        <w:tc>
          <w:tcPr>
            <w:tcW w:type="dxa" w:w="145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9,013</w:t>
            </w:r>
          </w:p>
        </w:tc>
        <w:tc>
          <w:tcPr>
            <w:tcW w:type="dxa" w:w="3759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4,634,461</w:t>
            </w:r>
          </w:p>
        </w:tc>
        <w:tc>
          <w:tcPr>
            <w:tcW w:type="dxa" w:w="323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4,634,461 </w:t>
            </w:r>
          </w:p>
        </w:tc>
      </w:tr>
      <w:tr>
        <w:trPr>
          <w:cantSplit/>
        </w:trPr>
        <w:tc>
          <w:tcPr>
            <w:tcW w:type="dxa" w:w="1413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B-5-4</w:t>
            </w:r>
          </w:p>
        </w:tc>
        <w:tc>
          <w:tcPr>
            <w:tcW w:type="dxa" w:w="1456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9,005</w:t>
            </w:r>
          </w:p>
        </w:tc>
        <w:tc>
          <w:tcPr>
            <w:tcW w:type="dxa" w:w="3759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3,357,306</w:t>
            </w:r>
          </w:p>
        </w:tc>
        <w:tc>
          <w:tcPr>
            <w:tcW w:type="dxa" w:w="3236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3,357,306 </w:t>
            </w:r>
          </w:p>
        </w:tc>
      </w:tr>
      <w:tr>
        <w:trPr>
          <w:cantSplit/>
        </w:trPr>
        <w:tc>
          <w:tcPr>
            <w:tcW w:type="dxa" w:w="1413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合计</w:t>
            </w:r>
          </w:p>
        </w:tc>
        <w:tc>
          <w:tcPr>
            <w:tcW w:type="dxa" w:w="145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72,031</w:t>
            </w:r>
          </w:p>
        </w:tc>
        <w:tc>
          <w:tcPr>
            <w:tcW w:type="dxa" w:w="3759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15,253,492</w:t>
            </w:r>
          </w:p>
        </w:tc>
        <w:tc>
          <w:tcPr>
            <w:tcW w:type="dxa" w:w="3236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15,153,341</w:t>
            </w: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 </w:t>
            </w:r>
          </w:p>
        </w:tc>
      </w:tr>
    </w:tbl>
    <w:p>
      <w:pPr>
        <w:pageBreakBefore w:val="0"/>
        <w:snapToGrid w:val="0"/>
        <w:spacing w:line="280" w:lineRule="exact" w:before="100"/>
      </w:pPr>
      <w:r>
        <w:rPr>
          <w:rFonts w:ascii="Times New Roman" w:hAnsi="Times New Roman" w:eastAsia="SimSun"/>
          <w:b w:val="0"/>
          <w:color w:val="000000"/>
          <w:sz w:val="20"/>
        </w:rPr>
        <w:t>检测记录中，蜜蜂本体为 15,153,341 条，巢外影子为 100,151 条；影子不分配蜜蜂跟踪 ID。另有 2,907,361 条室内隐藏插值留作审计，不计入上表常规可见结果。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人工标注数据规模与划分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人工标注由标注员 01、02、03、04、05 五位成员共同完成，共 5 组来源数据、840 个不重复源帧，巢内与巢外各 420 帧。其中，标注员 04、05 各提供 240 帧，均覆盖巢内、巢外；历史备份不重复计数。人工源帧与全量自动标注分别统计。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840 帧是现有人工标注总量，并非某一模型的训练量。当前两套检测器均为 YOLOv8x-P2，分别用于红外与可见光。实际训练、验证、测试源帧及隔离关系详见下文的模型划分；姿态与 ID 由后续模块处理。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全量自动结果尚未指定新的训练与验证用途，因此交付目录中的 train.txt、val.txt 为空。下文分别列出当前两套检测模型实际使用的训练、验证和测试源帧，其划分与全量自动标注分别说明。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人工操作与提交检查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初始框可用 X-AnyLabeling，头尾与 ID 复核可用第三部分人工标注环节介绍的团队自研工具。标注过程中保持源图与标注文件名对应，按第一部分目录整理成果，图像另存。</w:t>
      </w:r>
    </w:p>
    <w:p>
      <w:pPr>
        <w:pageBreakBefore w:val="0"/>
        <w:snapToGrid w:val="0"/>
        <w:spacing w:line="280" w:lineRule="exact"/>
      </w:pPr>
      <w:r>
        <w:rPr>
          <w:rFonts w:ascii="Times New Roman" w:hAnsi="Times New Roman" w:eastAsia="SimSun"/>
          <w:b w:val="0"/>
          <w:color w:val="000000"/>
          <w:sz w:val="20"/>
        </w:rPr>
        <w:t>交回前复查漏标、躯体与可辨翼面覆盖、影子类别、头尾归属、重叠个体、插值端点及隐藏候选原 ID。程序核对帧数、字段数、坐标边界、检测与姿态行序，以及 MOT 身份映射。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当前红外检测模型与源帧划分</w:t>
      </w:r>
    </w:p>
    <w:p>
      <w:pPr>
        <w:pageBreakBefore w:val="0"/>
        <w:snapToGrid w:val="0"/>
        <w:spacing w:line="294" w:lineRule="exact"/>
      </w:pPr>
      <w:r>
        <w:rPr>
          <w:rFonts w:ascii="Times New Roman" w:hAnsi="Times New Roman" w:eastAsia="SimSun"/>
          <w:b w:val="0"/>
          <w:color w:val="000000"/>
          <w:sz w:val="21"/>
        </w:rPr>
        <w:t>红外场景采用 YOLOv8x-P2 单类别检测器，检测类别为 bee。红外与可见光检测器分别训练，以适应各自的成像条件与类别设置。</w:t>
      </w:r>
    </w:p>
    <w:p>
      <w:pPr>
        <w:pageBreakBefore w:val="0"/>
        <w:snapToGrid w:val="0"/>
        <w:spacing w:line="294" w:lineRule="exact"/>
      </w:pPr>
      <w:r>
        <w:rPr>
          <w:rFonts w:ascii="Times New Roman" w:hAnsi="Times New Roman" w:eastAsia="SimSun"/>
          <w:b w:val="0"/>
          <w:color w:val="000000"/>
          <w:sz w:val="21"/>
        </w:rPr>
        <w:t>该轮训练使用标注员 01、02、03 的 180 张巢内源图。标注员 04、05 的数据已计入总人工数据集，但未参与该红外模型的训练。每张源图生成 8 张 640×640 切片，同源切片继承整图所属集合。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9D9D9"/>
          <w:bottom w:val="single" w:sz="3" w:color="D9D9D9"/>
          <w:insideH w:val="single" w:sz="3" w:color="D9D9D9"/>
          <w:insideV w:val="single" w:sz="3" w:color="D9D9D9"/>
          <w:left w:val="single" w:sz="3" w:color="D9D9D9"/>
          <w:right w:val="single" w:sz="3" w:color="D9D9D9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578"/>
        <w:gridCol w:w="1381"/>
        <w:gridCol w:w="1381"/>
        <w:gridCol w:w="5524"/>
      </w:tblGrid>
      <w:tr>
        <w:trPr>
          <w:cantSplit/>
          <w:tblHeader/>
        </w:trPr>
        <w:tc>
          <w:tcPr>
            <w:tcW w:type="dxa" w:w="1578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用途</w:t>
            </w:r>
          </w:p>
        </w:tc>
        <w:tc>
          <w:tcPr>
            <w:tcW w:type="dxa" w:w="1381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源图数</w:t>
            </w:r>
          </w:p>
        </w:tc>
        <w:tc>
          <w:tcPr>
            <w:tcW w:type="dxa" w:w="1381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切片数</w:t>
            </w:r>
          </w:p>
        </w:tc>
        <w:tc>
          <w:tcPr>
            <w:tcW w:type="dxa" w:w="5524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实际使用</w:t>
            </w: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578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训练</w:t>
            </w:r>
          </w:p>
        </w:tc>
        <w:tc>
          <w:tcPr>
            <w:tcW w:type="dxa" w:w="1381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144</w:t>
            </w:r>
          </w:p>
        </w:tc>
        <w:tc>
          <w:tcPr>
            <w:tcW w:type="dxa" w:w="1381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1,152</w:t>
            </w:r>
          </w:p>
        </w:tc>
        <w:tc>
          <w:tcPr>
            <w:tcW w:type="dxa" w:w="5524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train：用于参数优化。 </w:t>
            </w:r>
          </w:p>
        </w:tc>
      </w:tr>
      <w:tr>
        <w:trPr>
          <w:cantSplit/>
        </w:trPr>
        <w:tc>
          <w:tcPr>
            <w:tcW w:type="dxa" w:w="1578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验证</w:t>
            </w:r>
          </w:p>
        </w:tc>
        <w:tc>
          <w:tcPr>
            <w:tcW w:type="dxa" w:w="1381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18</w:t>
            </w:r>
          </w:p>
        </w:tc>
        <w:tc>
          <w:tcPr>
            <w:tcW w:type="dxa" w:w="1381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144</w:t>
            </w:r>
          </w:p>
        </w:tc>
        <w:tc>
          <w:tcPr>
            <w:tcW w:type="dxa" w:w="5524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calibration：映射为训练配置 val，用于验证及选取权重。 </w:t>
            </w:r>
          </w:p>
        </w:tc>
      </w:tr>
      <w:tr>
        <w:trPr>
          <w:cantSplit/>
        </w:trPr>
        <w:tc>
          <w:tcPr>
            <w:tcW w:type="dxa" w:w="1578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测试</w:t>
            </w:r>
          </w:p>
        </w:tc>
        <w:tc>
          <w:tcPr>
            <w:tcW w:type="dxa" w:w="1381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18</w:t>
            </w:r>
          </w:p>
        </w:tc>
        <w:tc>
          <w:tcPr>
            <w:tcW w:type="dxa" w:w="1381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144</w:t>
            </w:r>
          </w:p>
        </w:tc>
        <w:tc>
          <w:tcPr>
            <w:tcW w:type="dxa" w:w="5524"/>
            <w:vAlign w:val="center"/>
          </w:tcPr>
          <w:p>
            <w:pPr>
              <w:keepNext w:val="0"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test：模型训练结束后单独评估。 </w:t>
            </w:r>
          </w:p>
        </w:tc>
      </w:tr>
    </w:tbl>
    <w:p>
      <w:pPr>
        <w:pageBreakBefore w:val="0"/>
        <w:snapToGrid w:val="0"/>
        <w:spacing w:line="294" w:lineRule="exact" w:before="100"/>
      </w:pPr>
      <w:r>
        <w:rPr>
          <w:rFonts w:ascii="Times New Roman" w:hAnsi="Times New Roman" w:eastAsia="SimSun"/>
          <w:b w:val="0"/>
          <w:color w:val="000000"/>
          <w:sz w:val="21"/>
        </w:rPr>
        <w:t>源帧从 0 编号。每个视频有三个抽样区段，下表每个范围均以 5 帧为步长、含两端；每段 15 张，共 45 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9D9D9"/>
          <w:bottom w:val="single" w:sz="3" w:color="D9D9D9"/>
          <w:insideH w:val="single" w:sz="3" w:color="D9D9D9"/>
          <w:insideV w:val="single" w:sz="3" w:color="D9D9D9"/>
          <w:left w:val="single" w:sz="3" w:color="D9D9D9"/>
          <w:right w:val="single" w:sz="3" w:color="D9D9D9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89"/>
        <w:gridCol w:w="5584"/>
        <w:gridCol w:w="2792"/>
      </w:tblGrid>
      <w:tr>
        <w:trPr>
          <w:cantSplit/>
          <w:tblHeader/>
        </w:trPr>
        <w:tc>
          <w:tcPr>
            <w:tcW w:type="dxa" w:w="1489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视频</w:t>
            </w:r>
          </w:p>
        </w:tc>
        <w:tc>
          <w:tcPr>
            <w:tcW w:type="dxa" w:w="5584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三个源帧区段</w:t>
            </w:r>
          </w:p>
        </w:tc>
        <w:tc>
          <w:tcPr>
            <w:tcW w:type="dxa" w:w="2792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训练／验证／测试</w:t>
            </w: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B-5-1</w:t>
            </w:r>
          </w:p>
        </w:tc>
        <w:tc>
          <w:tcPr>
            <w:tcW w:type="dxa" w:w="5584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605–675；4460–4530；8315–8385</w:t>
            </w:r>
          </w:p>
        </w:tc>
        <w:tc>
          <w:tcPr>
            <w:tcW w:type="dxa" w:w="2792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36／3／6 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B-5-2</w:t>
            </w:r>
          </w:p>
        </w:tc>
        <w:tc>
          <w:tcPr>
            <w:tcW w:type="dxa" w:w="5584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605–675；4460–4530；8315–8385</w:t>
            </w:r>
          </w:p>
        </w:tc>
        <w:tc>
          <w:tcPr>
            <w:tcW w:type="dxa" w:w="2792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36／6／3 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B-5-3</w:t>
            </w:r>
          </w:p>
        </w:tc>
        <w:tc>
          <w:tcPr>
            <w:tcW w:type="dxa" w:w="5584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605–675；4465–4535；8330–8400</w:t>
            </w:r>
          </w:p>
        </w:tc>
        <w:tc>
          <w:tcPr>
            <w:tcW w:type="dxa" w:w="2792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36／3／6 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B-5-4</w:t>
            </w:r>
          </w:p>
        </w:tc>
        <w:tc>
          <w:tcPr>
            <w:tcW w:type="dxa" w:w="5584"/>
            <w:vAlign w:val="center"/>
          </w:tcPr>
          <w:p>
            <w:pPr>
              <w:keepNext w:val="0"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605–675；4460–4530；8320–8390</w:t>
            </w:r>
          </w:p>
        </w:tc>
        <w:tc>
          <w:tcPr>
            <w:tcW w:type="dxa" w:w="2792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36／6／3 </w:t>
            </w:r>
          </w:p>
        </w:tc>
      </w:tr>
    </w:tbl>
    <w:p>
      <w:pPr>
        <w:pageBreakBefore w:val="0"/>
        <w:snapToGrid w:val="0"/>
        <w:spacing w:line="294" w:lineRule="exact" w:before="100"/>
      </w:pPr>
      <w:r>
        <w:rPr>
          <w:rFonts w:ascii="Times New Roman" w:hAnsi="Times New Roman" w:eastAsia="SimSun"/>
          <w:b w:val="0"/>
          <w:color w:val="000000"/>
          <w:sz w:val="21"/>
        </w:rPr>
        <w:t>精确拆分可由区段起始帧 b 复原：每段候选帧为 b+5k，其中 k=0,…,14。训练使用去除偏移 10、35、60 后的 12 张源图；验证与测试按下表分配。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9D9D9"/>
          <w:bottom w:val="single" w:sz="3" w:color="D9D9D9"/>
          <w:insideH w:val="single" w:sz="3" w:color="D9D9D9"/>
          <w:insideV w:val="single" w:sz="3" w:color="D9D9D9"/>
          <w:left w:val="single" w:sz="3" w:color="D9D9D9"/>
          <w:right w:val="single" w:sz="3" w:color="D9D9D9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557"/>
        <w:gridCol w:w="3654"/>
        <w:gridCol w:w="3654"/>
      </w:tblGrid>
      <w:tr>
        <w:trPr>
          <w:cantSplit/>
          <w:tblHeader/>
        </w:trPr>
        <w:tc>
          <w:tcPr>
            <w:tcW w:type="dxa" w:w="2557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视频</w:t>
            </w:r>
          </w:p>
        </w:tc>
        <w:tc>
          <w:tcPr>
            <w:tcW w:type="dxa" w:w="3654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验证源帧</w:t>
            </w:r>
          </w:p>
        </w:tc>
        <w:tc>
          <w:tcPr>
            <w:tcW w:type="dxa" w:w="3654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测试源帧</w:t>
            </w: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557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B-5-1、B-5-3</w:t>
            </w:r>
          </w:p>
        </w:tc>
        <w:tc>
          <w:tcPr>
            <w:tcW w:type="dxa" w:w="3654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每段 b+35</w:t>
            </w:r>
          </w:p>
        </w:tc>
        <w:tc>
          <w:tcPr>
            <w:tcW w:type="dxa" w:w="3654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每段 b+10、b+60 </w:t>
            </w:r>
          </w:p>
        </w:tc>
      </w:tr>
      <w:tr>
        <w:trPr>
          <w:cantSplit/>
        </w:trPr>
        <w:tc>
          <w:tcPr>
            <w:tcW w:type="dxa" w:w="2557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B-5-2、B-5-4</w:t>
            </w:r>
          </w:p>
        </w:tc>
        <w:tc>
          <w:tcPr>
            <w:tcW w:type="dxa" w:w="3654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每段 b+10、b+60</w:t>
            </w:r>
          </w:p>
        </w:tc>
        <w:tc>
          <w:tcPr>
            <w:tcW w:type="dxa" w:w="3654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每段 b+35 </w:t>
            </w:r>
          </w:p>
        </w:tc>
      </w:tr>
    </w:tbl>
    <w:p>
      <w:pPr>
        <w:pageBreakBefore w:val="0"/>
        <w:snapToGrid w:val="0"/>
        <w:spacing w:line="294" w:lineRule="exact" w:before="100"/>
      </w:pPr>
      <w:r>
        <w:rPr>
          <w:rFonts w:ascii="Times New Roman" w:hAnsi="Times New Roman" w:eastAsia="SimSun"/>
          <w:b/>
          <w:color w:val="000000"/>
          <w:sz w:val="21"/>
        </w:rPr>
        <w:t>当前隔离情况。</w:t>
      </w:r>
      <w:r>
        <w:rPr>
          <w:rFonts w:ascii="Times New Roman" w:hAnsi="Times New Roman" w:eastAsia="SimSun"/>
          <w:b w:val="0"/>
          <w:color w:val="000000"/>
          <w:sz w:val="21"/>
        </w:rPr>
        <w:t>训练、验证、测试没有重复源帧，同一帧的切片也不跨集合；但各集合来自相同视频和相同区段，训练与验证、测试的最近帧距均为 5 帧，按 30 FPS 约为 0.167 秒。当前划分未隔离相邻帧，其结果用于同场景抽样检查，不能表述为跨视频或独立时段泛化评测。</w:t>
      </w:r>
    </w:p>
    <w:p>
      <w:pPr>
        <w:pStyle w:val="Heading2"/>
        <w:pageBreakBefore w:val="0"/>
        <w:snapToGrid w:val="0"/>
        <w:spacing w:line="300" w:lineRule="exact"/>
      </w:pPr>
      <w:r>
        <w:rPr>
          <w:rFonts w:ascii="Arial" w:hAnsi="Arial" w:eastAsia="SimHei"/>
          <w:b/>
          <w:color w:val="000000"/>
          <w:sz w:val="24"/>
        </w:rPr>
        <w:t>当前可见光检测模型与源帧划分</w:t>
      </w:r>
    </w:p>
    <w:p>
      <w:pPr>
        <w:pageBreakBefore w:val="0"/>
        <w:snapToGrid w:val="0"/>
        <w:spacing w:line="294" w:lineRule="exact"/>
      </w:pPr>
      <w:r>
        <w:rPr>
          <w:rFonts w:ascii="Times New Roman" w:hAnsi="Times New Roman" w:eastAsia="SimSun"/>
          <w:b w:val="0"/>
          <w:color w:val="000000"/>
          <w:sz w:val="21"/>
        </w:rPr>
        <w:t>可见光场景采用 YOLOv8x-P2 双类别检测器，分别检测蜜蜂本体 bee 与投射影子 bee</w:t>
      </w:r>
      <w:r>
        <w:rPr>
          <w:rFonts w:ascii="Times New Roman" w:hAnsi="Times New Roman" w:eastAsia="SimSun"/>
          <w:b w:val="0"/>
          <w:color w:val="000000"/>
          <w:sz w:val="21"/>
        </w:rPr>
        <w:t>_</w:t>
      </w:r>
      <w:r>
        <w:rPr>
          <w:rFonts w:ascii="Times New Roman" w:hAnsi="Times New Roman" w:eastAsia="SimSun"/>
          <w:b w:val="0"/>
          <w:color w:val="000000"/>
          <w:sz w:val="21"/>
        </w:rPr>
        <w:t>shadow。检测结果用于后续姿态检查与轨迹关联。</w:t>
      </w:r>
    </w:p>
    <w:p>
      <w:pPr>
        <w:pageBreakBefore w:val="0"/>
        <w:snapToGrid w:val="0"/>
        <w:spacing w:line="294" w:lineRule="exact"/>
      </w:pPr>
      <w:r>
        <w:rPr>
          <w:rFonts w:ascii="Times New Roman" w:hAnsi="Times New Roman" w:eastAsia="SimSun"/>
          <w:b w:val="0"/>
          <w:color w:val="000000"/>
          <w:sz w:val="21"/>
        </w:rPr>
        <w:t>该轮切片数据来自标注员 01、02、03、04，共 300 张源图，标注员 05 未进入这轮双类别训练。每个 A 视频按整图随机分为 60 张训练、15 张验证，再切片；实际保留训练切片 976 张、验证切片 259 张。训练配置未设置独立 test 集，验证集不能改称测试集。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9D9D9"/>
          <w:bottom w:val="single" w:sz="3" w:color="D9D9D9"/>
          <w:insideH w:val="single" w:sz="3" w:color="D9D9D9"/>
          <w:insideV w:val="single" w:sz="3" w:color="D9D9D9"/>
          <w:left w:val="single" w:sz="3" w:color="D9D9D9"/>
          <w:right w:val="single" w:sz="3" w:color="D9D9D9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89"/>
        <w:gridCol w:w="8376"/>
      </w:tblGrid>
      <w:tr>
        <w:trPr>
          <w:cantSplit/>
          <w:tblHeader/>
        </w:trPr>
        <w:tc>
          <w:tcPr>
            <w:tcW w:type="dxa" w:w="1489"/>
            <w:vAlign w:val="center"/>
            <w:shd w:fill="F2F5F7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视频</w:t>
            </w:r>
          </w:p>
        </w:tc>
        <w:tc>
          <w:tcPr>
            <w:tcW w:type="dxa" w:w="8376"/>
            <w:vAlign w:val="center"/>
            <w:shd w:fill="F2F5F7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>全部 75 张源帧的范围（每 5 帧，含两端）</w:t>
            </w:r>
            <w:r>
              <w:rPr>
                <w:rFonts w:ascii="Times New Roman" w:hAnsi="Times New Roman" w:eastAsia="SimSun"/>
                <w:b/>
                <w:color w:val="000000"/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A-5-1</w:t>
            </w:r>
          </w:p>
        </w:tc>
        <w:tc>
          <w:tcPr>
            <w:tcW w:type="dxa" w:w="8376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605–675；2495–2640；4460–4530；8315–8385 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A-5-2</w:t>
            </w:r>
          </w:p>
        </w:tc>
        <w:tc>
          <w:tcPr>
            <w:tcW w:type="dxa" w:w="8376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605–675；4465–4535；6360–6505；8330–8400 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A-5-3</w:t>
            </w:r>
          </w:p>
        </w:tc>
        <w:tc>
          <w:tcPr>
            <w:tcW w:type="dxa" w:w="8376"/>
            <w:vAlign w:val="center"/>
          </w:tcPr>
          <w:p>
            <w:pPr>
              <w:keepNext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605–675；2495–2640；4460–4530；8320–8390 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 w:val="0"/>
              <w:spacing w:after="0" w:line="276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>A-5-4</w:t>
            </w:r>
          </w:p>
        </w:tc>
        <w:tc>
          <w:tcPr>
            <w:tcW w:type="dxa" w:w="8376"/>
            <w:vAlign w:val="center"/>
          </w:tcPr>
          <w:p>
            <w:pPr>
              <w:keepNext w:val="0"/>
              <w:spacing w:after="0" w:line="276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20"/>
              </w:rPr>
              <w:t xml:space="preserve">605–675；4465–4535；6360–6505；8325–8395 </w:t>
            </w:r>
          </w:p>
        </w:tc>
      </w:tr>
    </w:tbl>
    <w:p>
      <w:pPr>
        <w:pageBreakBefore w:val="0"/>
        <w:snapToGrid w:val="0"/>
        <w:spacing w:line="294" w:lineRule="exact" w:before="100"/>
      </w:pPr>
      <w:r>
        <w:rPr>
          <w:rFonts w:ascii="Times New Roman" w:hAnsi="Times New Roman" w:eastAsia="SimSun"/>
          <w:b w:val="0"/>
          <w:color w:val="000000"/>
          <w:sz w:val="21"/>
        </w:rPr>
        <w:t>每个视频的 15 张验证源帧逐一列于下表；从上表 75 张候选中去除这些帧，即得到实际 60 张训练源帧。全部源帧均从 0 编号。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9D9D9"/>
          <w:bottom w:val="single" w:sz="3" w:color="D9D9D9"/>
          <w:insideH w:val="single" w:sz="3" w:color="D9D9D9"/>
          <w:insideV w:val="single" w:sz="3" w:color="D9D9D9"/>
          <w:left w:val="single" w:sz="3" w:color="D9D9D9"/>
          <w:right w:val="single" w:sz="3" w:color="D9D9D9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210"/>
        <w:gridCol w:w="8655"/>
      </w:tblGrid>
      <w:tr>
        <w:trPr>
          <w:cantSplit/>
          <w:tblHeader/>
        </w:trPr>
        <w:tc>
          <w:tcPr>
            <w:tcW w:type="dxa" w:w="1210"/>
            <w:vAlign w:val="center"/>
            <w:shd w:fill="F2F5F7"/>
          </w:tcPr>
          <w:p>
            <w:pPr>
              <w:keepNext/>
              <w:spacing w:after="0" w:line="268" w:lineRule="exact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19"/>
              </w:rPr>
              <w:t>视频</w:t>
            </w:r>
          </w:p>
        </w:tc>
        <w:tc>
          <w:tcPr>
            <w:tcW w:type="dxa" w:w="8655"/>
            <w:vAlign w:val="center"/>
            <w:shd w:fill="F2F5F7"/>
          </w:tcPr>
          <w:p>
            <w:pPr>
              <w:keepNext/>
              <w:spacing w:after="0" w:line="268" w:lineRule="exact"/>
            </w:pPr>
            <w:r>
              <w:rPr>
                <w:rFonts w:ascii="Times New Roman" w:hAnsi="Times New Roman" w:eastAsia="SimSun"/>
                <w:b/>
                <w:color w:val="000000"/>
                <w:sz w:val="19"/>
              </w:rPr>
              <w:t>验证源帧（其余候选均为训练）</w:t>
            </w:r>
            <w:r>
              <w:rPr>
                <w:rFonts w:ascii="Times New Roman" w:hAnsi="Times New Roman" w:eastAsia="SimSun"/>
                <w:b/>
                <w:color w:val="000000"/>
                <w:sz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210"/>
            <w:vAlign w:val="center"/>
          </w:tcPr>
          <w:p>
            <w:pPr>
              <w:keepNext/>
              <w:spacing w:after="0" w:line="268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19"/>
              </w:rPr>
              <w:t>A-5-1</w:t>
            </w:r>
          </w:p>
        </w:tc>
        <w:tc>
          <w:tcPr>
            <w:tcW w:type="dxa" w:w="8655"/>
            <w:vAlign w:val="center"/>
          </w:tcPr>
          <w:p>
            <w:pPr>
              <w:keepNext/>
              <w:spacing w:after="0" w:line="268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19"/>
              </w:rPr>
              <w:t xml:space="preserve">620、625、660、670、675、2505、2560、2575、2580、2595、4505、8350、8355、8380、8385 </w:t>
            </w:r>
          </w:p>
        </w:tc>
      </w:tr>
      <w:tr>
        <w:trPr>
          <w:cantSplit/>
        </w:trPr>
        <w:tc>
          <w:tcPr>
            <w:tcW w:type="dxa" w:w="1210"/>
            <w:vAlign w:val="center"/>
          </w:tcPr>
          <w:p>
            <w:pPr>
              <w:keepNext/>
              <w:spacing w:after="0" w:line="268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19"/>
              </w:rPr>
              <w:t>A-5-2</w:t>
            </w:r>
          </w:p>
        </w:tc>
        <w:tc>
          <w:tcPr>
            <w:tcW w:type="dxa" w:w="8655"/>
            <w:vAlign w:val="center"/>
          </w:tcPr>
          <w:p>
            <w:pPr>
              <w:keepNext/>
              <w:spacing w:after="0" w:line="268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19"/>
              </w:rPr>
              <w:t xml:space="preserve">650、4490、4495、4520、4530、6365、6380、6415、6450、6455、6475、6505、8335、8370、8395 </w:t>
            </w:r>
          </w:p>
        </w:tc>
      </w:tr>
      <w:tr>
        <w:trPr>
          <w:cantSplit/>
        </w:trPr>
        <w:tc>
          <w:tcPr>
            <w:tcW w:type="dxa" w:w="1210"/>
            <w:vAlign w:val="center"/>
          </w:tcPr>
          <w:p>
            <w:pPr>
              <w:keepNext/>
              <w:spacing w:after="0" w:line="268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19"/>
              </w:rPr>
              <w:t>A-5-3</w:t>
            </w:r>
          </w:p>
        </w:tc>
        <w:tc>
          <w:tcPr>
            <w:tcW w:type="dxa" w:w="8655"/>
            <w:vAlign w:val="center"/>
          </w:tcPr>
          <w:p>
            <w:pPr>
              <w:keepNext/>
              <w:spacing w:after="0" w:line="268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19"/>
              </w:rPr>
              <w:t xml:space="preserve">605、655、670、2515、2520、2530、2535、2545、2585、2610、4475、4525、8340、8360、8370 </w:t>
            </w:r>
          </w:p>
        </w:tc>
      </w:tr>
      <w:tr>
        <w:trPr>
          <w:cantSplit/>
        </w:trPr>
        <w:tc>
          <w:tcPr>
            <w:tcW w:type="dxa" w:w="1210"/>
            <w:vAlign w:val="center"/>
          </w:tcPr>
          <w:p>
            <w:pPr>
              <w:keepNext w:val="0"/>
              <w:spacing w:after="0" w:line="268" w:lineRule="exact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19"/>
              </w:rPr>
              <w:t>A-5-4</w:t>
            </w:r>
          </w:p>
        </w:tc>
        <w:tc>
          <w:tcPr>
            <w:tcW w:type="dxa" w:w="8655"/>
            <w:vAlign w:val="center"/>
          </w:tcPr>
          <w:p>
            <w:pPr>
              <w:keepNext w:val="0"/>
              <w:spacing w:after="0" w:line="268" w:lineRule="exact"/>
            </w:pPr>
            <w:r>
              <w:rPr>
                <w:rFonts w:ascii="Times New Roman" w:hAnsi="Times New Roman" w:eastAsia="SimSun"/>
                <w:b w:val="0"/>
                <w:color w:val="000000"/>
                <w:sz w:val="19"/>
              </w:rPr>
              <w:t xml:space="preserve">625、645、650、4465、4470、4525、4535、6360、6385、6420、6460、8325、8335、8350、8365 </w:t>
            </w:r>
          </w:p>
        </w:tc>
      </w:tr>
    </w:tbl>
    <w:p>
      <w:pPr>
        <w:pageBreakBefore w:val="0"/>
        <w:snapToGrid w:val="0"/>
        <w:spacing w:line="288" w:lineRule="exact" w:before="100"/>
      </w:pPr>
      <w:r>
        <w:rPr>
          <w:rFonts w:ascii="Times New Roman" w:hAnsi="Times New Roman" w:eastAsia="SimSun"/>
          <w:b/>
          <w:color w:val="000000"/>
          <w:sz w:val="20"/>
        </w:rPr>
        <w:t>当前隔离情况。</w:t>
      </w:r>
      <w:r>
        <w:rPr>
          <w:rFonts w:ascii="Times New Roman" w:hAnsi="Times New Roman" w:eastAsia="SimSun"/>
          <w:b w:val="0"/>
          <w:color w:val="000000"/>
          <w:sz w:val="20"/>
        </w:rPr>
        <w:t>整图先划分、再切片，训练和验证没有共享源帧；两者仍包含同一视频和区段的相邻抽样帧，最近相隔 5 帧。因此，两套当前模型均不能声称已完成视频级或连续区段级隔离。</w:t>
      </w:r>
    </w:p>
    <w:p>
      <w:pPr>
        <w:pageBreakBefore w:val="0"/>
        <w:snapToGrid w:val="0"/>
        <w:spacing w:line="288" w:lineRule="exact"/>
      </w:pPr>
      <w:r>
        <w:rPr>
          <w:rFonts w:ascii="Times New Roman" w:hAnsi="Times New Roman" w:eastAsia="SimSun"/>
          <w:b/>
          <w:color w:val="000000"/>
          <w:sz w:val="20"/>
        </w:rPr>
        <w:t>下一轮训练采用的划分规则。</w:t>
      </w:r>
      <w:r>
        <w:rPr>
          <w:rFonts w:ascii="Times New Roman" w:hAnsi="Times New Roman" w:eastAsia="SimSun"/>
          <w:b w:val="0"/>
          <w:color w:val="000000"/>
          <w:sz w:val="20"/>
        </w:rPr>
        <w:t>先按原视频或完整连续时段分配集合，再抽帧和切片；同源图片、重复副本、增强、姿态标签与伪标签跟随同一划分。若同一长视频需按时间拆分，应留出隔离区，并使间隔覆盖所用上下文窗口及跨界轨迹，隔离区不进入训练或评测。测试区段不回流调参或自训练；跨视频泛化另用整视频留出。该规则用于后续重训，本次说明修订未重训或替换现有模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51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SimSun"/>
        <w:b w:val="0"/>
        <w:color w:val="000000"/>
        <w:sz w:val="16"/>
      </w:rPr>
      <w:t xml:space="preserve">数据飞轮标注成果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SimSun"/>
        <w:b w:val="0"/>
        <w:color w:val="000000"/>
        <w:sz w:val="16"/>
      </w:rPr>
      <w:t>蜜蜂数据标注说明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24" w:lineRule="exact" w:after="80" w:before="0"/>
    </w:pPr>
    <w:rPr>
      <w:rFonts w:ascii="Times New Roman" w:hAnsi="Times New Roman" w:eastAsia="SimSun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tabs>
        <w:tab w:val="center" w:pos="4680"/>
        <w:tab w:val="right" w:pos="9360"/>
      </w:tabs>
      <w:spacing w:after="80" w:line="200" w:lineRule="exact" w:before="0"/>
    </w:pPr>
    <w:rPr>
      <w:rFonts w:ascii="Times New Roman" w:hAnsi="Times New Roman" w:eastAsia="SimSun"/>
      <w:i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80" w:line="200" w:lineRule="exact" w:before="0"/>
    </w:pPr>
    <w:rPr>
      <w:rFonts w:ascii="Times New Roman" w:hAnsi="Times New Roman" w:eastAsia="SimSun"/>
      <w:i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60" w:line="384" w:lineRule="exact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00" w:line="288" w:lineRule="exact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80" w:line="264" w:lineRule="exact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20" w:line="576" w:lineRule="exact" w:before="0"/>
      <w:contextualSpacing/>
    </w:pPr>
    <w:rPr>
      <w:rFonts w:asciiTheme="majorHAnsi" w:eastAsiaTheme="majorEastAsia" w:hAnsiTheme="majorHAnsi" w:cstheme="majorBidi" w:ascii="Times New Roman" w:hAnsi="Times New Roman" w:eastAsia="SimSun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24" w:lineRule="exact" w:after="80" w:before="0"/>
    </w:pPr>
    <w:rPr>
      <w:rFonts w:asciiTheme="majorHAnsi" w:eastAsiaTheme="majorEastAsia" w:hAnsiTheme="majorHAnsi" w:cstheme="majorBidi" w:ascii="Times New Roman" w:hAnsi="Times New Roman" w:eastAsia="SimSun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324" w:lineRule="exact" w:after="80" w:before="0"/>
    </w:pPr>
    <w:rPr>
      <w:rFonts w:ascii="Times New Roman" w:hAnsi="Times New Roman" w:eastAsia="SimSun"/>
      <w:b/>
      <w:bCs/>
      <w:i w:val="0"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github.com/CyberMagician01/Bee-Keypoint-Annotator" TargetMode="External"/><Relationship Id="rId19" Type="http://schemas.openxmlformats.org/officeDocument/2006/relationships/image" Target="media/image8.png"/><Relationship Id="rId20" Type="http://schemas.openxmlformats.org/officeDocument/2006/relationships/hyperlink" Target="https://github.com/CyberMagician01/Bee-TrackID-Corrector" TargetMode="External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蜜蜂数据标注说明</dc:title>
  <dc:subject>数据标注标准与数据飞轮标注说明</dc:subject>
  <dc:creator>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