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微软雅黑" w:hAnsi="微软雅黑" w:eastAsia="微软雅黑"/>
          <w:b/>
          <w:sz w:val="40"/>
        </w:rPr>
        <w:t>工作日报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2026年8月5日（周三）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协作工具：Claude Code</w:t>
      </w:r>
    </w:p>
    <w:p>
      <w:pPr>
        <w:spacing w:before="0" w:after="40"/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覆盖项目：清泉跨境系统（企业级） / Temu 店铺监测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一、今日总览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5496"/>
          <w:sz w:val="22"/>
        </w:rPr>
        <w:t>一句话总结</w:t>
      </w:r>
    </w:p>
    <w:p>
      <w:pPr>
        <w:spacing w:before="0" w:after="60"/>
      </w:pPr>
      <w:r>
        <w:rPr>
          <w:rFonts w:ascii="微软雅黑" w:hAnsi="微软雅黑" w:eastAsia="微软雅黑"/>
          <w:b w:val="0"/>
          <w:sz w:val="21"/>
        </w:rPr>
        <w:t>今天主线是「清泉把 P2 内容分析从 POC 门禁一路打通到生产真采 + 内容异常规则 + 飞书 T6 + 任务台内容 TAB，并把异常任务对齐 AMZ 人维形态；晚间日更与 post-collect 全绿」；Temu 侧收口插件 v18「切店静默吸收」+ 赛狐上架二次确认，堵住切店刷告警与假上架。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5496"/>
          <w:sz w:val="22"/>
        </w:rPr>
        <w:t>项目一览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5386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主线成果</w:t>
            </w:r>
          </w:p>
        </w:tc>
        <w:tc>
          <w:tcPr>
            <w:tcW w:type="dxa" w:w="2268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清泉跨境（企业级）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 内容 POC 🟢→013/014 schema+真采 2 店×10 行；T6 同步 40 行；异常人维 015；任务台内容 TAB；晚间 shop/orders/products + post-collect 全绿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P2.1–P2.5 生产闭环；代码多在工作区待提交；video_list 未挂日更</w:t>
            </w:r>
          </w:p>
        </w:tc>
      </w:tr>
      <w:tr>
        <w:tc>
          <w:tcPr>
            <w:tcW w:type="dxa" w:w="1814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 店铺监测</w:t>
            </w:r>
          </w:p>
        </w:tc>
        <w:tc>
          <w:tcPr>
            <w:tcW w:type="dxa" w:w="5386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插件升 v18 切店静默吸收（chip 高水位+静默记 ID）；赛狐上架二次确认 pendingOnshelf；交付 zip + linux 打包</w:t>
            </w:r>
          </w:p>
        </w:tc>
        <w:tc>
          <w:tcPr>
            <w:tcW w:type="dxa" w:w="2268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插件可交付同事；monitor/sellfox 仍未 git 入库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二、分项目明细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5496"/>
          <w:sz w:val="24"/>
        </w:rPr>
        <w:t>1. 清泉跨境系统（企业级）（E:\project\清泉跨境系统（企业级））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背景问题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昨日 P2 内容 POC 仅脚本落地，缺紫鸟实跑 verdict，禁止贸然建 fact / 飞书 T6 / 空任务台页。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运营五维中「② 视频内容」需要：视频行级 content_id + 商品卡流量 → PG → 规则出单 → 飞书/任务台可看。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异常任务表字段偏「码表」，未对齐 AMZ 异常任务的等级/当前值对比/老板决策/人维闭环列，运营不好派活。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商品卡英文表头曾导致 imp/cvr 空；生产 Settings 缺 tk_rules_project_center_task 会让 ingest 批末 500。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昨日大量 P0/P1 规则与任务台改动仍在工作区；需与今日 P2 一并推进生产热修，但 git 仍未分模块入库。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今日完成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（1）上午：P2 内容分析紫鸟实勘 + 门禁 Verdict 🟢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探针矩阵：video-url-matrix / video-detail-click / video-details-deep；确认稳定 URL 为 …/video-analytics/video-details（须等 SPA hydrate，bodyLen 壳≈200→表≈3k+）。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content_id 稳定键 = video-detail-item?id=…（禁止从标题抽长数字误当商品 id）；负向对照 video-top-selling = 平台热卖榜，不作本店内容事实。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商品卡直访 product-card-analytics 稳；中英表头映射（Viewers / View-to-paid rate）；K/万单位解析。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run-content-poc：Bridge 探活 + URL gate + video-details hydrate 等待；默认 SkipIngest，通过后才开真写。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Verdict 写入 docs/TK-P2-内容分析POC结论.md：采集双侧通过（2026-08-05）；命名冻结 T6 内容日 / D4 视频内容 / object_type=content。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（2）P2.1a/b：schema + ingest + 生产真采闭环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migration 013_tk_content_daily.sql → tk.fact_tiktok_content_daily（shop × biz_date 窗口锚点 × channel × content_id；禁 7 日均摊）。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scrape-video-list-page.js + ConvertTo-QingquanContentIngestItems；ingest 类型 tiktok_content；只读 GET /api/v1/tk/content。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商品卡 traffic：英文表头 + raw_cells 回填；生产 null_imp/null_cvr=0；Deal biz=08-04 复采 window=最近 7 天。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生产真采（SkipIngest:$false）：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店</w:t>
            </w:r>
          </w:p>
        </w:tc>
        <w:tc>
          <w:tcPr>
            <w:tcW w:type="dxa" w:w="1701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5386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Deal 27501502216807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video_list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accepted=10 · content_id 与 debug 全匹配 · window=最近 7 天 · biz=2026-08-04</w:t>
            </w:r>
          </w:p>
        </w:tc>
      </w:tr>
      <w:tr>
        <w:tc>
          <w:tcPr>
            <w:tcW w:type="dxa" w:w="2268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Gardena 27328767468273</w:t>
            </w:r>
          </w:p>
        </w:tc>
        <w:tc>
          <w:tcPr>
            <w:tcW w:type="dxa" w:w="1701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video_list</w:t>
            </w:r>
          </w:p>
        </w:tc>
        <w:tc>
          <w:tcPr>
            <w:tcW w:type="dxa" w:w="5386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accepted=10 · window=Last 7 days · 最高播 4800 / 归因 GMV £44.95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双侧合计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content 事实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文档口径生产约 40 行（2 店×窗口快照×10）；冒烟假 id 已删</w:t>
            </w:r>
          </w:p>
        </w:tc>
      </w:tr>
    </w:tbl>
    <w:p>
      <w:pPr>
        <w:spacing w:after="80"/>
      </w:pP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运维：生产 apply 013 + api rebuild；补 Settings.tk_rules_project_center_task，修 ingest 批末 500；main.py 去掉失效 amazon_sync/procurement 导入，保留 tk_ops/tk_anomaly_tasks。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（3）P2.3 内容异常规则 + P2.4 飞书 T6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migration 014：object_type 增加 content；dim 写入 content_gmv_drop / content_play_drop / content_imp_no_order。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tk_content_rules + tk_content_anomaly_eval；生产样例 imp_no_order=2（有曝无单）。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飞书 T6 内容日：scripts/feishu-tk-create-t6-content.py 建表/字段/视图；tk_feishu_sync / feishu_tk_daily_sync 扩 content 表；表 ID tbleuAjZFdrkLBu6；生产同步 40 行。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D4 仪表盘 UI 仍后置（API 只能建空视图）；docs 同步建表方案 / 仪表盘搭法 / AI 搭建提示词。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（4）异常任务对齐 AMZ 人维（migration 015）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PG 增列：等级 level_code、当前/对比值、连续次数 streak、需要老板决策、说明、人维闭环列（执行人/复核/关闭状态等）。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规则侧 ads/product/shop/content 出单写 current_value* / compare_* / description / needs_boss_decision；同 dedupe 再命中 streak+1；P0→red 且默认待老板决策。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飞书：upgrade 脚本补约 26 列 + 视图壳（01_红色任务 / 02_橙色任务 / 06_待老板决策 / 07_全部未关闭 / 按等级-红橙黄）；筛选需 UI 手工补。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生产：015 已 apply；anomaly sync created=4 updated=30 failed=0；本机相关 pytest 35 passed；任务台异常列表展示等级/老板决策/当前值·对比/说明，P0 行高亮。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刻意不做：不把 AMZ 的 ACOS/FBA 类型搬进 TK；类型仍走 dim_tk_anomaly_type。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（5）P2.5 任务台内容 TAB + 总览新鲜度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导航「内容分析」tk-content：视频列表 + 商品卡流量两子页；锚点日/店/渠道/排序；lookback=1 防跨窗混加。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GET/POST /tk/content/anomaly-eval；商品卡多渠道 CTR/CVR 对比表（≥2 渠道才有横向意义，现网多为 product_card）。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总览 freshness；web dist 重建并生产热修（api/worker/web）。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另：补货备忘表手工说明 + feishu-tk-create-replenish-memo 脚本；商品流量 enrich 回填脚本与质量检查 tk_daily_quality_check / tk-p0-post-collect 纳入 content 规则步。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（6）晚间日更实跑 + post-collect（生产链路）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时段/任务</w:t>
            </w:r>
          </w:p>
        </w:tc>
        <w:tc>
          <w:tcPr>
            <w:tcW w:type="dxa" w:w="6803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shop-modules ~17:45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Deal+Gardena × shop/health/finance 共 6/6 ok（均为 dup 刷新，链路通）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orders ~18:00</w:t>
            </w:r>
          </w:p>
        </w:tc>
        <w:tc>
          <w:tcPr>
            <w:tcW w:type="dxa" w:w="6803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Deal rows=160 accepted=10 dup=150；Gardena rows=400 accepted=61 dup=339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products ~18:20</w:t>
            </w:r>
          </w:p>
        </w:tc>
        <w:tc>
          <w:tcPr>
            <w:tcW w:type="dxa" w:w="680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Deal 75 全 dup；Gardena 98 全 dup（门禁页正确，无空扫）</w:t>
            </w:r>
          </w:p>
        </w:tc>
      </w:tr>
      <w:tr>
        <w:tc>
          <w:tcPr>
            <w:tcW w:type="dxa" w:w="2551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post-collect 19:00</w:t>
            </w:r>
          </w:p>
        </w:tc>
        <w:tc>
          <w:tcPr>
            <w:tcW w:type="dxa" w:w="6803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ads → product → shop → content anomaly 均 exit=0；feishu sync exit=0；steps=5 failed=0</w:t>
            </w:r>
          </w:p>
        </w:tc>
      </w:tr>
    </w:tbl>
    <w:p>
      <w:pPr>
        <w:spacing w:after="80"/>
      </w:pP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待办 / 风险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P2：video_list / content 采集未挂计划任务，待业务批准入日更；连续多锚点窗靠日更攒，禁止前端假造。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P2：飞书 D4 视频内容仪表盘 UI、异常视图筛选仍需人工/AI 提示词在飞书里补。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Git：今日无 commit；P2 schema/规则/任务台/飞书脚本/文档与昨日 P0/P1 债务一并堆在工作区，建议按「content 事实 / 异常人维 / 任务台+web / 文档脚本」分提交并推远程。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分支 feature/tk-products-kpi 相对 origin 仍主要是 8/4 三笔；main 停在 7/31 merge。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Bridge/紫鸟登录依赖：内容与日更均绑紫鸟；hydrate/瞬断已有重试，仍需同事机保持登录。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P1.7 广告创意细粒度门禁未过，不绑死内容结论；渠道 GMV 拆解仍冻结。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F5496"/>
          <w:sz w:val="24"/>
        </w:rPr>
        <w:t>2. Temu 店铺监测（E:\project\temu）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背景问题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v17 已串行写 stores、非空基线，但仍有切店场景：chip 计数短暂掉 0，snap.trafficWatch 被写成 0，恢复后 0→N 被当成「新增」全量推飞书。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仅 trafficBaselineAt 但 alerted 为空的半截写入不可信，会被误判 ready。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赛狐上下架：HomeCove 实锤单轮「上架 +4」，同事只上 1 个、后台仍 15——赛狐同步抖动导致假上架。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分工不变：插件只做流量限流；上下架服务器赛狐；本机 Playwright 勿与插件双开飞书。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今日完成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（1）插件 v18「切店静默吸收」（manifest 0.2.4，交付包 18:31）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chip 高水位：snap 计数禁止被切店 loading 瞬时低值拉低；仅当 chip 相对高水位真升高，或升级为严重时才推飞书。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静默吸收：回到某店/翻页首次扫到的限流 ID 若不在 alerted，但 chip 未升高 → 只记入 alerted，不发飞书。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基线收紧：仅 trafficBaselineAt 且 alerted 为空 → 不可信，不算 ready。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沿用 v15–v17：只报在售；productId 6h 冷却；严重=VIP 或 JM+热销；定点 09:30/16:30 差异汇总；可选多维表/任务。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content.js / 使用说明同步 v18；test_traffic_dedupe 覆盖静默吸收路径；popup 应显示「后台：v18-切店静默吸收」（升级须关开扩展开关）。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交付：temu-plugin-v18-切店静默吸收.zip。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（2）赛狐上架二次确认（temu-monitor sellfox，上午）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diff.js：本轮新出现 selectStatus=12 → 只进 pendingOnshelf，不进确认基准、不告警；上轮 pending 且本轮仍为 12 → 确认上架告警；pending 丢失 → 抖动丢弃。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保留既有半降/失踪护栏（防假下架）；monitor 日志带「待确认上架 N」；diff.selftest 补二次确认用例。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打包：_dist/temu-sellfox-linux-20260805-103543.zip（纯 HTTP，适合固定 IP 服务器 systemd）。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SELLFOX.md 写入 2026-08-05 实锤与二次确认语义。</w:t>
      </w:r>
    </w:p>
    <w:p>
      <w:pPr>
        <w:spacing w:before="0" w:after="60"/>
      </w:pPr>
      <w:r>
        <w:rPr>
          <w:rFonts w:ascii="微软雅黑" w:hAnsi="微软雅黑" w:eastAsia="微软雅黑"/>
          <w:b/>
          <w:sz w:val="21"/>
        </w:rPr>
        <w:t>待办 / 风险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同事机安装 v18 zip，验证切店/轮巡不再 0→N 刷旧限流；各店打开 goods/list 让其静默吸收（不应发飞书）。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服务器侧部署/重启 sellfox 新 diff（含 pendingOnshelf 状态持久化），观察 HomeCove 等店是否仍假上架。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关掉本机 Playwright 常驻，避免与插件双报。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将 v18 插件 + test_traffic_dedupe、sellfox 二次确认分别整理 commit；勿与历史 monitor 大包混提。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赛狐 OAuth/IP 白名单若再 401，上下架会静默停——与海外仓共用凭证需盯。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密钥与 sellfox.config 仅本机，勿入 git / 日报。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三、跨项目共性问题与协同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数据入口原则：清泉坚持「采集 → Ingest → PG → Job → 飞书/任务台」；Temu 插件可直写飞书 Webhook（告警通道），与中台 Base 分离。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飞书多形态：清泉=多维表驾驶舱（T1 店日 / T2 广告 / T6 内容 / 异常任务人维）+ SoT 在 PG；Temu=群机器人即时卡 + 可选 bitable/task。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抖动治理同类：清泉内容页 hydrate/Bridge 瞬断用 gate+重试；Temu 切店 chip 掉 0 用高水位+静默吸收；赛狐上架用两轮确认——都是「先看见、后确认」。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鉴权依赖：清泉紫鸟 Bridge（内容/日更）；Temu/海外仓赛狐 OpenAPI（上下架）——凭证失效会静默停业务。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未提交债务两侧都在扩大：清泉 P2 全日 + 昨日 P0/P1；Temu v18 + sellfox——建议明日优先分模块入库，降低与生产/同事包漂移。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四、明日建议优先级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6520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事项</w:t>
            </w:r>
          </w:p>
        </w:tc>
        <w:tc>
          <w:tcPr>
            <w:tcW w:type="dxa" w:w="1701"/>
            <w:shd w:fill="D6E3F8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业务确认是否批准 video_list/content 入日更；若批则挂计划任务并连续攒窗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</w:t>
            </w:r>
          </w:p>
        </w:tc>
      </w:tr>
      <w:tr>
        <w:tc>
          <w:tcPr>
            <w:tcW w:type="dxa" w:w="1134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同事安装插件 v18，验证切店/轮巡不再刷旧限流；服务器更新 sellfox 二次确认</w:t>
            </w:r>
          </w:p>
        </w:tc>
        <w:tc>
          <w:tcPr>
            <w:tcW w:type="dxa" w:w="1701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确认今晚广告日更 + 异常/飞书 T1·T6 持续有数；必要时补跑 post-collect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</w:t>
            </w:r>
          </w:p>
        </w:tc>
      </w:tr>
      <w:tr>
        <w:tc>
          <w:tcPr>
            <w:tcW w:type="dxa" w:w="1134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清泉工作区按模块 commit 并推远程（content / 异常人维 / 任务台 web / 文档脚本）</w:t>
            </w:r>
          </w:p>
        </w:tc>
        <w:tc>
          <w:tcPr>
            <w:tcW w:type="dxa" w:w="1701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飞书 D4 内容看板 + 异常红橙视图筛选 UI 补齐；补货备忘表运营试用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</w:t>
            </w:r>
          </w:p>
        </w:tc>
      </w:tr>
      <w:tr>
        <w:tc>
          <w:tcPr>
            <w:tcW w:type="dxa" w:w="1134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6520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插件 v18 + sellfox 二次确认分别提交；monitor 历史增强另分支</w:t>
            </w:r>
          </w:p>
        </w:tc>
        <w:tc>
          <w:tcPr>
            <w:tcW w:type="dxa" w:w="1701"/>
            <w:shd w:fill="F5F8FC" w:val="clear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Temu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65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合 feature/tk-products-kpi；评估订单 SKU 明细/脏数据（若明日继续）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清泉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五、工具与协作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主工具：Claude Code（清泉 P2 内容全链路/异常人维/任务台/日更验收；Temu 插件 v18 与赛狐 diff）。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清泉 Git：今日无新 commit；生产以热修/scp + migration apply 为准；工作树大量未入库。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Temu Git：今日无 commit；交付以 zip 为准（v18 + sellfox-linux 包），工作树脏（plugin + monitor）。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环境依赖：紫鸟 Bridge、清泉 API/PG/Worker、飞书开放平台、Chrome 扩展、赛狐 OpenAPI（服务器）。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28"/>
        </w:rPr>
        <w:t>六、备注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日报依据：清泉 8/5 文件 mtime、P2 POC 结论/任务台内容 TAB/异常对齐 AMZ 文档、migration 013–015、晚间 shop/orders/products summary 与 post-collect 日志；Temu 插件使用说明/v18 注释、sellfox diff 二次确认与 SELLFOX.md、交付 zip mtime；未臆造未在证据中的业务结果。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涉及数据库密码、飞书 app_secret、赛狐 client_secret、服务器 IP 密钥等均不写入本日报正文。</w:t>
      </w:r>
    </w:p>
    <w:p>
      <w:pPr>
        <w:pStyle w:val="ListBullet"/>
        <w:spacing w:before="0" w:after="40"/>
        <w:ind w:left="425"/>
      </w:pPr>
      <w:r>
        <w:rPr>
          <w:rFonts w:ascii="微软雅黑" w:hAnsi="微软雅黑" w:eastAsia="微软雅黑"/>
          <w:b w:val="0"/>
          <w:sz w:val="21"/>
        </w:rPr>
        <w:t>星期：2026-08-05 为周三（承接 8/4 周二日报）。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