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B3A6B"/>
          <w:sz w:val="36"/>
        </w:rPr>
        <w:t>DRP DEFENSE PRESENTATION SCRIPT</w:t>
        <w:br/>
        <w:t>20-Minute Delivery</w:t>
      </w:r>
    </w:p>
    <w:p>
      <w:pPr>
        <w:jc w:val="center"/>
      </w:pPr>
      <w:r>
        <w:rPr>
          <w:i/>
          <w:sz w:val="24"/>
        </w:rPr>
        <w:t>Cybersecurity Information Systems Framework Failures</w:t>
        <w:br/>
        <w:t>and Their Impact on Patient Satisfaction Scores</w:t>
      </w:r>
    </w:p>
    <w:p>
      <w:pPr>
        <w:jc w:val="center"/>
      </w:pPr>
      <w:r>
        <w:rPr>
          <w:sz w:val="22"/>
        </w:rPr>
        <w:t>By Lavurn Nolen</w:t>
        <w:br/>
        <w:t>California Intercontinental University | October 2026</w:t>
      </w:r>
    </w:p>
    <w:p/>
    <w:p>
      <w:pPr>
        <w:pStyle w:val="Heading1"/>
      </w:pPr>
      <w:r>
        <w:rPr>
          <w:color w:val="1B3A6B"/>
        </w:rPr>
        <w:t>SLIDE 1: TITLE SLIDE (0:00–0:30)</w:t>
      </w:r>
    </w:p>
    <w:p>
      <w:pPr>
        <w:pStyle w:val="ListBullet"/>
      </w:pPr>
      <w:r>
        <w:t>Good [morning/afternoon]. My name is Lavurn Nolen, and I'm a doctoral candidate in the Doctor of Business Administration program at California Intercontinental University. Today I'm presenting my Doctoral Research Project on cybersecurity information systems framework failures and their impact on patient satisfaction scores at a small community nurse practitioner clinic on the Mississippi Gulf Coast.</w:t>
        <w:br/>
        <w:br/>
        <w:t>Over the next 20 minutes, I'll walk you through the problem I've studied, the research I've conducted, and the findings that have emerged. Let's begin.</w:t>
      </w:r>
    </w:p>
    <w:p>
      <w:pPr>
        <w:pStyle w:val="ListBullet2"/>
      </w:pPr>
      <w:r>
        <w:rPr>
          <w:i/>
        </w:rPr>
        <w:t>Timing: 30 seconds | Move steadily into slide 2</w:t>
      </w:r>
    </w:p>
    <w:p>
      <w:r>
        <w:br w:type="page"/>
      </w:r>
    </w:p>
    <w:p>
      <w:pPr>
        <w:pStyle w:val="Heading1"/>
      </w:pPr>
      <w:r>
        <w:rPr>
          <w:color w:val="1B3A6B"/>
        </w:rPr>
        <w:t>SLIDE 2: THE PROBLEM (0:30–1:45)</w:t>
      </w:r>
    </w:p>
    <w:p>
      <w:pPr>
        <w:pStyle w:val="ListBullet"/>
      </w:pPr>
      <w:r>
        <w:t>Let me start with some context. In 2023, healthcare data breaches across the United States affected the protected health information of more than 133 million patients. That's a massive number, and it touches hospitals, physician practices, and other healthcare providers.</w:t>
        <w:br/>
        <w:br/>
        <w:t>But here's the thing: while large hospitals have begun to build formal information security governance structures, small independent clinics—the places where most Americans actually receive routine care—typically have none. A small clinic might have five or six providers, thin staffing, and often no dedicated IT person at all. They outsource whatever technology support exists to a contractor or rely on whoever on staff happens to be comfortable with computers.</w:t>
        <w:br/>
        <w:br/>
        <w:t>The question I set out to answer is: Does this governance gap matter? Does weak information security at a small clinic actually affect the patient experience?</w:t>
      </w:r>
    </w:p>
    <w:p>
      <w:pPr>
        <w:pStyle w:val="ListBullet2"/>
      </w:pPr>
      <w:r>
        <w:rPr>
          <w:i/>
        </w:rPr>
        <w:t>Timing: 75 seconds | Pause briefly after each bullet point</w:t>
      </w:r>
    </w:p>
    <w:p>
      <w:r>
        <w:br w:type="page"/>
      </w:r>
    </w:p>
    <w:p>
      <w:pPr>
        <w:pStyle w:val="Heading1"/>
      </w:pPr>
      <w:r>
        <w:rPr>
          <w:color w:val="1B3A6B"/>
        </w:rPr>
        <w:t>SLIDE 3: PURPOSE &amp; RESEARCH QUESTIONS (1:45–3:00)</w:t>
      </w:r>
    </w:p>
    <w:p>
      <w:pPr>
        <w:pStyle w:val="ListBullet"/>
      </w:pPr>
      <w:r>
        <w:t>My research was guided by two primary questions.</w:t>
        <w:br/>
        <w:br/>
        <w:t>Research Question 1 asks: In what ways do the clinical staff and IT-responsible staff at my case clinic characterize the absence of formal information security governance? And what factors have prevented them from adopting elements of the NIST Cybersecurity Framework, the HIPAA Security Rule, or HICP guidelines?</w:t>
        <w:br/>
        <w:br/>
        <w:t>This question lets me understand, from the people who live it every day, what the governance gaps look like and why they exist.</w:t>
        <w:br/>
        <w:br/>
        <w:t>Research Question 2 asks: How do clinical staff believe cybersecurity practices—or the absence of them—have affected the patient experience? This includes how patients respond during technology outages or when data-handling concerns surface.</w:t>
        <w:br/>
        <w:br/>
        <w:t>In other words: Does weak governance actually show up in how patients experience care?</w:t>
      </w:r>
    </w:p>
    <w:p>
      <w:pPr>
        <w:pStyle w:val="ListBullet2"/>
      </w:pPr>
      <w:r>
        <w:rPr>
          <w:i/>
        </w:rPr>
        <w:t>Timing: 75 seconds | Read RQs slowly and deliberately</w:t>
      </w:r>
    </w:p>
    <w:p>
      <w:r>
        <w:br w:type="page"/>
      </w:r>
    </w:p>
    <w:p>
      <w:pPr>
        <w:pStyle w:val="Heading1"/>
      </w:pPr>
      <w:r>
        <w:rPr>
          <w:color w:val="1B3A6B"/>
        </w:rPr>
        <w:t>SLIDE 4: WHY THIS STUDY MATTERS (3:00–4:00)</w:t>
      </w:r>
    </w:p>
    <w:p>
      <w:pPr>
        <w:pStyle w:val="ListBullet"/>
      </w:pPr>
      <w:r>
        <w:t>This study fills a real gap in the literature. To my knowledge, this is the first study to examine the link between information security governance and patient satisfaction at a small independent clinic, using the CG-CAHPS survey—the actual patient experience instrument used in ambulatory care.</w:t>
        <w:br/>
        <w:br/>
        <w:t>The existing research has focused almost entirely on hospitals. But most Americans don't receive their primary care in hospital systems. They go to clinics like the one I studied.</w:t>
        <w:br/>
        <w:br/>
        <w:t>This research also provides recommendations that are actually feasible for small practices. We're not telling them to implement full NIST Cybersecurity Framework compliance—that's unrealistic on a small clinic's budget. Instead, we're offering guidance scaled to their actual constraints.</w:t>
        <w:br/>
        <w:br/>
        <w:t>Finally, this work informs how policymakers and regulators think about cybersecurity expectations for small practices.</w:t>
      </w:r>
    </w:p>
    <w:p>
      <w:pPr>
        <w:pStyle w:val="ListBullet2"/>
      </w:pPr>
      <w:r>
        <w:rPr>
          <w:i/>
        </w:rPr>
        <w:t>Timing: 60 seconds | Emphasize 'gap in literature' and 'feasible recommendations'</w:t>
      </w:r>
    </w:p>
    <w:p>
      <w:r>
        <w:br w:type="page"/>
      </w:r>
    </w:p>
    <w:p>
      <w:pPr>
        <w:pStyle w:val="Heading1"/>
      </w:pPr>
      <w:r>
        <w:rPr>
          <w:color w:val="1B3A6B"/>
        </w:rPr>
        <w:t>SLIDE 5: WHAT LITERATURE TELLS US (4:00–5:30)</w:t>
      </w:r>
    </w:p>
    <w:p>
      <w:pPr>
        <w:pStyle w:val="ListBullet"/>
      </w:pPr>
      <w:r>
        <w:t>Let me briefly connect my work to what we already know from research.</w:t>
        <w:br/>
        <w:br/>
        <w:t>Hospital studies—particularly work by Choi and colleagues in 2019—have documented that when hospitals experience a cybersecurity breach, operational consequences follow: care delivery slows, time to critical procedures lengthens, and patient outcomes worsen. They tracked hospitals for three years post-breach and found measurable increases in mortality.</w:t>
        <w:br/>
        <w:br/>
        <w:t>Argaw and colleagues documented the operational side of that same pattern. Cyberattacks at hospitals worldwide—including a ransomware incident in the UK that forced ambulance diversions—delayed treatment long enough to put patients at risk.</w:t>
        <w:br/>
        <w:br/>
        <w:t>But here's the gap: all of this research happens at hospitals. No one has studied whether the same chain of events—from a governance gap to a security incident to disrupted operations to patients noticing the impact—actually occurs at a small clinic.</w:t>
        <w:br/>
        <w:br/>
        <w:t>The literature also tells us that organizational culture and time constraints shape security behavior as much as formal policies do. At a small clinic, those factors loom even larger.</w:t>
      </w:r>
    </w:p>
    <w:p>
      <w:pPr>
        <w:pStyle w:val="ListBullet2"/>
      </w:pPr>
      <w:r>
        <w:rPr>
          <w:i/>
        </w:rPr>
        <w:t>Timing: 90 seconds | Reference studies by name and year for credibility</w:t>
      </w:r>
    </w:p>
    <w:p>
      <w:r>
        <w:br w:type="page"/>
      </w:r>
    </w:p>
    <w:p>
      <w:pPr>
        <w:pStyle w:val="Heading1"/>
      </w:pPr>
      <w:r>
        <w:rPr>
          <w:color w:val="1B3A6B"/>
        </w:rPr>
        <w:t>SLIDE 6: METHODOLOGY (5:30–6:45)</w:t>
      </w:r>
    </w:p>
    <w:p>
      <w:pPr>
        <w:pStyle w:val="ListBullet"/>
      </w:pPr>
      <w:r>
        <w:t>My research design is a qualitative single case study. I chose this approach because my research questions ask 'how' and 'why'—questions about meaning and perception—not 'how often' or 'how many.'</w:t>
        <w:br/>
        <w:br/>
        <w:t>I interviewed seven staff members at a real clinic I'm calling NP Clinic. This included two staff members with IT or cybersecurity responsibility, and five clinical staff—nurses, medical assistants, and front-office managers who interact with patients and the EHR every day.</w:t>
        <w:br/>
        <w:br/>
        <w:t>I used semi-structured interviews, which let me follow a consistent set of questions while allowing space for participants to take me into areas I hadn't anticipated.</w:t>
        <w:br/>
        <w:br/>
        <w:t>I analyzed the interviews using reflexive thematic analysis, which is a method for identifying patterns of meaning across qualitative data. As I read and re-read the transcripts, I coded segments, grouped related codes into categories, and from those categories, seven themes emerged.</w:t>
        <w:br/>
        <w:br/>
        <w:t>Throughout, I examined the data against three frameworks: the NIST Cybersecurity Framework, the HIPAA Security Rule, and the Health Industry Cybersecurity Practices guidelines.</w:t>
      </w:r>
    </w:p>
    <w:p>
      <w:pPr>
        <w:pStyle w:val="ListBullet2"/>
      </w:pPr>
      <w:r>
        <w:rPr>
          <w:i/>
        </w:rPr>
        <w:t>Timing: 75 seconds | Slow down when naming the three frameworks</w:t>
      </w:r>
    </w:p>
    <w:p>
      <w:r>
        <w:br w:type="page"/>
      </w:r>
    </w:p>
    <w:p>
      <w:pPr>
        <w:pStyle w:val="Heading1"/>
      </w:pPr>
      <w:r>
        <w:rPr>
          <w:color w:val="1B3A6B"/>
        </w:rPr>
        <w:t>SLIDE 7: FINDING 1 – GOVERNANCE VACUUM (6:45–7:45)</w:t>
      </w:r>
    </w:p>
    <w:p>
      <w:pPr>
        <w:pStyle w:val="ListBullet"/>
      </w:pPr>
      <w:r>
        <w:t>Let me walk you through the five most important findings.</w:t>
        <w:br/>
        <w:br/>
        <w:t>The first is a governance vacuum. There is no formal information security governance structure at NP Clinic. Technology decisions are not made according to a strategic plan. Instead, they're driven by whatever immediate operational crisis has emerged. Whoever holds informal IT responsibility makes those decisions, often without documented reasoning or alignment with any security framework.</w:t>
        <w:br/>
        <w:br/>
        <w:t>When I asked the practice owner about HIPAA requirements or NIST standards, there was limited awareness of what those entailed. And there is no incident response plan—no written procedure for what to do if a system goes down or if a security event is suspected.</w:t>
        <w:br/>
        <w:br/>
        <w:t>This is the foundation. Without it, nothing else can be built.</w:t>
      </w:r>
    </w:p>
    <w:p>
      <w:pPr>
        <w:pStyle w:val="ListBullet2"/>
      </w:pPr>
      <w:r>
        <w:rPr>
          <w:i/>
        </w:rPr>
        <w:t>Timing: 60 seconds | Let this sink in before moving to Finding 2</w:t>
      </w:r>
    </w:p>
    <w:p>
      <w:r>
        <w:br w:type="page"/>
      </w:r>
    </w:p>
    <w:p>
      <w:pPr>
        <w:pStyle w:val="Heading1"/>
      </w:pPr>
      <w:r>
        <w:rPr>
          <w:color w:val="1B3A6B"/>
        </w:rPr>
        <w:t>SLIDE 8: FINDING 2 – KNOWLEDGE WITHOUT DOCUMENTATION (7:45–8:45)</w:t>
      </w:r>
    </w:p>
    <w:p>
      <w:pPr>
        <w:pStyle w:val="ListBullet"/>
      </w:pPr>
      <w:r>
        <w:t>Finding 2 is striking: The IT staff at this clinic do understand governance frameworks. They're familiar with NIST concepts. They know what HIPAA requires. But none of that knowledge is written down.</w:t>
        <w:br/>
        <w:br/>
        <w:t>It exists in the heads of the people responsible for IT. When a new person joins the clinic, they don't get handed a security handbook. When someone leaves, their knowledge walks out the door with them.</w:t>
        <w:br/>
        <w:br/>
        <w:t>There are no written procedures for access control, no documented incident response workflow, no security awareness training curriculum. The staff have developed informal workarounds to address gaps, but those workarounds are undocumented and invisible to the rest of the organization.</w:t>
        <w:br/>
        <w:br/>
        <w:t>This creates a dangerous situation. Knowledge that isn't documented can't be audited, can't be transferred, can't be improved systematically. It's a single point of failure.</w:t>
      </w:r>
    </w:p>
    <w:p>
      <w:pPr>
        <w:pStyle w:val="ListBullet2"/>
      </w:pPr>
      <w:r>
        <w:rPr>
          <w:i/>
        </w:rPr>
        <w:t>Timing: 60 seconds | Pause after 'walks out the door' for emphasis</w:t>
      </w:r>
    </w:p>
    <w:p>
      <w:r>
        <w:br w:type="page"/>
      </w:r>
    </w:p>
    <w:p>
      <w:pPr>
        <w:pStyle w:val="Heading1"/>
      </w:pPr>
      <w:r>
        <w:rPr>
          <w:color w:val="1B3A6B"/>
        </w:rPr>
        <w:t>SLIDE 9: FINDING 3 – VENDOR DEPENDENCY (8:45–9:45)</w:t>
      </w:r>
    </w:p>
    <w:p>
      <w:pPr>
        <w:pStyle w:val="ListBullet"/>
      </w:pPr>
      <w:r>
        <w:t>Finding 3 involves vendor dependency. The clinic's electronic health record and scheduling systems are hosted by vendors. The clinic has very limited visibility into how those systems are configured, what security controls are in place, or how the vendors are protecting the clinic's data.</w:t>
        <w:br/>
        <w:br/>
        <w:t>When outages occur—and they do—they're beyond the clinic's control. The clinic can't implement local security controls within vendor-managed systems. They're dependent on the vendor's choices and practices.</w:t>
        <w:br/>
        <w:br/>
        <w:t>This is a real vulnerability. It reduces the clinic's autonomy and constrains their ability to respond to incidents. They can only wait for the vendor to fix what's broken.</w:t>
      </w:r>
    </w:p>
    <w:p>
      <w:pPr>
        <w:pStyle w:val="ListBullet2"/>
      </w:pPr>
      <w:r>
        <w:rPr>
          <w:i/>
        </w:rPr>
        <w:t>Timing: 60 seconds | Paint a picture of helplessness here</w:t>
      </w:r>
    </w:p>
    <w:p>
      <w:r>
        <w:br w:type="page"/>
      </w:r>
    </w:p>
    <w:p>
      <w:pPr>
        <w:pStyle w:val="Heading1"/>
      </w:pPr>
      <w:r>
        <w:rPr>
          <w:color w:val="1B3A6B"/>
        </w:rPr>
        <w:t>SLIDE 10: FINDING 4 – TIME AS CURRENCY (9:45–10:45)</w:t>
      </w:r>
    </w:p>
    <w:p>
      <w:pPr>
        <w:pStyle w:val="ListBullet"/>
      </w:pPr>
      <w:r>
        <w:t>Finding 4 is perhaps the most fundamental: time is the clinic's most constrained resource.</w:t>
        <w:br/>
        <w:br/>
        <w:t>Clinical obligations—seeing patients, documenting care—take priority over everything else. There is no dedicated IT staff member. When technology maintenance is needed, it falls to clinicians to handle it during whatever downtime they have. But downtime is scarce.</w:t>
        <w:br/>
        <w:br/>
        <w:t>This means technology work competes directly with patient care for staff attention. And patient care always wins. As a result, the clinic's organizational capacity to implement new security practices is severely limited. Even if they wanted to adopt HICP or begin formal risk assessment, they simply don't have the hours to spare.</w:t>
        <w:br/>
        <w:br/>
        <w:t>This is not a failure of will. It's a structural reality of running a small independent practice.</w:t>
      </w:r>
    </w:p>
    <w:p>
      <w:pPr>
        <w:pStyle w:val="ListBullet2"/>
      </w:pPr>
      <w:r>
        <w:rPr>
          <w:i/>
        </w:rPr>
        <w:t>Timing: 60 seconds | Sympathy here, not judgment</w:t>
      </w:r>
    </w:p>
    <w:p>
      <w:r>
        <w:br w:type="page"/>
      </w:r>
    </w:p>
    <w:p>
      <w:pPr>
        <w:pStyle w:val="Heading1"/>
      </w:pPr>
      <w:r>
        <w:rPr>
          <w:color w:val="1B3A6B"/>
        </w:rPr>
        <w:t>SLIDE 11: FINDING 5 – WORKAROUNDS MASK SEVERITY (10:45–11:45)</w:t>
      </w:r>
    </w:p>
    <w:p>
      <w:pPr>
        <w:pStyle w:val="ListBullet"/>
      </w:pPr>
      <w:r>
        <w:t>Finding 5 is that workarounds mask the severity of governance deficiencies.</w:t>
        <w:br/>
        <w:br/>
        <w:t>When the EHR goes down, clinical staff don't panic. They immediately shift to paper. They switch to manual scheduling, paper charts, phone calls. It's seamless, from a workflow perspective.</w:t>
        <w:br/>
        <w:br/>
        <w:t>Staff normalize these workarounds. They accept them as inevitable. But here's the problem: those workarounds consume time. They create gaps in care documentation. They prevent the organization from recognizing just how fragile their systems really are.</w:t>
        <w:br/>
        <w:br/>
        <w:t>Incidents aren't detected through formal monitoring. They're detected informally: 'the system is down,' someone notices, they call IT. There are no formal logs, no post-incident reviews, no systematic learning from what went wrong.</w:t>
        <w:br/>
        <w:br/>
        <w:t>The staff are adaptive and resilient, which is admirable. But that adaptability also enables the organization to avoid confronting the underlying governance gaps.</w:t>
      </w:r>
    </w:p>
    <w:p>
      <w:pPr>
        <w:pStyle w:val="ListBullet2"/>
      </w:pPr>
      <w:r>
        <w:rPr>
          <w:i/>
        </w:rPr>
        <w:t>Timing: 60 seconds | Explain the double edge of resilience</w:t>
      </w:r>
    </w:p>
    <w:p>
      <w:r>
        <w:br w:type="page"/>
      </w:r>
    </w:p>
    <w:p>
      <w:pPr>
        <w:pStyle w:val="Heading1"/>
      </w:pPr>
      <w:r>
        <w:rPr>
          <w:color w:val="1B3A6B"/>
        </w:rPr>
        <w:t>SLIDE 12: PATIENT EXPERIENCE IMPACT (11:45–13:00)</w:t>
      </w:r>
    </w:p>
    <w:p>
      <w:pPr>
        <w:pStyle w:val="ListBullet"/>
      </w:pPr>
      <w:r>
        <w:t>Now, let's connect these governance findings to the patient experience. That was my second research question.</w:t>
        <w:br/>
        <w:br/>
        <w:t>When technology disruptions occur, they create immediate workflow barriers for clinical staff. Scheduling systems go down. EHR access is lost. Clinical staff report observable patient frustration during these outages.</w:t>
        <w:br/>
        <w:br/>
        <w:t>Patients notice increased wait times. Appointments get rescheduled. Patients who were expecting to be seen that day leave frustrated. Front desk staff apologize for the system being unavailable.</w:t>
        <w:br/>
        <w:br/>
        <w:t>The workarounds I just described consume staff time, which otherwise would go to patient care. A staff member spending 30 minutes working around a system failure is 30 minutes not available for patient-related work.</w:t>
        <w:br/>
        <w:br/>
        <w:t>In the CG-CAHPS survey—the patient experience measure for outpatient clinics—responsiveness and communication are two key domains. These are precisely the domains affected by the disruptions I've described. When your system is down and your staff are working around it, responsiveness and communication suffer.</w:t>
      </w:r>
    </w:p>
    <w:p>
      <w:pPr>
        <w:pStyle w:val="ListBullet2"/>
      </w:pPr>
      <w:r>
        <w:rPr>
          <w:i/>
        </w:rPr>
        <w:t>Timing: 75 seconds | Make the bridge from governance to patient perception clear</w:t>
      </w:r>
    </w:p>
    <w:p>
      <w:r>
        <w:br w:type="page"/>
      </w:r>
    </w:p>
    <w:p>
      <w:pPr>
        <w:pStyle w:val="Heading1"/>
      </w:pPr>
      <w:r>
        <w:rPr>
          <w:color w:val="1B3A6B"/>
        </w:rPr>
        <w:t>SLIDE 13: CONNECTION TO LITERATURE (13:00–14:00)</w:t>
      </w:r>
    </w:p>
    <w:p>
      <w:pPr>
        <w:pStyle w:val="ListBullet"/>
      </w:pPr>
      <w:r>
        <w:t>Let me connect what I found to the research that came before me.</w:t>
        <w:br/>
        <w:br/>
        <w:t>The hospital literature documents a clear chain: governance gaps lead to security vulnerabilities, vulnerabilities lead to incidents, incidents disrupt operations, and operational disruptions affect patients. My findings support that same chain at a small clinic scale.</w:t>
        <w:br/>
        <w:br/>
        <w:t>The literature by Alanazi and colleagues found that clinicians rank time and resource constraints as the top barrier to implementing security measures. That finding is strongly confirmed at NP Clinic.</w:t>
        <w:br/>
        <w:br/>
        <w:t>Nifakos and colleagues found that organizational culture and human factors shape security outcomes as much as technical controls do. Again, that's exactly what I'm seeing. At a clinic with no formal security structure, culture—and the limited time available—is everything.</w:t>
        <w:br/>
        <w:br/>
        <w:t>So what's novel here is not the mechanism. The mechanism is the same. What's novel is showing that it holds at a five-provider clinic on the Mississippi Gulf Coast, where the constraints are different but the fundamental chain remains.</w:t>
      </w:r>
    </w:p>
    <w:p>
      <w:pPr>
        <w:pStyle w:val="ListBullet2"/>
      </w:pPr>
      <w:r>
        <w:rPr>
          <w:i/>
        </w:rPr>
        <w:t>Timing: 60 seconds | Emphasize 'same chain, different scale'</w:t>
      </w:r>
    </w:p>
    <w:p>
      <w:r>
        <w:br w:type="page"/>
      </w:r>
    </w:p>
    <w:p>
      <w:pPr>
        <w:pStyle w:val="Heading1"/>
      </w:pPr>
      <w:r>
        <w:rPr>
          <w:color w:val="1B3A6B"/>
        </w:rPr>
        <w:t>SLIDE 14: IMPLICATIONS FOR PRACTICE (14:00–15:00)</w:t>
      </w:r>
    </w:p>
    <w:p>
      <w:pPr>
        <w:pStyle w:val="ListBullet"/>
      </w:pPr>
      <w:r>
        <w:t>What does this mean for small practice managers and owners?</w:t>
        <w:br/>
        <w:br/>
        <w:t>First: Small practices need guidance calibrated to resource constraints. The HICP—Health Industry Cybersecurity Practices guidelines—provides a realistic framework. It's explicitly designed for organizations without dedicated IT staff. Full NIST Cybersecurity Framework adoption isn't feasible for a clinic like this, and pretending it is helps no one.</w:t>
        <w:br/>
        <w:br/>
        <w:t>Second: Security awareness must start at the top. The practice owner needs to understand cybersecurity as a business risk, not just an IT problem. That understanding then extends to all staff.</w:t>
        <w:br/>
        <w:br/>
        <w:t>Third: Incident response planning should fit small-team workflows. Don't copy a 200-person hospital's incident response procedure. Build one that works for five providers.</w:t>
        <w:br/>
        <w:br/>
        <w:t>Fourth: Vendor relationships matter. When selecting vendors for EHR systems and other critical infrastructure, ask explicit questions about their security practices, their breach notification procedures, their audit capabilities.</w:t>
      </w:r>
    </w:p>
    <w:p>
      <w:pPr>
        <w:pStyle w:val="ListBullet2"/>
      </w:pPr>
      <w:r>
        <w:rPr>
          <w:i/>
        </w:rPr>
        <w:t>Timing: 60 seconds | Number each point clearly</w:t>
      </w:r>
    </w:p>
    <w:p>
      <w:r>
        <w:br w:type="page"/>
      </w:r>
    </w:p>
    <w:p>
      <w:pPr>
        <w:pStyle w:val="Heading1"/>
      </w:pPr>
      <w:r>
        <w:rPr>
          <w:color w:val="1B3A6B"/>
        </w:rPr>
        <w:t>SLIDE 15: RECOMMENDATIONS FOR NP CLINIC (15:00–16:00)</w:t>
      </w:r>
    </w:p>
    <w:p>
      <w:pPr>
        <w:pStyle w:val="ListBullet"/>
      </w:pPr>
      <w:r>
        <w:t>Now, moving from general implications to specific recommendations for the clinic I studied:</w:t>
        <w:br/>
        <w:br/>
        <w:t>Immediate action: Document current practices. The knowledge exists in people's heads. Get it on paper. Formalize the incident response workflow so it's not ad hoc.</w:t>
        <w:br/>
        <w:br/>
        <w:t>Near-term: Adopt the HICP small-organization tier as a governance baseline. This isn't a burden. It's a structured way to think about what you're already doing and what small gaps need closing.</w:t>
        <w:br/>
        <w:br/>
        <w:t>Ongoing: Integrate security awareness into your broader staff training, not just annual HIPAA privacy training. Make security a regular conversation.</w:t>
        <w:br/>
        <w:br/>
        <w:t>Strategic: The next time you're evaluating an EHR vendor or cloud service provider, ask about their security. Make it part of the selection criteria, not an afterthought.</w:t>
        <w:br/>
        <w:br/>
        <w:t>Institutional: Build incident response into your regular staff communication. When something goes down, debrief afterward. What happened? What did we learn? How do we prevent it next time?</w:t>
      </w:r>
    </w:p>
    <w:p>
      <w:pPr>
        <w:pStyle w:val="ListBullet2"/>
      </w:pPr>
      <w:r>
        <w:rPr>
          <w:i/>
        </w:rPr>
        <w:t>Timing: 60 seconds | Make recommendations sound achievable</w:t>
      </w:r>
    </w:p>
    <w:p>
      <w:r>
        <w:br w:type="page"/>
      </w:r>
    </w:p>
    <w:p>
      <w:pPr>
        <w:pStyle w:val="Heading1"/>
      </w:pPr>
      <w:r>
        <w:rPr>
          <w:color w:val="1B3A6B"/>
        </w:rPr>
        <w:t>SLIDE 16: POLICY &amp; RESEARCH IMPLICATIONS (16:00–17:15)</w:t>
      </w:r>
    </w:p>
    <w:p>
      <w:pPr>
        <w:pStyle w:val="ListBullet"/>
      </w:pPr>
      <w:r>
        <w:t>Beyond this one clinic, what are the broader implications?</w:t>
        <w:br/>
        <w:br/>
        <w:t>For research: We need multi-site studies of small independent practices. One case study tells us what's possible; multiple sites would tell us what's typical. We also need longitudinal research: What happens when a small clinic actually implements formal governance? Does patient satisfaction improve?</w:t>
        <w:br/>
        <w:br/>
        <w:t>For policy: The HIPAA Security Rule applies to a five-provider clinic exactly as it applies to a large hospital system. But the technical assistance, the regulatory guidance, and the expectations embedded in audit and enforcement sometimes assume resources and staff that small practices don't have.</w:t>
        <w:br/>
        <w:br/>
        <w:t>Regulators should consider safe harbor provisions for small independent practices that are making a good-faith effort to comply but lack the budget of a hospital. Professional associations should develop small-practice-specific guidance.</w:t>
        <w:br/>
        <w:br/>
        <w:t>Cybersecurity expectations must acknowledge organizational capacity limitations. That doesn't mean lowering standards. It means being realistic about how to meet them.</w:t>
      </w:r>
    </w:p>
    <w:p>
      <w:pPr>
        <w:pStyle w:val="ListBullet2"/>
      </w:pPr>
      <w:r>
        <w:rPr>
          <w:i/>
        </w:rPr>
        <w:t>Timing: 75 seconds | Speak to regulators and policymakers here</w:t>
      </w:r>
    </w:p>
    <w:p>
      <w:r>
        <w:br w:type="page"/>
      </w:r>
    </w:p>
    <w:p>
      <w:pPr>
        <w:pStyle w:val="Heading1"/>
      </w:pPr>
      <w:r>
        <w:rPr>
          <w:color w:val="1B3A6B"/>
        </w:rPr>
        <w:t>SLIDE 17: SUMMARY (17:15–19:30)</w:t>
      </w:r>
    </w:p>
    <w:p>
      <w:pPr>
        <w:pStyle w:val="ListBullet"/>
      </w:pPr>
      <w:r>
        <w:t>Let me summarize what I've presented.</w:t>
        <w:br/>
        <w:br/>
        <w:t>Information security governance failures at NP Clinic are real and measurable. There is no formal governance structure. Knowledge isn't documented. Vendor dependencies limit local control. Time is the constraining resource. Workarounds mask severity.</w:t>
        <w:br/>
        <w:br/>
        <w:t>These governance gaps translate directly into operational disruptions. When systems go down, workflow breaks. Staff have to shift to manual processes.</w:t>
        <w:br/>
        <w:br/>
        <w:t>Those operational disruptions manifest as care delays, communication challenges, and patient frustration. Patients notice longer waits, rescheduled appointments, systems being unavailable.</w:t>
        <w:br/>
        <w:br/>
        <w:t>This chain—governance gaps to operational disruption to patient-facing impact—is documented in hospital research. My findings show that the same chain holds at a small outpatient clinic, even though the scale is much smaller and the constraints are very different.</w:t>
        <w:br/>
        <w:br/>
        <w:t>Finally: Recommendations must be sized to resource constraints while still meeting regulatory obligations. A small clinic can't do everything a hospital can, but they can do something meaningful with thoughtful prioritization and realistic planning.</w:t>
        <w:br/>
        <w:br/>
        <w:t>Thank you. I'm happy to take questions.</w:t>
      </w:r>
    </w:p>
    <w:p>
      <w:pPr>
        <w:pStyle w:val="ListBullet2"/>
      </w:pPr>
      <w:r>
        <w:rPr>
          <w:i/>
        </w:rPr>
        <w:t>Timing: ~2 minutes | Slower, more deliberate pace | Make eye contact with committee</w:t>
      </w:r>
    </w:p>
    <w:p>
      <w:r>
        <w:br w:type="page"/>
      </w:r>
    </w:p>
    <w:p>
      <w:pPr>
        <w:pStyle w:val="Heading1"/>
      </w:pPr>
      <w:r>
        <w:rPr>
          <w:color w:val="1B3A6B"/>
        </w:rPr>
        <w:t>SLIDE 18: QUESTIONS (19:30–20:00)</w:t>
      </w:r>
    </w:p>
    <w:p>
      <w:pPr>
        <w:pStyle w:val="ListBullet"/>
      </w:pPr>
      <w:r>
        <w:t>This is your opportunity to address questions from the committee.</w:t>
        <w:br/>
        <w:br/>
        <w:t>Listen carefully to each question. Take a moment before answering. If you don't understand a question, ask for clarification. Speak directly to the person asking.</w:t>
        <w:br/>
        <w:br/>
        <w:t>If a question asks you to speculate beyond your data, acknowledge that boundary: 'That's an interesting question, but it's beyond the scope of what I studied. However, what I can say is...'</w:t>
        <w:br/>
        <w:br/>
        <w:t>Keep answers concise and evidence-based. Reference your findings, not your opinions.</w:t>
        <w:br/>
        <w:br/>
        <w:t>Thank the committee for their time and questions.</w:t>
      </w:r>
    </w:p>
    <w:p>
      <w:pPr>
        <w:pStyle w:val="ListBullet2"/>
      </w:pPr>
      <w:r>
        <w:rPr>
          <w:i/>
        </w:rPr>
        <w:t>Timing: ~30 seconds of introduction, then open to questions</w:t>
      </w:r>
    </w:p>
    <w:p>
      <w:r>
        <w:br w:type="page"/>
      </w:r>
    </w:p>
    <w:p>
      <w:pPr>
        <w:pStyle w:val="Heading1"/>
      </w:pPr>
      <w:r>
        <w:rPr>
          <w:color w:val="1B3A6B"/>
        </w:rPr>
        <w:t>KEY TALKING POINTS &amp; DELIVERY TIPS</w:t>
      </w:r>
    </w:p>
    <w:p>
      <w:pPr>
        <w:pStyle w:val="Heading2"/>
      </w:pPr>
      <w:r>
        <w:t>Pace &amp; Delivery</w:t>
      </w:r>
    </w:p>
    <w:p>
      <w:pPr>
        <w:pStyle w:val="ListBullet"/>
      </w:pPr>
      <w:r>
        <w:t>Speak slowly—you have 20 minutes, so aim for about 110–120 words per minute</w:t>
      </w:r>
    </w:p>
    <w:p>
      <w:pPr>
        <w:pStyle w:val="ListBullet"/>
      </w:pPr>
      <w:r>
        <w:t>Pause after major points to let them sink in</w:t>
      </w:r>
    </w:p>
    <w:p>
      <w:pPr>
        <w:pStyle w:val="ListBullet"/>
      </w:pPr>
      <w:r>
        <w:t>Make eye contact with your committee chair and committee members</w:t>
      </w:r>
    </w:p>
    <w:p>
      <w:pPr>
        <w:pStyle w:val="ListBullet"/>
      </w:pPr>
      <w:r>
        <w:t>Avoid reading directly from slides; use them as visual anchors</w:t>
      </w:r>
    </w:p>
    <w:p>
      <w:pPr>
        <w:pStyle w:val="ListBullet"/>
      </w:pPr>
      <w:r>
        <w:t>Use hand gestures naturally to emphasize key ideas</w:t>
      </w:r>
    </w:p>
    <w:p>
      <w:pPr>
        <w:pStyle w:val="ListBullet"/>
      </w:pPr>
      <w:r>
        <w:t>Vary your vocal tone to maintain interest</w:t>
      </w:r>
    </w:p>
    <w:p>
      <w:pPr>
        <w:pStyle w:val="Heading2"/>
      </w:pPr>
      <w:r>
        <w:t>Emphasis Points (Slow Down Here)</w:t>
      </w:r>
    </w:p>
    <w:p>
      <w:pPr>
        <w:pStyle w:val="ListBullet"/>
      </w:pPr>
      <w:r>
        <w:t>The problem: 133 million patients affected nationally; small clinics not in literature</w:t>
      </w:r>
    </w:p>
    <w:p>
      <w:pPr>
        <w:pStyle w:val="ListBullet"/>
      </w:pPr>
      <w:r>
        <w:t>Research questions: Read slowly and deliberately</w:t>
      </w:r>
    </w:p>
    <w:p>
      <w:pPr>
        <w:pStyle w:val="ListBullet"/>
      </w:pPr>
      <w:r>
        <w:t>Findings 1–5: Let each finding stand; don't rush to the next</w:t>
      </w:r>
    </w:p>
    <w:p>
      <w:pPr>
        <w:pStyle w:val="ListBullet"/>
      </w:pPr>
      <w:r>
        <w:t>Connection to patient experience: Make the bridge explicit</w:t>
      </w:r>
    </w:p>
    <w:p>
      <w:pPr>
        <w:pStyle w:val="ListBullet"/>
      </w:pPr>
      <w:r>
        <w:t>Summary: Repeat the chain: governance → operations → patient impact</w:t>
      </w:r>
    </w:p>
    <w:p>
      <w:pPr>
        <w:pStyle w:val="Heading2"/>
      </w:pPr>
      <w:r>
        <w:t>Numbers &amp; Facts to Remember</w:t>
      </w:r>
    </w:p>
    <w:p>
      <w:pPr>
        <w:pStyle w:val="ListBullet"/>
      </w:pPr>
      <w:r>
        <w:t>133 million patients affected by breaches in 2023</w:t>
      </w:r>
    </w:p>
    <w:p>
      <w:pPr>
        <w:pStyle w:val="ListBullet"/>
      </w:pPr>
      <w:r>
        <w:t>7 completed interviews (8 recruited, 1 unable to complete)</w:t>
      </w:r>
    </w:p>
    <w:p>
      <w:pPr>
        <w:pStyle w:val="ListBullet"/>
      </w:pPr>
      <w:r>
        <w:t>2 IT staff participants, 5 clinical staff participants</w:t>
      </w:r>
    </w:p>
    <w:p>
      <w:pPr>
        <w:pStyle w:val="ListBullet"/>
      </w:pPr>
      <w:r>
        <w:t>7 themes emerged from analysis</w:t>
      </w:r>
    </w:p>
    <w:p>
      <w:pPr>
        <w:pStyle w:val="ListBullet"/>
      </w:pPr>
      <w:r>
        <w:t>5 key findings presented in the talk</w:t>
      </w:r>
    </w:p>
    <w:p>
      <w:pPr>
        <w:pStyle w:val="ListBullet"/>
      </w:pPr>
      <w:r>
        <w:t>20-minute total presentation time</w:t>
      </w:r>
    </w:p>
    <w:p>
      <w:pPr>
        <w:pStyle w:val="ListBullet"/>
      </w:pPr>
      <w:r>
        <w:t>18 slides</w:t>
      </w:r>
    </w:p>
    <w:p>
      <w:pPr>
        <w:pStyle w:val="Heading2"/>
      </w:pPr>
      <w:r>
        <w:t>If You Lose Your Place</w:t>
      </w:r>
    </w:p>
    <w:p>
      <w:pPr>
        <w:pStyle w:val="ListBullet"/>
      </w:pPr>
      <w:r>
        <w:t>If you lose your place during the presentation:</w:t>
        <w:br/>
        <w:br/>
        <w:t>1. Pause and take a breath</w:t>
        <w:br/>
        <w:t>2. Look at the slide on screen</w:t>
        <w:br/>
        <w:t>3. Refer to the titles: Finding 1, Finding 2, etc.</w:t>
        <w:br/>
        <w:t>4. You can say: 'As you see on the slide...'</w:t>
        <w:br/>
        <w:t>5. Resume your delivery</w:t>
        <w:br/>
        <w:br/>
        <w:t>Don't apologize for the pause. A brief, thoughtful pause is natural and professional.</w:t>
      </w:r>
    </w:p>
    <w:p>
      <w:pPr>
        <w:pStyle w:val="Heading2"/>
      </w:pPr>
      <w:r>
        <w:t>Closing Statement</w:t>
      </w:r>
    </w:p>
    <w:p>
      <w:pPr>
        <w:pStyle w:val="ListBullet"/>
      </w:pPr>
      <w:r>
        <w:t>Your closing (before Questions slide) should be: 'In summary, information security governance matters at the small practice scale, it affects patient-facing outcomes, and recommendations must be realistic and resource-scaled. Thank you. I'm ready for your questions.'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