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color w:val="4a86e8"/>
          <w:sz w:val="58"/>
          <w:szCs w:val="58"/>
        </w:rPr>
      </w:pPr>
      <w:bookmarkStart w:colFirst="0" w:colLast="0" w:name="_5x0d5h95i329" w:id="0"/>
      <w:bookmarkEnd w:id="0"/>
      <w:r w:rsidDel="00000000" w:rsidR="00000000" w:rsidRPr="00000000">
        <w:rPr>
          <w:b w:val="1"/>
          <w:color w:val="4a86e8"/>
          <w:sz w:val="58"/>
          <w:szCs w:val="58"/>
          <w:rtl w:val="0"/>
        </w:rPr>
        <w:t xml:space="preserve">Vulnerability Assessment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8"/>
          <w:szCs w:val="28"/>
        </w:rPr>
      </w:pPr>
      <w:bookmarkStart w:colFirst="0" w:colLast="0" w:name="_af80tl7prv5v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1</w:t>
      </w:r>
      <w:r w:rsidDel="00000000" w:rsidR="00000000" w:rsidRPr="00000000">
        <w:rPr>
          <w:b w:val="1"/>
          <w:sz w:val="28"/>
          <w:szCs w:val="28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sz w:val="28"/>
          <w:szCs w:val="28"/>
          <w:rtl w:val="0"/>
        </w:rPr>
        <w:t xml:space="preserve"> January 20XX</w:t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8"/>
          <w:szCs w:val="28"/>
        </w:rPr>
      </w:pPr>
      <w:bookmarkStart w:colFirst="0" w:colLast="0" w:name="_nhcy8rpxthcf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buc6q0k08dmn" w:id="3"/>
      <w:bookmarkEnd w:id="3"/>
      <w:r w:rsidDel="00000000" w:rsidR="00000000" w:rsidRPr="00000000">
        <w:rPr>
          <w:rtl w:val="0"/>
        </w:rPr>
        <w:t xml:space="preserve">System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server hardware consists of a powerful CPU processor and 128GB of memory. It runs on the latest version of Linux operating system and hosts a MySQL database management system. It is configured with a stable network connection using IPv4 addresses and interacts with other servers on the network. Security measures include SSL/TLS encrypted connections.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e64wndl8jmz1" w:id="4"/>
      <w:bookmarkEnd w:id="4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scope of this vulnerability assessment relates to the current access controls of the system. The assessment will cover a period of three months, from June 20XX to August 20XX.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NIST SP 800-30 Rev. 1</w:t>
        </w:r>
      </w:hyperlink>
      <w:r w:rsidDel="00000000" w:rsidR="00000000" w:rsidRPr="00000000">
        <w:rPr>
          <w:rtl w:val="0"/>
        </w:rPr>
        <w:t xml:space="preserve"> is used to guide the risk analysis of the information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rPr/>
      </w:pPr>
      <w:bookmarkStart w:colFirst="0" w:colLast="0" w:name="_oymnw3nlvwib" w:id="5"/>
      <w:bookmarkEnd w:id="5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Consider the following questions to help you write: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line="276" w:lineRule="auto"/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How is the database server valuable to the business?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before="0" w:line="276" w:lineRule="auto"/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Why is it important for the business to secure the data on the server?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0" w:line="276" w:lineRule="auto"/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How might the server impact the business if it were disabled?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i2ip4lwifo50" w:id="6"/>
      <w:bookmarkEnd w:id="6"/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3615"/>
        <w:gridCol w:w="1395"/>
        <w:gridCol w:w="1320"/>
        <w:gridCol w:w="1110"/>
        <w:tblGridChange w:id="0">
          <w:tblGrid>
            <w:gridCol w:w="1860"/>
            <w:gridCol w:w="3615"/>
            <w:gridCol w:w="1395"/>
            <w:gridCol w:w="1320"/>
            <w:gridCol w:w="111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Threat source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Threat event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Likelihood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Severity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Risk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E.g. Competitor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Obtain sensitive information via exfiltration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a9ivkvfuz16w" w:id="7"/>
      <w:bookmarkEnd w:id="7"/>
      <w:r w:rsidDel="00000000" w:rsidR="00000000" w:rsidRPr="00000000">
        <w:rPr>
          <w:rtl w:val="0"/>
        </w:rPr>
        <w:t xml:space="preserve">Approach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Risks considered the data storage and management methods of the business. The likelihood of a threat occurrence and the impact of these potential events were weighed against the risks to day-to-day operational needs.</w:t>
      </w:r>
    </w:p>
    <w:p w:rsidR="00000000" w:rsidDel="00000000" w:rsidP="00000000" w:rsidRDefault="00000000" w:rsidRPr="00000000" w14:paraId="0000002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f6vykh0xvv7" w:id="8"/>
      <w:bookmarkEnd w:id="8"/>
      <w:r w:rsidDel="00000000" w:rsidR="00000000" w:rsidRPr="00000000">
        <w:rPr>
          <w:rtl w:val="0"/>
        </w:rPr>
        <w:t xml:space="preserve">Remediation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Implementation of authentication, authorization, and auditing mechanisms to ensure that only authorized users access the database server. This includes using strong passwords, role-based access controls, and multi-factor authentication to limit user privileges. Encryption of data in motion using TLS instead of SSL. IP allow-listing to corporate offices to prevent random users from the internet from connecting to the database.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ageBreakBefore w:val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b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pRpdpQMEWskxSkwqEMv8W7A7x8GXQlcn0hEcDzWet3Y/template/preview?usp=sharing&amp;resourcekey=0-3GRRWAd8HryVgof-Jc33yA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