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643" w:firstLineChars="200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《操作系统》实验报告</w:t>
      </w:r>
    </w:p>
    <w:p>
      <w:pPr>
        <w:jc w:val="right"/>
      </w:pPr>
    </w:p>
    <w:tbl>
      <w:tblPr>
        <w:tblStyle w:val="5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408"/>
        <w:gridCol w:w="742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0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2020级计算机科学与技术01班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2020级计算机科学与技术02班</w:t>
            </w:r>
          </w:p>
        </w:tc>
        <w:tc>
          <w:tcPr>
            <w:tcW w:w="742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组员</w:t>
            </w:r>
          </w:p>
        </w:tc>
        <w:tc>
          <w:tcPr>
            <w:tcW w:w="2573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陈鹏宇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徐小龙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异常与中断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2022.10.08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了解操作系统开发实验环境(Docker)；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熟悉命令行方式的编译、调试工程；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掌握基于硬件模拟器的调试技术；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了解LoongArch32中有哪些异常以及例外处理操作。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1. 结合LoongArch32的文档，列出LoongArch32有哪些例外？以及这些例外有哪两个例外向量入口？ 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2.请编程完善kern/driver/clock.c中的时钟中断处理函数clock_int_handler，在对时钟中断进行处理的部分填写trap函数中处理时钟中断的部分，使操作系统每遇到100次时钟中断后，调用kprintf，向屏幕上打印一行文字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100 ticks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eastAsia="黑体"/>
                <w:b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3. 请编程完善kern/driver/console.c中的串口中断处理函数serial_int_handler，在接收到一个字符后读取该字符，并调用kprintf输出该字符。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三、实验过程或算法（源程序）</w:t>
            </w:r>
          </w:p>
          <w:p>
            <w:pPr>
              <w:ind w:firstLine="480"/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在阅读龙芯架构文档时发现许多CSR的内容，所以先阅读第七章内容大致了解了CSR各寄存器的特性和功能，再从头阅读。通过阅读2-4章，大致了解了龙芯架构的基础知识。这部分都在讲述非特权和特权指令集的规范，其中通过</w:t>
            </w:r>
            <w:r>
              <w:rPr>
                <w:rFonts w:hint="eastAsia" w:ascii="宋体" w:hAnsi="宋体" w:cs="宋体"/>
                <w:bCs/>
                <w:i/>
                <w:iCs/>
                <w:sz w:val="24"/>
                <w:lang w:val="en-US" w:eastAsia="zh-CN"/>
              </w:rPr>
              <w:t>2.1.4例外与中断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大概了解到例外的各种类型。第五章存储管理主要介绍了两种地址翻译模式，以及映射地址翻译模式下的DMW配置原理和TLB的相关知识如表项内容，软件管理等。这部分是第二次实验的知识，这里就不多赘述。第六章内容与本次实验相关，通过学习认识到，龙芯架构中的中断分为核间中断、定时器中断、硬中断和软中断，且中断也被当作一种例外进行处理。TLB重填例外的入口来自于CSR.TLBRENTRY，其余例外来自于CSR.EENTRY。对例外的优先级，硬件处理过程有了大致了解。</w:t>
            </w:r>
          </w:p>
          <w:p>
            <w:pPr>
              <w:ind w:firstLine="480"/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Cs/>
                <w:sz w:val="24"/>
                <w:lang w:val="en-US" w:eastAsia="zh-CN"/>
              </w:rPr>
              <w:t>阅读实验指导书的背景介绍部分，大致了解了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BIOS和</w:t>
            </w:r>
            <w:r>
              <w:rPr>
                <w:rFonts w:hint="default" w:ascii="宋体" w:hAnsi="宋体" w:cs="宋体"/>
                <w:bCs/>
                <w:sz w:val="24"/>
                <w:lang w:val="en-US" w:eastAsia="zh-CN"/>
              </w:rPr>
              <w:t>操作系统启动，初始化异常处理，和异常处理的流程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。而在</w:t>
            </w:r>
            <w:r>
              <w:rPr>
                <w:rFonts w:hint="default" w:ascii="宋体" w:hAnsi="宋体" w:cs="宋体"/>
                <w:bCs/>
                <w:sz w:val="24"/>
                <w:lang w:val="en-US" w:eastAsia="zh-CN"/>
              </w:rPr>
              <w:t>代码讲解部分，了解了uCore源代码中与本次实验有关的中断异常处理部分，结合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龙芯架构</w:t>
            </w:r>
            <w:r>
              <w:rPr>
                <w:rFonts w:hint="default" w:ascii="宋体" w:hAnsi="宋体" w:cs="宋体"/>
                <w:bCs/>
                <w:sz w:val="24"/>
                <w:lang w:val="en-US" w:eastAsia="zh-CN"/>
              </w:rPr>
              <w:t>文档跟踪了代码中实现中断处理的流程，最后补全练习所需代码，编译运行检查结果。</w:t>
            </w:r>
          </w:p>
          <w:p>
            <w:pPr>
              <w:rPr>
                <w:rFonts w:hint="eastAsia" w:ascii="宋体" w:hAnsi="宋体" w:cs="宋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lang w:val="en-US" w:eastAsia="zh-CN"/>
              </w:rPr>
              <w:t>练习一：</w:t>
            </w:r>
          </w:p>
          <w:p>
            <w:pPr>
              <w:ind w:firstLine="480"/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无代码，答案将在下一部分列出</w:t>
            </w:r>
          </w:p>
          <w:p>
            <w:pPr>
              <w:rPr>
                <w:rFonts w:hint="eastAsia" w:ascii="宋体" w:hAnsi="宋体" w:cs="宋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lang w:val="en-US" w:eastAsia="zh-CN"/>
              </w:rPr>
              <w:t>练习二：</w:t>
            </w:r>
          </w:p>
          <w:p>
            <w:pPr>
              <w:ind w:firstLine="480"/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首先/kern/driver/console.c中的串口初始化函数serial_init中对串口中断进行了初始化，时钟初始化函数clock_init对时钟中断进行了初始化。初始化时钟中断其实就是配置CSR.TCFG，打开En和Periodic并将period放到Initval中，之后将时钟中断的中断号使能。此外，还需初始化setup_exception_vector函数，该函数主要配置了两种例外的入口。</w:t>
            </w:r>
          </w:p>
          <w:p>
            <w:r>
              <w:drawing>
                <wp:inline distT="0" distB="0" distL="114300" distR="114300">
                  <wp:extent cx="4871085" cy="1443355"/>
                  <wp:effectExtent l="0" t="0" r="571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44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结合文档和图中宏定义可以发现，EBASE的宏是0xc其实就是CSR.EENTRY，而RFBASE就是CSR.TLBRENTRY</w:t>
            </w:r>
          </w:p>
          <w:p>
            <w:pP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发生非TLB重填例外时，uCore将跳转到exception_handler中进行例外处理。其实在这之前，CPU硬件会将CSR.CRMD的PLV、IE分别存到CSR.PRMD的PPLV和IE中，然后将CSR.CRMD的PLV置为0，IE置为0；然后将触发指令的PC存入，CSR.ERA中。</w:t>
            </w:r>
          </w:p>
          <w:p>
            <w:pPr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541520" cy="15163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/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exception_handler中会完成例外现场的保存操作，切换到内核栈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，将当前处理器的所有通用寄存器压入内核栈中。</w:t>
            </w:r>
          </w:p>
          <w:p>
            <w:pPr>
              <w:ind w:firstLine="480"/>
            </w:pPr>
            <w:r>
              <w:drawing>
                <wp:inline distT="0" distB="0" distL="114300" distR="114300">
                  <wp:extent cx="2651760" cy="31242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之后跳到loongarch_trap这个函数，开始了C语言程序的内核的处理。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该函数始终会调用trap_dispatch，其实就是根据CSR.ESTAT的Ecode域判断例外类型，从而转到相应例外处理，在文档表7-7可以找到code对应的例外。</w:t>
            </w:r>
          </w:p>
          <w:p>
            <w:r>
              <w:drawing>
                <wp:inline distT="0" distB="0" distL="114300" distR="114300">
                  <wp:extent cx="4244340" cy="309372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查看宏也可以发现，EX_IRQ的宏为0，查表可以发现是中断。转到对应的handler就能发现我们需要解决的时钟中断和串口中断。</w:t>
            </w:r>
          </w:p>
          <w:p>
            <w:r>
              <w:drawing>
                <wp:inline distT="0" distB="0" distL="114300" distR="114300">
                  <wp:extent cx="4373880" cy="36118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36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在此基础上，直接对上述函数进行代码填写即可。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代码如下：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69180" cy="1934845"/>
                  <wp:effectExtent l="0" t="0" r="762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193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lang w:val="en-US" w:eastAsia="zh-CN"/>
              </w:rPr>
              <w:t>练习三：</w:t>
            </w:r>
          </w:p>
          <w:p>
            <w:pPr>
              <w:ind w:firstLine="480"/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练习三和练习二属于同一种例外，所以分析过程都如上所示，填写代码后如下：</w:t>
            </w:r>
          </w:p>
          <w:p>
            <w:pPr>
              <w:ind w:firstLine="480"/>
              <w:rPr>
                <w:rFonts w:hint="default" w:ascii="宋体" w:hAnsi="宋体" w:cs="宋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236720" cy="29565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0" cy="295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四、实验结果及分析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练习一：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共有两种例外入口，TLB重填例外的入口来自于CSR.TLBRENTRY，其余例外来自于CSR.EENTRY。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="宋体" w:hAnsi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Loongarch有如下例外:</w:t>
            </w:r>
          </w:p>
          <w:p>
            <w:pPr>
              <w:tabs>
                <w:tab w:val="left" w:pos="1140"/>
              </w:tabs>
              <w:ind w:firstLine="480"/>
              <w:jc w:val="center"/>
            </w:pPr>
            <w:r>
              <w:drawing>
                <wp:inline distT="0" distB="0" distL="114300" distR="114300">
                  <wp:extent cx="3052445" cy="3865245"/>
                  <wp:effectExtent l="0" t="0" r="1079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445" cy="386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both"/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练习二：</w:t>
            </w:r>
          </w:p>
          <w:p>
            <w:pPr>
              <w:tabs>
                <w:tab w:val="left" w:pos="1140"/>
              </w:tabs>
              <w:ind w:firstLine="480"/>
              <w:jc w:val="both"/>
              <w:rPr>
                <w:rFonts w:hint="eastAsia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val="en-US" w:eastAsia="zh-CN"/>
              </w:rPr>
              <w:t>运行结果为:</w:t>
            </w:r>
          </w:p>
          <w:p>
            <w:pPr>
              <w:tabs>
                <w:tab w:val="left" w:pos="1140"/>
              </w:tabs>
              <w:ind w:firstLine="480"/>
              <w:jc w:val="both"/>
              <w:rPr>
                <w:rFonts w:hint="default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870450" cy="1817370"/>
                  <wp:effectExtent l="0" t="0" r="6350" b="1143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450" cy="181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both"/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练习三：</w:t>
            </w:r>
          </w:p>
          <w:p>
            <w:pPr>
              <w:tabs>
                <w:tab w:val="left" w:pos="1140"/>
              </w:tabs>
              <w:ind w:firstLine="480"/>
              <w:jc w:val="both"/>
              <w:rPr>
                <w:rFonts w:hint="eastAsia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val="en-US" w:eastAsia="zh-CN"/>
              </w:rPr>
              <w:t>运行结果为:</w:t>
            </w:r>
          </w:p>
          <w:p>
            <w:pPr>
              <w:tabs>
                <w:tab w:val="left" w:pos="1140"/>
              </w:tabs>
              <w:ind w:firstLine="480"/>
              <w:jc w:val="both"/>
              <w:rPr>
                <w:rFonts w:hint="default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867910" cy="2237105"/>
                  <wp:effectExtent l="0" t="0" r="889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223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五、组内分工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20204227陈鹏宇</w:t>
            </w:r>
            <w:r>
              <w:rPr>
                <w:rFonts w:hint="eastAsia" w:eastAsia="黑体"/>
                <w:bCs/>
                <w:sz w:val="24"/>
              </w:rPr>
              <w:t>：完成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练习一二代码和对应实验报告，阅读龙芯架构文档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20204137</w:t>
            </w:r>
            <w:bookmarkStart w:id="0" w:name="_GoBack"/>
            <w:bookmarkEnd w:id="0"/>
            <w:r>
              <w:rPr>
                <w:rFonts w:hint="eastAsia" w:eastAsia="黑体"/>
                <w:bCs/>
                <w:sz w:val="24"/>
                <w:lang w:val="en-US" w:eastAsia="zh-CN"/>
              </w:rPr>
              <w:t>徐小龙</w:t>
            </w:r>
            <w:r>
              <w:rPr>
                <w:rFonts w:hint="eastAsia" w:eastAsia="黑体"/>
                <w:bCs/>
                <w:sz w:val="24"/>
              </w:rPr>
              <w:t>：完成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练习三代码和对应实验报告，阅读龙芯架构文档</w:t>
            </w:r>
          </w:p>
        </w:tc>
      </w:tr>
    </w:tbl>
    <w:p>
      <w:pPr>
        <w:spacing w:line="400" w:lineRule="exact"/>
        <w:rPr>
          <w:sz w:val="24"/>
        </w:rPr>
      </w:pPr>
    </w:p>
    <w:sectPr>
      <w:head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C62AE"/>
    <w:multiLevelType w:val="multilevel"/>
    <w:tmpl w:val="13FC62A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5MjA3YWEwM2RhOTBhZDE0Njk5NjBjN2MyZDA0YzAifQ=="/>
  </w:docVars>
  <w:rsids>
    <w:rsidRoot w:val="00733B3B"/>
    <w:rsid w:val="000131B2"/>
    <w:rsid w:val="00015DAA"/>
    <w:rsid w:val="00066C0C"/>
    <w:rsid w:val="0007294B"/>
    <w:rsid w:val="000767A7"/>
    <w:rsid w:val="00086D76"/>
    <w:rsid w:val="00091A7F"/>
    <w:rsid w:val="00094FA4"/>
    <w:rsid w:val="001205E2"/>
    <w:rsid w:val="0012305D"/>
    <w:rsid w:val="00136D99"/>
    <w:rsid w:val="001836C1"/>
    <w:rsid w:val="00187884"/>
    <w:rsid w:val="001C74BF"/>
    <w:rsid w:val="001E7F74"/>
    <w:rsid w:val="00230692"/>
    <w:rsid w:val="00252A18"/>
    <w:rsid w:val="002857BE"/>
    <w:rsid w:val="002B47C1"/>
    <w:rsid w:val="002C096D"/>
    <w:rsid w:val="002C6179"/>
    <w:rsid w:val="002E3674"/>
    <w:rsid w:val="00325540"/>
    <w:rsid w:val="00330E91"/>
    <w:rsid w:val="00362BC8"/>
    <w:rsid w:val="0038755E"/>
    <w:rsid w:val="003912BE"/>
    <w:rsid w:val="003E607B"/>
    <w:rsid w:val="003F44E1"/>
    <w:rsid w:val="004135E7"/>
    <w:rsid w:val="00441CFC"/>
    <w:rsid w:val="00457268"/>
    <w:rsid w:val="00460860"/>
    <w:rsid w:val="0048646B"/>
    <w:rsid w:val="004B318A"/>
    <w:rsid w:val="004E0441"/>
    <w:rsid w:val="004E4239"/>
    <w:rsid w:val="004F1A37"/>
    <w:rsid w:val="0050306F"/>
    <w:rsid w:val="005164A1"/>
    <w:rsid w:val="00517B34"/>
    <w:rsid w:val="005429D8"/>
    <w:rsid w:val="00544E31"/>
    <w:rsid w:val="00546AFA"/>
    <w:rsid w:val="00557EF0"/>
    <w:rsid w:val="00572D75"/>
    <w:rsid w:val="005A14D7"/>
    <w:rsid w:val="00646B72"/>
    <w:rsid w:val="00652A24"/>
    <w:rsid w:val="006721C9"/>
    <w:rsid w:val="0069041A"/>
    <w:rsid w:val="00691B49"/>
    <w:rsid w:val="006E582F"/>
    <w:rsid w:val="006E59E6"/>
    <w:rsid w:val="006F247B"/>
    <w:rsid w:val="00733B3B"/>
    <w:rsid w:val="00740F76"/>
    <w:rsid w:val="007429E6"/>
    <w:rsid w:val="007511C4"/>
    <w:rsid w:val="007A1FB5"/>
    <w:rsid w:val="007A4E26"/>
    <w:rsid w:val="007B4142"/>
    <w:rsid w:val="007C162C"/>
    <w:rsid w:val="007F29CE"/>
    <w:rsid w:val="008017F1"/>
    <w:rsid w:val="00802842"/>
    <w:rsid w:val="00836FF1"/>
    <w:rsid w:val="00865890"/>
    <w:rsid w:val="00871729"/>
    <w:rsid w:val="0087316B"/>
    <w:rsid w:val="00895D3A"/>
    <w:rsid w:val="008B08E5"/>
    <w:rsid w:val="00910339"/>
    <w:rsid w:val="00940AEF"/>
    <w:rsid w:val="009426D4"/>
    <w:rsid w:val="00981490"/>
    <w:rsid w:val="009967BE"/>
    <w:rsid w:val="009B34B3"/>
    <w:rsid w:val="009D0EAD"/>
    <w:rsid w:val="009D61AD"/>
    <w:rsid w:val="009E616B"/>
    <w:rsid w:val="009F4A35"/>
    <w:rsid w:val="00A02632"/>
    <w:rsid w:val="00A0363A"/>
    <w:rsid w:val="00A0525E"/>
    <w:rsid w:val="00A371B5"/>
    <w:rsid w:val="00A67E50"/>
    <w:rsid w:val="00A86C4B"/>
    <w:rsid w:val="00AD321B"/>
    <w:rsid w:val="00AE2ECD"/>
    <w:rsid w:val="00AE30AB"/>
    <w:rsid w:val="00AE36FE"/>
    <w:rsid w:val="00B671C5"/>
    <w:rsid w:val="00BA58D7"/>
    <w:rsid w:val="00BB204E"/>
    <w:rsid w:val="00BB56C9"/>
    <w:rsid w:val="00BD7798"/>
    <w:rsid w:val="00BF1037"/>
    <w:rsid w:val="00BF4CF0"/>
    <w:rsid w:val="00C47C5D"/>
    <w:rsid w:val="00C6176F"/>
    <w:rsid w:val="00C65630"/>
    <w:rsid w:val="00C978CB"/>
    <w:rsid w:val="00CF1B29"/>
    <w:rsid w:val="00CF7768"/>
    <w:rsid w:val="00D671F1"/>
    <w:rsid w:val="00D8540A"/>
    <w:rsid w:val="00D86038"/>
    <w:rsid w:val="00D91025"/>
    <w:rsid w:val="00DD047F"/>
    <w:rsid w:val="00E03E42"/>
    <w:rsid w:val="00E455A3"/>
    <w:rsid w:val="00E56CF4"/>
    <w:rsid w:val="00E8585D"/>
    <w:rsid w:val="00E878FC"/>
    <w:rsid w:val="00E958CD"/>
    <w:rsid w:val="00EB206F"/>
    <w:rsid w:val="00F42BF1"/>
    <w:rsid w:val="00FD5BFB"/>
    <w:rsid w:val="030B0469"/>
    <w:rsid w:val="07B02B10"/>
    <w:rsid w:val="0B311C96"/>
    <w:rsid w:val="0E096141"/>
    <w:rsid w:val="14D113AF"/>
    <w:rsid w:val="420850EE"/>
    <w:rsid w:val="42FC147E"/>
    <w:rsid w:val="47264D6A"/>
    <w:rsid w:val="48F7696F"/>
    <w:rsid w:val="4A7C52D1"/>
    <w:rsid w:val="4EDE704D"/>
    <w:rsid w:val="576158FB"/>
    <w:rsid w:val="616927AB"/>
    <w:rsid w:val="61FB2CEA"/>
    <w:rsid w:val="6B0C5E52"/>
    <w:rsid w:val="6D067617"/>
    <w:rsid w:val="745E36D6"/>
    <w:rsid w:val="7A7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semiHidden/>
    <w:qFormat/>
    <w:uiPriority w:val="0"/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脚 字符"/>
    <w:link w:val="2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眉 字符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1467</Words>
  <Characters>1950</Characters>
  <Lines>2</Lines>
  <Paragraphs>1</Paragraphs>
  <TotalTime>2</TotalTime>
  <ScaleCrop>false</ScaleCrop>
  <LinksUpToDate>false</LinksUpToDate>
  <CharactersWithSpaces>2035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2022-10-08T03:12:00Z</dcterms:created>
  <dc:creator>李杰</dc:creator>
  <cp:lastModifiedBy>qzuser</cp:lastModifiedBy>
  <dcterms:modified xsi:type="dcterms:W3CDTF">2022-10-23T07:51:15Z</dcterms:modified>
  <dc:title>重庆大学实验报告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39C9E24CB42547B6848DBE9BAF88A057</vt:lpwstr>
  </property>
</Properties>
</file>