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figuration-guide"/>
    <w:p>
      <w:pPr>
        <w:pStyle w:val="Heading1"/>
      </w:pPr>
      <w:r>
        <w:t xml:space="preserve">Configuration Guide</w:t>
      </w:r>
    </w:p>
    <w:p>
      <w:pPr>
        <w:pStyle w:val="FirstParagraph"/>
      </w:pPr>
      <w:r>
        <w:t xml:space="preserve">Configuration is resolved with the following precedence (highest first):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 variables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OSINT_&lt;KEY&gt;</w:t>
      </w:r>
      <w:r>
        <w:t xml:space="preserve"> </w:t>
      </w:r>
      <w:r>
        <w:t xml:space="preserve">(uppercased).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config.json</w:t>
      </w:r>
      <w:r>
        <w:t xml:space="preserve"> </w:t>
      </w:r>
      <w:r>
        <w:t xml:space="preserve">in the project root (or the path in</w:t>
      </w:r>
      <w:r>
        <w:t xml:space="preserve"> </w:t>
      </w:r>
      <w:r>
        <w:rPr>
          <w:rStyle w:val="VerbatimChar"/>
        </w:rPr>
        <w:t xml:space="preserve">OSINT_CONFIG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Built-in defaults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osint_chain/config.py</w:t>
      </w:r>
      <w:r>
        <w:t xml:space="preserve">).</w:t>
      </w:r>
    </w:p>
    <w:bookmarkStart w:id="20" w:name="options"/>
    <w:p>
      <w:pPr>
        <w:pStyle w:val="Heading2"/>
      </w:pPr>
      <w:r>
        <w:t xml:space="preserve">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OSINT_DATA_DIR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directory for all runtime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OSINT_EVIDENCE_DIR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Write-once evidence object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OSINT_CHAIN_FILE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data/chain/chain.jsonl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append-only blockchain (JSON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OSINT_USERS_FILE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OSINT_KEYS_DIR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Ed25519 private keys (PEM,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ntp_servers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OSINT_NTP_SERVERS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pool.ntp.org,time.google.com,time.cloudflare.com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NTP servers (tried in order)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ntp_timeout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OSINT_NTP_TIMEOUT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query timeout (seconds)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ntp_enabled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OSINT_NTP_ENABLED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to always use local clock (offline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OSINT_TIMESTAMP_AUTHORITY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pool.ntp.org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default authority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max_upload_mb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OSINT_MAX_UPLOAD_MB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upload size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(placeholder)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in production!</w:t>
            </w:r>
            <w:r>
              <w:t xml:space="preserve"> </w:t>
            </w:r>
            <w:r>
              <w:t xml:space="preserve">HS256 signing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jwt_expiry_hours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OSINT_JWT_EXPIRY_HOURS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bind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OSINT_PORT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port</w:t>
            </w:r>
          </w:p>
        </w:tc>
      </w:tr>
    </w:tbl>
    <w:p>
      <w:pPr>
        <w:pStyle w:val="BlockText"/>
      </w:pPr>
      <w:r>
        <w:t xml:space="preserve">⚠️ Ports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2200</w:t>
      </w:r>
      <w:r>
        <w:t xml:space="preserve"> </w:t>
      </w:r>
      <w:r>
        <w:t xml:space="preserve">are reserved on the Abacus VM. Use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(default).</w:t>
      </w:r>
    </w:p>
    <w:bookmarkEnd w:id="20"/>
    <w:bookmarkStart w:id="21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rPr>
          <w:bCs/>
          <w:b/>
        </w:rPr>
        <w:t xml:space="preserve">Custom evidence directory and port via env vars: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OSINT_EVIDENCE_DIR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/secure/evidence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OSINT_PORT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OSINT_JWT_SECRET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osint-server</w:t>
      </w:r>
    </w:p>
    <w:p>
      <w:pPr>
        <w:pStyle w:val="FirstParagraph"/>
      </w:pPr>
      <w:r>
        <w:rPr>
          <w:bCs/>
          <w:b/>
        </w:rPr>
        <w:t xml:space="preserve">Offline / air-gapped (no NTP):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OSINT_NTP_ENABLED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osint-server</w:t>
      </w:r>
    </w:p>
    <w:p>
      <w:pPr>
        <w:pStyle w:val="FirstParagraph"/>
      </w:pPr>
      <w:r>
        <w:t xml:space="preserve">Blocks will record</w:t>
      </w:r>
      <w:r>
        <w:t xml:space="preserve"> </w:t>
      </w:r>
      <w:r>
        <w:rPr>
          <w:rStyle w:val="VerbatimChar"/>
        </w:rPr>
        <w:t xml:space="preserve">"authority": "local-system-clock"</w:t>
      </w:r>
      <w:r>
        <w:t xml:space="preserve"> </w:t>
      </w:r>
      <w:r>
        <w:t xml:space="preserve">so the reduced trust</w:t>
      </w:r>
      <w:r>
        <w:t xml:space="preserve"> </w:t>
      </w:r>
      <w:r>
        <w:t xml:space="preserve">level is explicit in the audit record.</w:t>
      </w:r>
    </w:p>
    <w:p>
      <w:pPr>
        <w:pStyle w:val="BodyText"/>
      </w:pPr>
      <w:r>
        <w:rPr>
          <w:bCs/>
          <w:b/>
        </w:rPr>
        <w:t xml:space="preserve">A separate config file: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OSINT_CONFIG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/etc/osint/config.json</w:t>
      </w:r>
      <w:r>
        <w:br/>
      </w:r>
      <w:r>
        <w:rPr>
          <w:rStyle w:val="ExtensionTok"/>
        </w:rPr>
        <w:t xml:space="preserve">osint-server</w:t>
      </w:r>
    </w:p>
    <w:bookmarkEnd w:id="21"/>
    <w:bookmarkStart w:id="22" w:name="production-checklist"/>
    <w:p>
      <w:pPr>
        <w:pStyle w:val="Heading2"/>
      </w:pPr>
      <w:r>
        <w:t xml:space="preserve">Production checklist</w:t>
      </w:r>
    </w:p>
    <w:p>
      <w:pPr>
        <w:numPr>
          <w:ilvl w:val="0"/>
          <w:numId w:val="1002"/>
        </w:numPr>
        <w:pStyle w:val="Compact"/>
      </w:pPr>
      <w:r>
        <w:t xml:space="preserve">☐ Set a strong</w:t>
      </w:r>
      <w:r>
        <w:t xml:space="preserve"> </w:t>
      </w:r>
      <w:r>
        <w:rPr>
          <w:rStyle w:val="VerbatimChar"/>
        </w:rPr>
        <w:t xml:space="preserve">OSINT_JWT_SECRET</w:t>
      </w:r>
      <w:r>
        <w:t xml:space="preserve"> </w:t>
      </w:r>
      <w:r>
        <w:t xml:space="preserve">(≥ 32 bytes).</w:t>
      </w:r>
    </w:p>
    <w:p>
      <w:pPr>
        <w:numPr>
          <w:ilvl w:val="0"/>
          <w:numId w:val="1002"/>
        </w:numPr>
        <w:pStyle w:val="Compact"/>
      </w:pPr>
      <w:r>
        <w:t xml:space="preserve">☐ Place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on an encrypted, access-controlled volume.</w:t>
      </w:r>
    </w:p>
    <w:p>
      <w:pPr>
        <w:numPr>
          <w:ilvl w:val="0"/>
          <w:numId w:val="1002"/>
        </w:numPr>
        <w:pStyle w:val="Compact"/>
      </w:pPr>
      <w:r>
        <w:t xml:space="preserve">☐ Restrict</w:t>
      </w:r>
      <w:r>
        <w:t xml:space="preserve"> </w:t>
      </w:r>
      <w:r>
        <w:rPr>
          <w:rStyle w:val="VerbatimChar"/>
        </w:rPr>
        <w:t xml:space="preserve">data/keys/</w:t>
      </w:r>
      <w:r>
        <w:t xml:space="preserve"> </w:t>
      </w:r>
      <w:r>
        <w:t xml:space="preserve">to the service account only.</w:t>
      </w:r>
    </w:p>
    <w:p>
      <w:pPr>
        <w:numPr>
          <w:ilvl w:val="0"/>
          <w:numId w:val="1002"/>
        </w:numPr>
        <w:pStyle w:val="Compact"/>
      </w:pPr>
      <w:r>
        <w:t xml:space="preserve">☐ Put the Flask app behind a production WSGI server (gunicorn/uWSGI) and a</w:t>
      </w:r>
      <w:r>
        <w:t xml:space="preserve"> </w:t>
      </w:r>
      <w:r>
        <w:t xml:space="preserve">TLS-terminating reverse proxy (nginx/Caddy).</w:t>
      </w:r>
    </w:p>
    <w:p>
      <w:pPr>
        <w:numPr>
          <w:ilvl w:val="0"/>
          <w:numId w:val="1002"/>
        </w:numPr>
        <w:pStyle w:val="Compact"/>
      </w:pPr>
      <w:r>
        <w:t xml:space="preserve">☐ Back up / replicate</w:t>
      </w:r>
      <w:r>
        <w:t xml:space="preserve"> </w:t>
      </w:r>
      <w:r>
        <w:rPr>
          <w:rStyle w:val="VerbatimChar"/>
        </w:rPr>
        <w:t xml:space="preserve">chain.jsonl</w:t>
      </w:r>
      <w:r>
        <w:t xml:space="preserve"> </w:t>
      </w:r>
      <w:r>
        <w:t xml:space="preserve">to an append-only or off-host location.</w:t>
      </w:r>
    </w:p>
    <w:p>
      <w:pPr>
        <w:numPr>
          <w:ilvl w:val="0"/>
          <w:numId w:val="1002"/>
        </w:numPr>
        <w:pStyle w:val="Compact"/>
      </w:pPr>
      <w:r>
        <w:t xml:space="preserve">☐ Keep NTP enabled and reachable for trustworthy timestamps.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2026-06-26T15:10:20Z</dcterms:created>
  <dcterms:modified xsi:type="dcterms:W3CDTF">2026-06-26T15:10:20Z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