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usage-examples-common-osint-workflows"/>
    <w:p>
      <w:pPr>
        <w:pStyle w:val="Heading1"/>
      </w:pPr>
      <w:r>
        <w:t xml:space="preserve">Usage Examples — Common OSINT Workflows</w:t>
      </w:r>
    </w:p>
    <w:p>
      <w:pPr>
        <w:pStyle w:val="FirstParagraph"/>
      </w:pPr>
      <w:r>
        <w:t xml:space="preserve">These examples show how to use the system for real investigative workflows via</w:t>
      </w:r>
      <w:r>
        <w:t xml:space="preserve"> </w:t>
      </w:r>
      <w:r>
        <w:t xml:space="preserve">the CLI and the REST API. The web UI mirrors all of these.</w:t>
      </w:r>
    </w:p>
    <w:p>
      <w:pPr>
        <w:pStyle w:val="BlockText"/>
      </w:pPr>
      <w:r>
        <w:t xml:space="preserve">Set up first:</w:t>
      </w:r>
    </w:p>
    <w:p>
      <w:pPr>
        <w:pStyle w:val="SourceCode"/>
      </w:pPr>
      <w:r>
        <w:rPr>
          <w:rStyle w:val="ExtensionTok"/>
        </w:rPr>
        <w:t xml:space="preserve">osint-cli</w:t>
      </w:r>
      <w:r>
        <w:rPr>
          <w:rStyle w:val="NormalTok"/>
        </w:rPr>
        <w:t xml:space="preserve"> init-admin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'change-me'</w:t>
      </w:r>
      <w:r>
        <w:br/>
      </w:r>
      <w:r>
        <w:rPr>
          <w:rStyle w:val="ExtensionTok"/>
        </w:rPr>
        <w:t xml:space="preserve">osint-cli</w:t>
      </w:r>
      <w:r>
        <w:rPr>
          <w:rStyle w:val="NormalTok"/>
        </w:rPr>
        <w:t xml:space="preserve"> create-user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alice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pw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investigator </w:t>
      </w:r>
      <w:r>
        <w:rPr>
          <w:rStyle w:val="AttributeTok"/>
        </w:rPr>
        <w:t xml:space="preserve">--case</w:t>
      </w:r>
      <w:r>
        <w:rPr>
          <w:rStyle w:val="NormalTok"/>
        </w:rPr>
        <w:t xml:space="preserve"> CASE-2026-001</w:t>
      </w:r>
      <w:r>
        <w:br/>
      </w:r>
      <w:r>
        <w:rPr>
          <w:rStyle w:val="ExtensionTok"/>
        </w:rPr>
        <w:t xml:space="preserve">osint-cli</w:t>
      </w:r>
      <w:r>
        <w:rPr>
          <w:rStyle w:val="NormalTok"/>
        </w:rPr>
        <w:t xml:space="preserve"> create-user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bob 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pw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investigator </w:t>
      </w:r>
      <w:r>
        <w:rPr>
          <w:rStyle w:val="AttributeTok"/>
        </w:rPr>
        <w:t xml:space="preserve">--case</w:t>
      </w:r>
      <w:r>
        <w:rPr>
          <w:rStyle w:val="NormalTok"/>
        </w:rPr>
        <w:t xml:space="preserve"> CASE-2026-001</w:t>
      </w:r>
      <w:r>
        <w:br/>
      </w:r>
      <w:r>
        <w:rPr>
          <w:rStyle w:val="ExtensionTok"/>
        </w:rPr>
        <w:t xml:space="preserve">osint-cli</w:t>
      </w:r>
      <w:r>
        <w:rPr>
          <w:rStyle w:val="NormalTok"/>
        </w:rPr>
        <w:t xml:space="preserve"> create-user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val 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pw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viewer</w:t>
      </w:r>
    </w:p>
    <w:p>
      <w:r>
        <w:pict>
          <v:rect style="width:0;height:1.5pt" o:hralign="center" o:hrstd="t" o:hr="t"/>
        </w:pict>
      </w:r>
    </w:p>
    <w:bookmarkStart w:id="22" w:name="X1af567a12e4b3177099d3087ff33b1a18642e40"/>
    <w:p>
      <w:pPr>
        <w:pStyle w:val="Heading2"/>
      </w:pPr>
      <w:r>
        <w:t xml:space="preserve">1. Social media evidence (with derived OCR artifact)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Alice screenshots a suspect’s recruitment post and later runs OCR</w:t>
      </w:r>
      <w:r>
        <w:t xml:space="preserve"> </w:t>
      </w:r>
      <w:r>
        <w:t xml:space="preserve">to extract the text. The OCR output must be linked to the original.</w:t>
      </w:r>
    </w:p>
    <w:bookmarkStart w:id="20" w:name="step-1-capture-the-original-screenshot"/>
    <w:p>
      <w:pPr>
        <w:pStyle w:val="Heading3"/>
      </w:pPr>
      <w:r>
        <w:t xml:space="preserve">Step 1 — capture the original screenshot</w:t>
      </w:r>
    </w:p>
    <w:p>
      <w:pPr>
        <w:pStyle w:val="SourceCode"/>
      </w:pPr>
      <w:r>
        <w:rPr>
          <w:rStyle w:val="ExtensionTok"/>
        </w:rPr>
        <w:t xml:space="preserve">osint-cli</w:t>
      </w:r>
      <w:r>
        <w:rPr>
          <w:rStyle w:val="NormalTok"/>
        </w:rPr>
        <w:t xml:space="preserve"> add-evidence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alice </w:t>
      </w:r>
      <w:r>
        <w:rPr>
          <w:rStyle w:val="AttributeTok"/>
        </w:rPr>
        <w:t xml:space="preserve">--case</w:t>
      </w:r>
      <w:r>
        <w:rPr>
          <w:rStyle w:val="NormalTok"/>
        </w:rPr>
        <w:t xml:space="preserve"> CASE-2026-001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"Recruitment post by @suspect"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--source-type</w:t>
      </w:r>
      <w:r>
        <w:rPr>
          <w:rStyle w:val="NormalTok"/>
        </w:rPr>
        <w:t xml:space="preserve"> social_media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"twitter/x"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"https://x.com/suspect/status/123"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recruitment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priority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suspect_post.png</w:t>
      </w:r>
      <w:r>
        <w:br/>
      </w:r>
      <w:r>
        <w:rPr>
          <w:rStyle w:val="CommentTok"/>
        </w:rPr>
        <w:t xml:space="preserve"># -&gt; prints the new block_id, e.g. 9f3c...   and its file_hash</w:t>
      </w:r>
    </w:p>
    <w:bookmarkEnd w:id="20"/>
    <w:bookmarkStart w:id="21" w:name="X4d5629812b3de59db667b110dc80953f284cdea"/>
    <w:p>
      <w:pPr>
        <w:pStyle w:val="Heading3"/>
      </w:pPr>
      <w:r>
        <w:t xml:space="preserve">Step 2 — add the OCR text as a derived (versioned) block</w:t>
      </w:r>
    </w:p>
    <w:p>
      <w:pPr>
        <w:pStyle w:val="FirstParagraph"/>
      </w:pPr>
      <w:r>
        <w:t xml:space="preserve">Via the API (the CLI focuses on originals; derived blocks are an API/UI action):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localhost:3000/api/auth/login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'{"username":"alice","password":"pw"}'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.token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"localhost:3000/api/evidence/&lt;PARENT_BLOCK_ID&gt;/derived"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'derivation_type=ocr'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'tool=tesseract'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'parent_file_hash=&lt;ORIGINAL_FILE_HASH&gt;'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'metadata={"case_id":"CASE-2026-001","title":"OCR of recruitment post","source_type":"document","classification":"UNCLASSIFIED"}'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'files=@post_ocr.txt'</w:t>
      </w:r>
    </w:p>
    <w:p>
      <w:pPr>
        <w:pStyle w:val="FirstParagraph"/>
      </w:pPr>
      <w:r>
        <w:t xml:space="preserve">Now</w:t>
      </w:r>
      <w:r>
        <w:t xml:space="preserve"> </w:t>
      </w:r>
      <w:r>
        <w:rPr>
          <w:rStyle w:val="VerbatimChar"/>
        </w:rPr>
        <w:t xml:space="preserve">GET /evidence/&lt;PARENT_BLOCK_ID&gt;</w:t>
      </w:r>
      <w:r>
        <w:t xml:space="preserve"> </w:t>
      </w:r>
      <w:r>
        <w:t xml:space="preserve">returns the OCR block under</w:t>
      </w:r>
      <w:r>
        <w:t xml:space="preserve"> </w:t>
      </w:r>
      <w:r>
        <w:rPr>
          <w:rStyle w:val="VerbatimChar"/>
        </w:rPr>
        <w:t xml:space="preserve">derived[]</w:t>
      </w:r>
      <w:r>
        <w:t xml:space="preserve">,</w:t>
      </w:r>
      <w:r>
        <w:t xml:space="preserve"> </w:t>
      </w:r>
      <w:r>
        <w:t xml:space="preserve">giving you a verifiable lineage from screenshot → extracted text.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document-chain-of-custody"/>
    <w:p>
      <w:pPr>
        <w:pStyle w:val="Heading2"/>
      </w:pPr>
      <w:r>
        <w:t xml:space="preserve">2. Document chain of custody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 leaked PDF must be preserved with an unbroken custody record,</w:t>
      </w:r>
      <w:r>
        <w:t xml:space="preserve"> </w:t>
      </w:r>
      <w:r>
        <w:t xml:space="preserve">and you need to prove months later it was never altered.</w:t>
      </w:r>
    </w:p>
    <w:bookmarkStart w:id="23" w:name="ingest-the-document"/>
    <w:p>
      <w:pPr>
        <w:pStyle w:val="Heading3"/>
      </w:pPr>
      <w:r>
        <w:t xml:space="preserve">Ingest the document</w:t>
      </w:r>
    </w:p>
    <w:p>
      <w:pPr>
        <w:pStyle w:val="SourceCode"/>
      </w:pPr>
      <w:r>
        <w:rPr>
          <w:rStyle w:val="ExtensionTok"/>
        </w:rPr>
        <w:t xml:space="preserve">osint-cli</w:t>
      </w:r>
      <w:r>
        <w:rPr>
          <w:rStyle w:val="NormalTok"/>
        </w:rPr>
        <w:t xml:space="preserve"> add-evidence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bob </w:t>
      </w:r>
      <w:r>
        <w:rPr>
          <w:rStyle w:val="AttributeTok"/>
        </w:rPr>
        <w:t xml:space="preserve">--case</w:t>
      </w:r>
      <w:r>
        <w:rPr>
          <w:rStyle w:val="NormalTok"/>
        </w:rPr>
        <w:t xml:space="preserve"> CASE-2026-001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"Leaked procurement contract"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--source-type</w:t>
      </w:r>
      <w:r>
        <w:rPr>
          <w:rStyle w:val="NormalTok"/>
        </w:rPr>
        <w:t xml:space="preserve"> document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"https://example.onion/files/contract.pdf"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"Obtained from public paste; SHA-256 recorded on ingest."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contract.pdf</w:t>
      </w:r>
    </w:p>
    <w:bookmarkEnd w:id="23"/>
    <w:bookmarkStart w:id="24" w:name="anytime-later-prove-integrity"/>
    <w:p>
      <w:pPr>
        <w:pStyle w:val="Heading3"/>
      </w:pPr>
      <w:r>
        <w:t xml:space="preserve">Anytime later — prove integrity</w:t>
      </w:r>
    </w:p>
    <w:p>
      <w:pPr>
        <w:pStyle w:val="SourceCode"/>
      </w:pPr>
      <w:r>
        <w:rPr>
          <w:rStyle w:val="CommentTok"/>
        </w:rPr>
        <w:t xml:space="preserve"># Verify the entire chain (signatures, links, Merkle roots)</w:t>
      </w:r>
      <w:r>
        <w:br/>
      </w:r>
      <w:r>
        <w:rPr>
          <w:rStyle w:val="ExtensionTok"/>
        </w:rPr>
        <w:t xml:space="preserve">osint-cli</w:t>
      </w:r>
      <w:r>
        <w:rPr>
          <w:rStyle w:val="NormalTok"/>
        </w:rPr>
        <w:t xml:space="preserve"> verify</w:t>
      </w:r>
      <w:r>
        <w:br/>
      </w:r>
      <w:r>
        <w:br/>
      </w:r>
      <w:r>
        <w:rPr>
          <w:rStyle w:val="CommentTok"/>
        </w:rPr>
        <w:t xml:space="preserve"># Verify this specific file still matches its on-chain hash</w:t>
      </w:r>
      <w:r>
        <w:br/>
      </w:r>
      <w:r>
        <w:rPr>
          <w:rStyle w:val="ExtensionTok"/>
        </w:rPr>
        <w:t xml:space="preserve">osint-cli</w:t>
      </w:r>
      <w:r>
        <w:rPr>
          <w:rStyle w:val="NormalTok"/>
        </w:rPr>
        <w:t xml:space="preserve"> verify-file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FILE_HASH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-&gt; { "found": true, "intact": true, ... }</w:t>
      </w:r>
    </w:p>
    <w:p>
      <w:pPr>
        <w:pStyle w:val="FirstParagraph"/>
      </w:pPr>
      <w:r>
        <w:t xml:space="preserve">If anyone edits the stored PDF or a chain record,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reports the exact</w:t>
      </w:r>
      <w:r>
        <w:t xml:space="preserve"> </w:t>
      </w:r>
      <w:r>
        <w:t xml:space="preserve">block and</w:t>
      </w:r>
      <w:r>
        <w:t xml:space="preserve"> </w:t>
      </w:r>
      <w:r>
        <w:rPr>
          <w:rStyle w:val="VerbatimChar"/>
        </w:rPr>
        <w:t xml:space="preserve">verify-file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intact: false</w:t>
      </w:r>
      <w:r>
        <w:t xml:space="preserve">.</w:t>
      </w:r>
    </w:p>
    <w:bookmarkEnd w:id="24"/>
    <w:bookmarkStart w:id="25" w:name="X5f65940646c38df52f92527cf01dd3f84e0d6b9"/>
    <w:p>
      <w:pPr>
        <w:pStyle w:val="Heading3"/>
      </w:pPr>
      <w:r>
        <w:t xml:space="preserve">Inspect the full custody record (incl. who viewed/exported it)</w:t>
      </w:r>
    </w:p>
    <w:p>
      <w:pPr>
        <w:pStyle w:val="SourceCode"/>
      </w:pPr>
      <w:r>
        <w:rPr>
          <w:rStyle w:val="ExtensionTok"/>
        </w:rPr>
        <w:t xml:space="preserve">osint-cli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BLOCK_ID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block + derived[] + access_log[]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multi-investigator-case"/>
    <w:p>
      <w:pPr>
        <w:pStyle w:val="Heading2"/>
      </w:pPr>
      <w:r>
        <w:t xml:space="preserve">3. Multi-investigator case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Alice and Bob both contribute to</w:t>
      </w:r>
      <w:r>
        <w:t xml:space="preserve"> </w:t>
      </w:r>
      <w:r>
        <w:rPr>
          <w:rStyle w:val="VerbatimChar"/>
        </w:rPr>
        <w:t xml:space="preserve">CASE-2026-001</w:t>
      </w:r>
      <w:r>
        <w:t xml:space="preserve">; Val (viewer)</w:t>
      </w:r>
      <w:r>
        <w:t xml:space="preserve"> </w:t>
      </w:r>
      <w:r>
        <w:t xml:space="preserve">reviews but cannot modify. Each investigator signs their own blocks.</w:t>
      </w:r>
    </w:p>
    <w:bookmarkStart w:id="27" w:name="Xca07523a2a102340df5e216ffeca26d576be9ac"/>
    <w:p>
      <w:pPr>
        <w:pStyle w:val="Heading3"/>
      </w:pPr>
      <w:r>
        <w:t xml:space="preserve">Each investigator’s contributions are independently signed</w:t>
      </w:r>
    </w:p>
    <w:p>
      <w:pPr>
        <w:pStyle w:val="SourceCode"/>
      </w:pPr>
      <w:r>
        <w:rPr>
          <w:rStyle w:val="ExtensionTok"/>
        </w:rPr>
        <w:t xml:space="preserve">osint-cli</w:t>
      </w:r>
      <w:r>
        <w:rPr>
          <w:rStyle w:val="NormalTok"/>
        </w:rPr>
        <w:t xml:space="preserve"> add-evidence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alice </w:t>
      </w:r>
      <w:r>
        <w:rPr>
          <w:rStyle w:val="AttributeTok"/>
        </w:rPr>
        <w:t xml:space="preserve">--case</w:t>
      </w:r>
      <w:r>
        <w:rPr>
          <w:rStyle w:val="NormalTok"/>
        </w:rPr>
        <w:t xml:space="preserve"> CASE-2026-001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 channel export"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--source-type</w:t>
      </w:r>
      <w:r>
        <w:rPr>
          <w:rStyle w:val="NormalTok"/>
        </w:rPr>
        <w:t xml:space="preserve"> messaging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telegram export.json</w:t>
      </w:r>
      <w:r>
        <w:br/>
      </w:r>
      <w:r>
        <w:br/>
      </w:r>
      <w:r>
        <w:rPr>
          <w:rStyle w:val="ExtensionTok"/>
        </w:rPr>
        <w:t xml:space="preserve">osint-cli</w:t>
      </w:r>
      <w:r>
        <w:rPr>
          <w:rStyle w:val="NormalTok"/>
        </w:rPr>
        <w:t xml:space="preserve"> add-evidence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bob </w:t>
      </w:r>
      <w:r>
        <w:rPr>
          <w:rStyle w:val="AttributeTok"/>
        </w:rPr>
        <w:t xml:space="preserve">--case</w:t>
      </w:r>
      <w:r>
        <w:rPr>
          <w:rStyle w:val="NormalTok"/>
        </w:rPr>
        <w:t xml:space="preserve"> CASE-2026-001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"Geolocated photo"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--source-type</w:t>
      </w:r>
      <w:r>
        <w:rPr>
          <w:rStyle w:val="NormalTok"/>
        </w:rPr>
        <w:t xml:space="preserve"> geospatial photo.jpg</w:t>
      </w:r>
    </w:p>
    <w:p>
      <w:pPr>
        <w:pStyle w:val="FirstParagraph"/>
      </w:pPr>
      <w:r>
        <w:t xml:space="preserve">Every block stores the author’s</w:t>
      </w:r>
      <w:r>
        <w:t xml:space="preserve"> </w:t>
      </w:r>
      <w:r>
        <w:rPr>
          <w:rStyle w:val="VerbatimChar"/>
        </w:rPr>
        <w:t xml:space="preserve">collector_id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collector_pubkey</w:t>
      </w:r>
      <w:r>
        <w:t xml:space="preserve">, and is</w:t>
      </w:r>
      <w:r>
        <w:t xml:space="preserve"> </w:t>
      </w:r>
      <w:r>
        <w:t xml:space="preserve">signed with that investigator’s private key.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confirms each signature</w:t>
      </w:r>
      <w:r>
        <w:t xml:space="preserve"> </w:t>
      </w:r>
      <w:r>
        <w:t xml:space="preserve">and (when keys are registered) flags any block whose key doesn’t match the</w:t>
      </w:r>
      <w:r>
        <w:t xml:space="preserve"> </w:t>
      </w:r>
      <w:r>
        <w:t xml:space="preserve">registered investigator — detecting impersonation.</w:t>
      </w:r>
    </w:p>
    <w:bookmarkEnd w:id="27"/>
    <w:bookmarkStart w:id="28" w:name="viewer-access-is-read-only-and-audited"/>
    <w:p>
      <w:pPr>
        <w:pStyle w:val="Heading3"/>
      </w:pPr>
      <w:r>
        <w:t xml:space="preserve">Viewer access is read-only and audited</w:t>
      </w:r>
    </w:p>
    <w:p>
      <w:pPr>
        <w:pStyle w:val="FirstParagraph"/>
      </w:pPr>
      <w:r>
        <w:t xml:space="preserve">When Val opens evidence in the UI (or calls</w:t>
      </w:r>
      <w:r>
        <w:t xml:space="preserve"> </w:t>
      </w:r>
      <w:r>
        <w:rPr>
          <w:rStyle w:val="VerbatimChar"/>
        </w:rPr>
        <w:t xml:space="preserve">GET /evidence/&lt;id&gt;</w:t>
      </w:r>
      <w:r>
        <w:t xml:space="preserve">), an</w:t>
      </w:r>
      <w:r>
        <w:t xml:space="preserve"> </w:t>
      </w:r>
      <w:r>
        <w:rPr>
          <w:rStyle w:val="VerbatimChar"/>
        </w:rPr>
        <w:t xml:space="preserve">access</w:t>
      </w:r>
      <w:r>
        <w:t xml:space="preserve"> </w:t>
      </w:r>
      <w:r>
        <w:t xml:space="preserve">block records the view. Val cannot create, export, or manage users:</w:t>
      </w:r>
    </w:p>
    <w:p>
      <w:pPr>
        <w:pStyle w:val="SourceCode"/>
      </w:pPr>
      <w:r>
        <w:rPr>
          <w:rStyle w:val="CommentTok"/>
        </w:rPr>
        <w:t xml:space="preserve"># As Val, this is rejected with 403: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localhost:3000/api/evidence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$VAL_TOKEN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...</w:t>
      </w:r>
      <w:r>
        <w:br/>
      </w:r>
      <w:r>
        <w:rPr>
          <w:rStyle w:val="CommentTok"/>
        </w:rPr>
        <w:t xml:space="preserve"># -&gt; { "error": "forbidden", "required_permission": "evidence:create" }</w:t>
      </w:r>
    </w:p>
    <w:bookmarkEnd w:id="28"/>
    <w:bookmarkStart w:id="29" w:name="review-the-teams-audit-trail"/>
    <w:p>
      <w:pPr>
        <w:pStyle w:val="Heading3"/>
      </w:pPr>
      <w:r>
        <w:t xml:space="preserve">Review the team’s audit trail</w:t>
      </w:r>
    </w:p>
    <w:p>
      <w:pPr>
        <w:pStyle w:val="SourceCode"/>
      </w:pPr>
      <w:r>
        <w:rPr>
          <w:rStyle w:val="ExtensionTok"/>
        </w:rPr>
        <w:t xml:space="preserve">osint-cli</w:t>
      </w:r>
      <w:r>
        <w:rPr>
          <w:rStyle w:val="NormalTok"/>
        </w:rPr>
        <w:t xml:space="preserve"> audit                       </w:t>
      </w:r>
      <w:r>
        <w:rPr>
          <w:rStyle w:val="CommentTok"/>
        </w:rPr>
        <w:t xml:space="preserve"># all access events</w:t>
      </w:r>
      <w:r>
        <w:br/>
      </w:r>
      <w:r>
        <w:rPr>
          <w:rStyle w:val="ExtensionTok"/>
        </w:rPr>
        <w:t xml:space="preserve">osint-cli</w:t>
      </w:r>
      <w:r>
        <w:rPr>
          <w:rStyle w:val="NormalTok"/>
        </w:rPr>
        <w:t xml:space="preserve"> audit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BLOCK_ID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everyone who touched one item</w:t>
      </w:r>
    </w:p>
    <w:bookmarkEnd w:id="29"/>
    <w:bookmarkStart w:id="30" w:name="managing-case-access-admin"/>
    <w:p>
      <w:pPr>
        <w:pStyle w:val="Heading3"/>
      </w:pPr>
      <w:r>
        <w:t xml:space="preserve">Managing case access (admin)</w:t>
      </w:r>
    </w:p>
    <w:p>
      <w:pPr>
        <w:pStyle w:val="SourceCode"/>
      </w:pPr>
      <w:r>
        <w:rPr>
          <w:rStyle w:val="CommentTok"/>
        </w:rPr>
        <w:t xml:space="preserve"># Grant Bob access to a second case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localhost:3000/api/users/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BOB_ID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$ADMIN_TOKEN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'{"assign_case":"CASE-2026-002"}'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ccc776b879caf8e74fe108f9923e2c90932ba8f"/>
    <w:p>
      <w:pPr>
        <w:pStyle w:val="Heading2"/>
      </w:pPr>
      <w:r>
        <w:t xml:space="preserve">4. Grouping an operation under one Merkle root</w:t>
      </w:r>
    </w:p>
    <w:p>
      <w:pPr>
        <w:pStyle w:val="FirstParagraph"/>
      </w:pPr>
      <w:r>
        <w:t xml:space="preserve">When you submit several files in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rPr>
          <w:rStyle w:val="VerbatimChar"/>
        </w:rPr>
        <w:t xml:space="preserve">POST /evidence</w:t>
      </w:r>
      <w:r>
        <w:t xml:space="preserve"> </w:t>
      </w:r>
      <w:r>
        <w:t xml:space="preserve">request (or one</w:t>
      </w:r>
      <w:r>
        <w:t xml:space="preserve"> </w:t>
      </w:r>
      <w:r>
        <w:rPr>
          <w:rStyle w:val="VerbatimChar"/>
        </w:rPr>
        <w:t xml:space="preserve">add-evidence</w:t>
      </w:r>
      <w:r>
        <w:t xml:space="preserve"> </w:t>
      </w:r>
      <w:r>
        <w:t xml:space="preserve">call with multiple file arguments), they are committed together</w:t>
      </w:r>
      <w:r>
        <w:t xml:space="preserve"> </w:t>
      </w:r>
      <w:r>
        <w:t xml:space="preserve">under a single</w:t>
      </w:r>
      <w:r>
        <w:t xml:space="preserve"> </w:t>
      </w:r>
      <w:r>
        <w:rPr>
          <w:bCs/>
          <w:b/>
        </w:rPr>
        <w:t xml:space="preserve">Merkle root</w:t>
      </w:r>
      <w:r>
        <w:t xml:space="preserve">. This cryptographically binds the whole batch</w:t>
      </w:r>
      <w:r>
        <w:t xml:space="preserve"> </w:t>
      </w:r>
      <w:r>
        <w:t xml:space="preserve">from one collection operation:</w:t>
      </w:r>
    </w:p>
    <w:p>
      <w:pPr>
        <w:pStyle w:val="SourceCode"/>
      </w:pPr>
      <w:r>
        <w:rPr>
          <w:rStyle w:val="ExtensionTok"/>
        </w:rPr>
        <w:t xml:space="preserve">osint-cli</w:t>
      </w:r>
      <w:r>
        <w:rPr>
          <w:rStyle w:val="NormalTok"/>
        </w:rPr>
        <w:t xml:space="preserve"> add-evidence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alice </w:t>
      </w:r>
      <w:r>
        <w:rPr>
          <w:rStyle w:val="AttributeTok"/>
        </w:rPr>
        <w:t xml:space="preserve">--case</w:t>
      </w:r>
      <w:r>
        <w:rPr>
          <w:rStyle w:val="NormalTok"/>
        </w:rPr>
        <w:t xml:space="preserve"> CASE-2026-001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thread capture"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--source-type</w:t>
      </w:r>
      <w:r>
        <w:rPr>
          <w:rStyle w:val="NormalTok"/>
        </w:rPr>
        <w:t xml:space="preserve"> social_media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tweet1.png tweet2.png tweet3.png replies.html</w:t>
      </w:r>
      <w:r>
        <w:br/>
      </w:r>
      <w:r>
        <w:rPr>
          <w:rStyle w:val="CommentTok"/>
        </w:rPr>
        <w:t xml:space="preserve"># -&gt; single block, merkle_root commits to all four file hashes</w:t>
      </w:r>
    </w:p>
    <w:p>
      <w:pPr>
        <w:pStyle w:val="FirstParagraph"/>
      </w:pPr>
      <w:r>
        <w:t xml:space="preserve">You can later prove any individual file belonged to that operation using the</w:t>
      </w:r>
      <w:r>
        <w:t xml:space="preserve"> </w:t>
      </w:r>
      <w:r>
        <w:t xml:space="preserve">Merkle inclusion proof (</w:t>
      </w:r>
      <w:r>
        <w:rPr>
          <w:rStyle w:val="VerbatimChar"/>
        </w:rPr>
        <w:t xml:space="preserve">MerkleTree.proof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verify_proof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core/merkle.py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2"/>
    <w:bookmarkStart w:id="33" w:name="tips"/>
    <w:p>
      <w:pPr>
        <w:pStyle w:val="Heading2"/>
      </w:pPr>
      <w:r>
        <w:t xml:space="preserve">Tips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Backups: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data/chain/chain.jsonl</w:t>
      </w:r>
      <w:r>
        <w:t xml:space="preserve"> </w:t>
      </w:r>
      <w:r>
        <w:t xml:space="preserve">off-host regularly; it is the</w:t>
      </w:r>
      <w:r>
        <w:t xml:space="preserve"> </w:t>
      </w:r>
      <w:r>
        <w:t xml:space="preserve">source of truth and is human-readable.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portability:</w:t>
      </w:r>
      <w:r>
        <w:t xml:space="preserve"> </w:t>
      </w:r>
      <w:r>
        <w:t xml:space="preserve">an investigator’s public key (</w:t>
      </w:r>
      <w:r>
        <w:rPr>
          <w:rStyle w:val="VerbatimChar"/>
        </w:rPr>
        <w:t xml:space="preserve">osint-cli export-pubkey   --user alice</w:t>
      </w:r>
      <w:r>
        <w:t xml:space="preserve">) can be shared so external parties can verify their signatures.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Offline ingest: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OSINT_NTP_ENABLED=false</w:t>
      </w:r>
      <w:r>
        <w:t xml:space="preserve"> </w:t>
      </w:r>
      <w:r>
        <w:t xml:space="preserve">in the field; blocks clearly</w:t>
      </w:r>
      <w:r>
        <w:t xml:space="preserve"> </w:t>
      </w:r>
      <w:r>
        <w:t xml:space="preserve">mark the timestamp authority as</w:t>
      </w:r>
      <w:r>
        <w:t xml:space="preserve"> </w:t>
      </w:r>
      <w:r>
        <w:rPr>
          <w:rStyle w:val="VerbatimChar"/>
        </w:rPr>
        <w:t xml:space="preserve">local-system-clock</w:t>
      </w:r>
      <w:r>
        <w:t xml:space="preserve">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2026-06-26T15:10:54Z</dcterms:created>
  <dcterms:modified xsi:type="dcterms:W3CDTF">2026-06-26T15:10:54Z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