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690B2" w14:textId="63D65107" w:rsidR="00711BBF" w:rsidRPr="00CA5B6F" w:rsidRDefault="00000000" w:rsidP="00CA5B6F">
      <w:pPr>
        <w:pStyle w:val="Title"/>
        <w:rPr>
          <w:lang w:val="pt-BR"/>
        </w:rPr>
      </w:pPr>
      <w:r w:rsidRPr="00042079">
        <w:rPr>
          <w:lang w:val="pt-BR"/>
        </w:rPr>
        <w:t xml:space="preserve">Laboratório - Explorando Processos, Threads, Handles e Registro do Windows </w:t>
      </w:r>
    </w:p>
    <w:p w14:paraId="6229D334" w14:textId="77777777" w:rsidR="00711BBF" w:rsidRPr="00042079" w:rsidRDefault="00000000">
      <w:pPr>
        <w:pStyle w:val="Heading1"/>
        <w:ind w:left="0" w:firstLine="0"/>
        <w:rPr>
          <w:rFonts w:eastAsia="Times New Roman"/>
          <w:lang w:val="pt-BR"/>
        </w:rPr>
      </w:pPr>
      <w:r w:rsidRPr="00042079">
        <w:rPr>
          <w:rFonts w:eastAsia="Times New Roman"/>
          <w:lang w:val="pt-BR"/>
        </w:rPr>
        <w:t>Objetivos</w:t>
      </w:r>
    </w:p>
    <w:p w14:paraId="79986A39" w14:textId="77777777" w:rsidR="00711BBF" w:rsidRPr="00042079" w:rsidRDefault="00000000">
      <w:pPr>
        <w:pStyle w:val="BodyTextL25"/>
        <w:rPr>
          <w:lang w:val="pt-BR"/>
        </w:rPr>
      </w:pPr>
      <w:r w:rsidRPr="00042079">
        <w:rPr>
          <w:lang w:val="pt-BR"/>
        </w:rPr>
        <w:t xml:space="preserve">Neste laboratório, você explorará os processos, threads e manipuladores usando o Process Explorer no SysInternals Suite. Você também usará o Registro do Windows para alterar uma configuração. </w:t>
      </w:r>
    </w:p>
    <w:p w14:paraId="673001F8" w14:textId="77777777" w:rsidR="00711BBF" w:rsidRPr="00042079" w:rsidRDefault="00000000">
      <w:pPr>
        <w:pStyle w:val="BodyTextL25Bold"/>
        <w:rPr>
          <w:lang w:val="pt-BR"/>
        </w:rPr>
      </w:pPr>
      <w:r w:rsidRPr="00042079">
        <w:rPr>
          <w:lang w:val="pt-BR"/>
        </w:rPr>
        <w:t>Parte 1: Explorando Processos</w:t>
      </w:r>
    </w:p>
    <w:p w14:paraId="37C86B46" w14:textId="77777777" w:rsidR="00711BBF" w:rsidRPr="00042079" w:rsidRDefault="00000000">
      <w:pPr>
        <w:pStyle w:val="BodyTextL25Bold"/>
        <w:rPr>
          <w:lang w:val="pt-BR"/>
        </w:rPr>
      </w:pPr>
      <w:r w:rsidRPr="00042079">
        <w:rPr>
          <w:lang w:val="pt-BR"/>
        </w:rPr>
        <w:t>Parte 2: Explorando Threads e Alças</w:t>
      </w:r>
    </w:p>
    <w:p w14:paraId="1EC830A7" w14:textId="77777777" w:rsidR="00711BBF" w:rsidRPr="00042079" w:rsidRDefault="00000000">
      <w:pPr>
        <w:pStyle w:val="BodyTextL25Bold"/>
        <w:rPr>
          <w:lang w:val="pt-BR"/>
        </w:rPr>
      </w:pPr>
      <w:r w:rsidRPr="00042079">
        <w:rPr>
          <w:lang w:val="pt-BR"/>
        </w:rPr>
        <w:t>Parte 3: Explorando o Registro do Windows</w:t>
      </w:r>
    </w:p>
    <w:p w14:paraId="00FF3071" w14:textId="77777777" w:rsidR="00711BBF" w:rsidRPr="00042079" w:rsidRDefault="00000000">
      <w:pPr>
        <w:pStyle w:val="Heading1"/>
        <w:ind w:left="0" w:firstLine="0"/>
        <w:rPr>
          <w:rFonts w:eastAsia="Times New Roman"/>
          <w:lang w:val="pt-BR"/>
        </w:rPr>
      </w:pPr>
      <w:r w:rsidRPr="00042079">
        <w:rPr>
          <w:rFonts w:eastAsia="Times New Roman"/>
          <w:lang w:val="pt-BR"/>
        </w:rPr>
        <w:t>Recursos necessários</w:t>
      </w:r>
    </w:p>
    <w:p w14:paraId="58F21440" w14:textId="77777777" w:rsidR="00711BBF" w:rsidRPr="00042079" w:rsidRDefault="00000000">
      <w:pPr>
        <w:pStyle w:val="Bulletlevel1"/>
        <w:spacing w:before="60" w:after="60" w:line="276" w:lineRule="auto"/>
        <w:rPr>
          <w:lang w:val="pt-BR"/>
        </w:rPr>
      </w:pPr>
      <w:r>
        <w:rPr>
          <w:rFonts w:ascii="Webdings" w:hAnsi="Webdings"/>
          <w:sz w:val="14"/>
          <w:szCs w:val="14"/>
          <w:lang w:val="en-US"/>
        </w:rPr>
        <w:t>=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 </w:t>
      </w:r>
      <w:r w:rsidRPr="00042079">
        <w:rPr>
          <w:lang w:val="pt-BR"/>
        </w:rPr>
        <w:t xml:space="preserve">1 PC Windows com acesso à Internet </w:t>
      </w:r>
    </w:p>
    <w:p w14:paraId="59FFB3BD" w14:textId="77777777" w:rsidR="00711BBF" w:rsidRPr="00042079" w:rsidRDefault="00000000">
      <w:pPr>
        <w:pStyle w:val="Heading1"/>
        <w:rPr>
          <w:rFonts w:eastAsia="Times New Roman"/>
          <w:lang w:val="pt-BR"/>
        </w:rPr>
      </w:pPr>
      <w:r w:rsidRPr="00042079">
        <w:rPr>
          <w:rFonts w:eastAsia="Times New Roman"/>
          <w:lang w:val="pt-BR"/>
        </w:rPr>
        <w:t>Instruções</w:t>
      </w:r>
    </w:p>
    <w:p w14:paraId="419F52D2" w14:textId="77777777" w:rsidR="00711BBF" w:rsidRPr="00042079" w:rsidRDefault="00000000">
      <w:pPr>
        <w:pStyle w:val="Heading2"/>
        <w:rPr>
          <w:rFonts w:eastAsia="Times New Roman"/>
          <w:lang w:val="pt-BR"/>
        </w:rPr>
      </w:pPr>
      <w:r w:rsidRPr="00042079">
        <w:rPr>
          <w:rFonts w:eastAsia="Times New Roman"/>
          <w:lang w:val="pt-BR"/>
        </w:rPr>
        <w:t xml:space="preserve">Parte 1: Explorando Processos </w:t>
      </w:r>
    </w:p>
    <w:p w14:paraId="1839111E" w14:textId="77777777" w:rsidR="00711BBF" w:rsidRPr="00042079" w:rsidRDefault="00000000">
      <w:pPr>
        <w:pStyle w:val="BodyTextL25"/>
        <w:rPr>
          <w:lang w:val="pt-BR"/>
        </w:rPr>
      </w:pPr>
      <w:r w:rsidRPr="00042079">
        <w:rPr>
          <w:lang w:val="pt-BR"/>
        </w:rPr>
        <w:t xml:space="preserve">Nesta parte, você explorará processos. Processos são programas ou aplicativos em execução. Você explorará os processos usando o Process Explorer no Windows SysInternals Suite. Você também iniciará e observará um novo processo. </w:t>
      </w:r>
    </w:p>
    <w:p w14:paraId="605262AB" w14:textId="3126A8EF" w:rsidR="00711BBF" w:rsidRPr="00042079" w:rsidRDefault="008002D7">
      <w:pPr>
        <w:pStyle w:val="Heading3"/>
        <w:rPr>
          <w:rFonts w:eastAsia="Times New Roman"/>
          <w:lang w:val="pt-BR"/>
        </w:rPr>
      </w:pPr>
      <w:r w:rsidRPr="00042079">
        <w:rPr>
          <w:rFonts w:eastAsia="Times New Roman"/>
          <w:lang w:val="pt-BR"/>
        </w:rPr>
        <w:t xml:space="preserve">Etapa </w:t>
      </w:r>
      <w:r>
        <w:rPr>
          <w:rFonts w:eastAsia="Times New Roman"/>
          <w:lang w:val="pt-BR"/>
        </w:rPr>
        <w:t>1</w:t>
      </w:r>
      <w:r w:rsidRPr="00042079">
        <w:rPr>
          <w:rFonts w:eastAsia="Times New Roman"/>
          <w:lang w:val="pt-BR"/>
        </w:rPr>
        <w:t xml:space="preserve">: Baixar o Windows Sysinternals Suite. </w:t>
      </w:r>
    </w:p>
    <w:p w14:paraId="53A031DB" w14:textId="77777777" w:rsidR="00711BBF" w:rsidRPr="00042079" w:rsidRDefault="00000000">
      <w:pPr>
        <w:pStyle w:val="SubStepAlpha"/>
        <w:rPr>
          <w:lang w:val="pt-BR"/>
        </w:rPr>
      </w:pPr>
      <w:r w:rsidRPr="00042079">
        <w:rPr>
          <w:lang w:val="pt-BR"/>
        </w:rPr>
        <w:t>a.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042079">
        <w:rPr>
          <w:lang w:val="pt-BR"/>
        </w:rPr>
        <w:t xml:space="preserve">Navegue até o link a seguir para baixar o Windows SysInternals Suite: </w:t>
      </w:r>
    </w:p>
    <w:bookmarkStart w:id="0" w:name="_Hlk38361824"/>
    <w:bookmarkEnd w:id="0"/>
    <w:p w14:paraId="43A58270" w14:textId="77777777" w:rsidR="00711BBF" w:rsidRPr="00042079" w:rsidRDefault="00000000">
      <w:pPr>
        <w:pStyle w:val="BodyTextL50"/>
        <w:rPr>
          <w:lang w:val="pt-BR"/>
        </w:rPr>
      </w:pPr>
      <w:r>
        <w:rPr>
          <w:lang w:val="en-US"/>
        </w:rPr>
        <w:fldChar w:fldCharType="begin"/>
      </w:r>
      <w:r w:rsidRPr="00042079">
        <w:rPr>
          <w:lang w:val="pt-BR"/>
        </w:rPr>
        <w:instrText>HYPERLINK "https://technet.microsoft.com/en-us/sysinternals/bb842062.aspx" \t "_blank"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042079">
        <w:rPr>
          <w:rStyle w:val="Hyperlink"/>
          <w:lang w:val="pt-BR"/>
        </w:rPr>
        <w:t>https://technet.microsoft.com/en-us/sysinternals/bb842062.aspx</w:t>
      </w:r>
      <w:r>
        <w:rPr>
          <w:lang w:val="en-US"/>
        </w:rPr>
        <w:fldChar w:fldCharType="end"/>
      </w:r>
      <w:r w:rsidRPr="00042079">
        <w:rPr>
          <w:lang w:val="pt-BR"/>
        </w:rPr>
        <w:t xml:space="preserve"> </w:t>
      </w:r>
    </w:p>
    <w:p w14:paraId="3F89E166" w14:textId="77777777" w:rsidR="00711BBF" w:rsidRPr="00042079" w:rsidRDefault="00000000">
      <w:pPr>
        <w:pStyle w:val="SubStepAlpha"/>
        <w:rPr>
          <w:lang w:val="pt-BR"/>
        </w:rPr>
      </w:pPr>
      <w:r w:rsidRPr="00042079">
        <w:rPr>
          <w:lang w:val="pt-BR"/>
        </w:rPr>
        <w:t>b.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042079">
        <w:rPr>
          <w:lang w:val="pt-BR"/>
        </w:rPr>
        <w:t xml:space="preserve">Após a conclusão do download, extraia os arquivos da pasta. </w:t>
      </w:r>
    </w:p>
    <w:p w14:paraId="2798D04F" w14:textId="77777777" w:rsidR="00711BBF" w:rsidRPr="00042079" w:rsidRDefault="00000000">
      <w:pPr>
        <w:pStyle w:val="SubStepAlpha"/>
        <w:rPr>
          <w:lang w:val="pt-BR"/>
        </w:rPr>
      </w:pPr>
      <w:r w:rsidRPr="00042079">
        <w:rPr>
          <w:lang w:val="pt-BR"/>
        </w:rPr>
        <w:t>c.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042079">
        <w:rPr>
          <w:lang w:val="pt-BR"/>
        </w:rPr>
        <w:t xml:space="preserve">Deixe o navegador da Web aberto para as etapas a seguir. </w:t>
      </w:r>
    </w:p>
    <w:p w14:paraId="2C7C40C4" w14:textId="77777777" w:rsidR="00711BBF" w:rsidRPr="00042079" w:rsidRDefault="00000000">
      <w:pPr>
        <w:pStyle w:val="Heading3"/>
        <w:rPr>
          <w:rFonts w:eastAsia="Times New Roman"/>
          <w:lang w:val="pt-BR"/>
        </w:rPr>
      </w:pPr>
      <w:r w:rsidRPr="00042079">
        <w:rPr>
          <w:rFonts w:eastAsia="Times New Roman"/>
          <w:lang w:val="pt-BR"/>
        </w:rPr>
        <w:t xml:space="preserve">Etapa 2: Explore um processo ativo. </w:t>
      </w:r>
    </w:p>
    <w:p w14:paraId="35CD5F6B" w14:textId="77777777" w:rsidR="00711BBF" w:rsidRPr="00042079" w:rsidRDefault="00000000">
      <w:pPr>
        <w:pStyle w:val="SubStepAlpha"/>
        <w:rPr>
          <w:lang w:val="pt-BR"/>
        </w:rPr>
      </w:pPr>
      <w:r w:rsidRPr="00042079">
        <w:rPr>
          <w:lang w:val="pt-BR"/>
        </w:rPr>
        <w:t>a.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042079">
        <w:rPr>
          <w:lang w:val="pt-BR"/>
        </w:rPr>
        <w:t xml:space="preserve">Navegue até a pasta SysInternalsSuite com todos os arquivos extraídos. </w:t>
      </w:r>
    </w:p>
    <w:p w14:paraId="22D258E6" w14:textId="77777777" w:rsidR="00711BBF" w:rsidRPr="00042079" w:rsidRDefault="00000000">
      <w:pPr>
        <w:pStyle w:val="SubStepAlpha"/>
        <w:rPr>
          <w:lang w:val="pt-BR"/>
        </w:rPr>
      </w:pPr>
      <w:r w:rsidRPr="00042079">
        <w:rPr>
          <w:lang w:val="pt-BR"/>
        </w:rPr>
        <w:t>b.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042079">
        <w:rPr>
          <w:lang w:val="pt-BR"/>
        </w:rPr>
        <w:t xml:space="preserve">Abra </w:t>
      </w:r>
      <w:r w:rsidRPr="00042079">
        <w:rPr>
          <w:b/>
          <w:bCs/>
          <w:lang w:val="pt-BR"/>
        </w:rPr>
        <w:t>procexp.exe</w:t>
      </w:r>
      <w:r w:rsidRPr="00042079">
        <w:rPr>
          <w:lang w:val="pt-BR"/>
        </w:rPr>
        <w:t xml:space="preserve">. Aceite o Contrato de Licença do Process Explorer quando solicitado. </w:t>
      </w:r>
    </w:p>
    <w:p w14:paraId="7AA93EE7" w14:textId="77777777" w:rsidR="00711BBF" w:rsidRPr="00042079" w:rsidRDefault="00000000">
      <w:pPr>
        <w:pStyle w:val="SubStepAlpha"/>
        <w:rPr>
          <w:lang w:val="pt-BR"/>
        </w:rPr>
      </w:pPr>
      <w:r w:rsidRPr="00042079">
        <w:rPr>
          <w:lang w:val="pt-BR"/>
        </w:rPr>
        <w:t>c.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042079">
        <w:rPr>
          <w:lang w:val="pt-BR"/>
        </w:rPr>
        <w:t xml:space="preserve">O Process Explorer exibe uma lista de processos ativos no momento. </w:t>
      </w:r>
    </w:p>
    <w:p w14:paraId="49DF0B78" w14:textId="77777777" w:rsidR="00711BBF" w:rsidRDefault="00000000">
      <w:pPr>
        <w:pStyle w:val="SubStepAlpha"/>
        <w:keepNext/>
        <w:rPr>
          <w:lang w:val="en-US"/>
        </w:rPr>
      </w:pPr>
      <w:r w:rsidRPr="00042079">
        <w:rPr>
          <w:lang w:val="pt-BR"/>
        </w:rPr>
        <w:lastRenderedPageBreak/>
        <w:t>d.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042079">
        <w:rPr>
          <w:lang w:val="pt-BR"/>
        </w:rPr>
        <w:t>Pa</w:t>
      </w:r>
      <w:bookmarkStart w:id="1" w:name="_Hlk482175527"/>
      <w:r w:rsidRPr="00042079">
        <w:rPr>
          <w:lang w:val="pt-BR"/>
        </w:rPr>
        <w:t xml:space="preserve">ra localizar o processo do navegador da Web, arraste o ícone </w:t>
      </w:r>
      <w:r w:rsidRPr="00042079">
        <w:rPr>
          <w:b/>
          <w:bCs/>
          <w:lang w:val="pt-BR"/>
        </w:rPr>
        <w:t>Processo da Janela Localizar</w:t>
      </w:r>
      <w:r w:rsidRPr="00042079">
        <w:rPr>
          <w:lang w:val="pt-BR"/>
        </w:rPr>
        <w:t xml:space="preserve"> para a janela aberta do navegador da Web. </w:t>
      </w:r>
      <w:r>
        <w:rPr>
          <w:lang w:val="en-US"/>
        </w:rPr>
        <w:t>O Microsoft Edge foi usado neste exemplo.</w:t>
      </w:r>
      <w:bookmarkEnd w:id="1"/>
      <w:r>
        <w:rPr>
          <w:lang w:val="en-US"/>
        </w:rPr>
        <w:t xml:space="preserve"> </w:t>
      </w:r>
    </w:p>
    <w:p w14:paraId="0CC7D5A3" w14:textId="77777777" w:rsidR="00711BBF" w:rsidRDefault="00000000">
      <w:pPr>
        <w:pStyle w:val="Visual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FDFC60" wp14:editId="24C7CEC9">
            <wp:extent cx="5486400" cy="3505200"/>
            <wp:effectExtent l="0" t="0" r="0" b="0"/>
            <wp:docPr id="1" name="Picture 1" descr="Esta captura de tela destaca o ícone do processo Localizar janela. A captura de tela mostra o resultado do uso do ícone de processo da janela. O Microsoft Edge está destaca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a captura de tela destaca o ícone do processo Localizar janela. A captura de tela mostra o resultado do uso do ícone de processo da janela. O Microsoft Edge está destacad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B75ED" w14:textId="77777777" w:rsidR="00711BBF" w:rsidRDefault="00000000">
      <w:pPr>
        <w:pStyle w:val="SubStepAlpha"/>
        <w:keepNext/>
        <w:rPr>
          <w:lang w:val="en-US"/>
        </w:rPr>
      </w:pPr>
      <w:r w:rsidRPr="00042079">
        <w:rPr>
          <w:lang w:val="pt-BR"/>
        </w:rPr>
        <w:t>e.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042079">
        <w:rPr>
          <w:lang w:val="pt-BR"/>
        </w:rPr>
        <w:t xml:space="preserve">O processo do Microsoft Edge pode ser encerrado no Explorador de Processo. Clique com o botão direito no processo selecionado e selecione </w:t>
      </w:r>
      <w:r w:rsidRPr="00042079">
        <w:rPr>
          <w:b/>
          <w:bCs/>
          <w:lang w:val="pt-BR"/>
        </w:rPr>
        <w:t>Eliminar Processo</w:t>
      </w:r>
      <w:r w:rsidRPr="00042079">
        <w:rPr>
          <w:lang w:val="pt-BR"/>
        </w:rPr>
        <w:t xml:space="preserve">. </w:t>
      </w:r>
      <w:r>
        <w:rPr>
          <w:lang w:val="en-US"/>
        </w:rPr>
        <w:t xml:space="preserve">Clique em </w:t>
      </w:r>
      <w:r>
        <w:rPr>
          <w:b/>
          <w:bCs/>
          <w:lang w:val="en-US"/>
        </w:rPr>
        <w:t>OK</w:t>
      </w:r>
      <w:r>
        <w:rPr>
          <w:lang w:val="en-US"/>
        </w:rPr>
        <w:t xml:space="preserve"> para continuar. </w:t>
      </w:r>
    </w:p>
    <w:p w14:paraId="74C7E946" w14:textId="77777777" w:rsidR="00711BBF" w:rsidRDefault="00000000">
      <w:pPr>
        <w:pStyle w:val="Visual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54BBAE" wp14:editId="6DB0C0B3">
            <wp:extent cx="5486400" cy="3514725"/>
            <wp:effectExtent l="0" t="0" r="0" b="9525"/>
            <wp:docPr id="2" name="Picture 2" descr="A captura de tela do Process Explorer mostra o Microsoft Edge realçado e o Processo de interrupção selecionado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captura de tela do Process Explorer mostra o Microsoft Edge realçado e o Processo de interrupção selecionado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D1D03" w14:textId="77777777" w:rsidR="00711BBF" w:rsidRPr="00042079" w:rsidRDefault="00000000">
      <w:pPr>
        <w:pStyle w:val="Heading4"/>
        <w:rPr>
          <w:rFonts w:eastAsia="Times New Roman"/>
          <w:lang w:val="pt-BR"/>
        </w:rPr>
      </w:pPr>
      <w:r w:rsidRPr="00042079">
        <w:rPr>
          <w:rFonts w:eastAsia="Times New Roman"/>
          <w:lang w:val="pt-BR"/>
        </w:rPr>
        <w:lastRenderedPageBreak/>
        <w:t>Pergunta:</w:t>
      </w:r>
    </w:p>
    <w:p w14:paraId="0D5EDC3A" w14:textId="77777777" w:rsidR="00711BBF" w:rsidRPr="00042079" w:rsidRDefault="00000000">
      <w:pPr>
        <w:pStyle w:val="BodyTextL50"/>
        <w:keepNext/>
        <w:spacing w:before="0"/>
        <w:rPr>
          <w:lang w:val="pt-BR"/>
        </w:rPr>
      </w:pPr>
      <w:r w:rsidRPr="00042079">
        <w:rPr>
          <w:lang w:val="pt-BR"/>
        </w:rPr>
        <w:t xml:space="preserve">O que aconteceu com a janela do navegador da Web quando o processo é eliminado? </w:t>
      </w:r>
    </w:p>
    <w:p w14:paraId="63DFE8D4" w14:textId="77777777" w:rsidR="009D3DD0" w:rsidRPr="00290340" w:rsidRDefault="009D3DD0" w:rsidP="009D3DD0">
      <w:pPr>
        <w:pStyle w:val="AnswerLineL25"/>
        <w:ind w:left="720"/>
        <w:divId w:val="453713306"/>
      </w:pPr>
      <w:bookmarkStart w:id="2" w:name="_Hlk173580396"/>
      <w:r>
        <w:t>Digite suas respostas aqui.</w:t>
      </w:r>
    </w:p>
    <w:bookmarkEnd w:id="2"/>
    <w:p w14:paraId="645A62FF" w14:textId="77777777" w:rsidR="00711BBF" w:rsidRPr="00042079" w:rsidRDefault="00000000">
      <w:pPr>
        <w:pStyle w:val="Heading3"/>
        <w:rPr>
          <w:rFonts w:eastAsia="Times New Roman"/>
          <w:lang w:val="pt-BR"/>
        </w:rPr>
      </w:pPr>
      <w:r w:rsidRPr="00042079">
        <w:rPr>
          <w:rFonts w:eastAsia="Times New Roman"/>
          <w:lang w:val="pt-BR"/>
        </w:rPr>
        <w:t xml:space="preserve">Etapa 3: Iniciar outro processo. </w:t>
      </w:r>
    </w:p>
    <w:p w14:paraId="7A94BE7A" w14:textId="77777777" w:rsidR="00711BBF" w:rsidRPr="00042079" w:rsidRDefault="00000000">
      <w:pPr>
        <w:pStyle w:val="SubStepAlpha"/>
        <w:rPr>
          <w:lang w:val="pt-BR"/>
        </w:rPr>
      </w:pPr>
      <w:r w:rsidRPr="00042079">
        <w:rPr>
          <w:lang w:val="pt-BR"/>
        </w:rPr>
        <w:t>a.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042079">
        <w:rPr>
          <w:lang w:val="pt-BR"/>
        </w:rPr>
        <w:t>Abra um prompt de comando. (</w:t>
      </w:r>
      <w:r w:rsidRPr="00042079">
        <w:rPr>
          <w:b/>
          <w:bCs/>
          <w:lang w:val="pt-BR"/>
        </w:rPr>
        <w:t xml:space="preserve">Iniciar </w:t>
      </w:r>
      <w:r w:rsidRPr="00042079">
        <w:rPr>
          <w:lang w:val="pt-BR"/>
        </w:rPr>
        <w:t xml:space="preserve">&gt; pesquisar </w:t>
      </w:r>
      <w:r w:rsidRPr="00042079">
        <w:rPr>
          <w:b/>
          <w:bCs/>
          <w:lang w:val="pt-BR"/>
        </w:rPr>
        <w:t>Prompt de Comando</w:t>
      </w:r>
      <w:r w:rsidRPr="00042079">
        <w:rPr>
          <w:lang w:val="pt-BR"/>
        </w:rPr>
        <w:t xml:space="preserve"> &gt; selecione </w:t>
      </w:r>
      <w:r w:rsidRPr="00042079">
        <w:rPr>
          <w:b/>
          <w:bCs/>
          <w:lang w:val="pt-BR"/>
        </w:rPr>
        <w:t>Prompt de Comando</w:t>
      </w:r>
      <w:r w:rsidRPr="00042079">
        <w:rPr>
          <w:lang w:val="pt-BR"/>
        </w:rPr>
        <w:t xml:space="preserve">) </w:t>
      </w:r>
    </w:p>
    <w:p w14:paraId="375C5977" w14:textId="77777777" w:rsidR="00711BBF" w:rsidRPr="00042079" w:rsidRDefault="00000000">
      <w:pPr>
        <w:pStyle w:val="SubStepAlpha"/>
        <w:rPr>
          <w:lang w:val="pt-BR"/>
        </w:rPr>
      </w:pPr>
      <w:r w:rsidRPr="00042079">
        <w:rPr>
          <w:lang w:val="pt-BR"/>
        </w:rPr>
        <w:t>b.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042079">
        <w:rPr>
          <w:lang w:val="pt-BR"/>
        </w:rPr>
        <w:t xml:space="preserve">Arraste o ícone </w:t>
      </w:r>
      <w:r w:rsidRPr="00042079">
        <w:rPr>
          <w:b/>
          <w:bCs/>
          <w:lang w:val="pt-BR"/>
        </w:rPr>
        <w:t>Processo da Janela Localizar</w:t>
      </w:r>
      <w:r w:rsidRPr="00042079">
        <w:rPr>
          <w:lang w:val="pt-BR"/>
        </w:rPr>
        <w:t xml:space="preserve"> para a janela Prompt de Comando e localize o processo de Prompt de Comando realçado no Process Explorer. </w:t>
      </w:r>
    </w:p>
    <w:p w14:paraId="6CE0E98B" w14:textId="77777777" w:rsidR="00711BBF" w:rsidRPr="00042079" w:rsidRDefault="00000000">
      <w:pPr>
        <w:pStyle w:val="SubStepAlpha"/>
        <w:rPr>
          <w:lang w:val="pt-BR"/>
        </w:rPr>
      </w:pPr>
      <w:r w:rsidRPr="00042079">
        <w:rPr>
          <w:lang w:val="pt-BR"/>
        </w:rPr>
        <w:t>c.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042079">
        <w:rPr>
          <w:lang w:val="pt-BR"/>
        </w:rPr>
        <w:t xml:space="preserve">O processo para o prompt de comando é cmd.exe. Seu processo pai é o processo explorer.exe. O cmd.exe tem um processo filho, conhost.exe. </w:t>
      </w:r>
    </w:p>
    <w:p w14:paraId="0B6C65FF" w14:textId="77777777" w:rsidR="00711BBF" w:rsidRPr="00042079" w:rsidRDefault="00000000">
      <w:pPr>
        <w:pStyle w:val="SubStepAlpha"/>
        <w:spacing w:after="0"/>
        <w:rPr>
          <w:lang w:val="pt-BR"/>
        </w:rPr>
      </w:pPr>
      <w:r w:rsidRPr="00042079">
        <w:rPr>
          <w:lang w:val="pt-BR"/>
        </w:rPr>
        <w:t>d.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042079">
        <w:rPr>
          <w:lang w:val="pt-BR"/>
        </w:rPr>
        <w:t xml:space="preserve">Navegue até a janela do prompt de comando. Inicie um ping no prompt e observe as alterações no processo cmd.exe. </w:t>
      </w:r>
    </w:p>
    <w:p w14:paraId="58919BB6" w14:textId="77777777" w:rsidR="00711BBF" w:rsidRPr="00042079" w:rsidRDefault="00000000">
      <w:pPr>
        <w:pStyle w:val="Heading4"/>
        <w:rPr>
          <w:rFonts w:eastAsia="Times New Roman"/>
          <w:lang w:val="pt-BR"/>
        </w:rPr>
      </w:pPr>
      <w:r w:rsidRPr="00042079">
        <w:rPr>
          <w:rFonts w:eastAsia="Times New Roman"/>
          <w:lang w:val="pt-BR"/>
        </w:rPr>
        <w:t>Pergunta:</w:t>
      </w:r>
    </w:p>
    <w:p w14:paraId="650F782C" w14:textId="77777777" w:rsidR="00711BBF" w:rsidRPr="00042079" w:rsidRDefault="00000000">
      <w:pPr>
        <w:pStyle w:val="BodyTextL50"/>
        <w:spacing w:before="0"/>
        <w:rPr>
          <w:lang w:val="pt-BR"/>
        </w:rPr>
      </w:pPr>
      <w:r w:rsidRPr="00042079">
        <w:rPr>
          <w:lang w:val="pt-BR"/>
        </w:rPr>
        <w:t xml:space="preserve">O que aconteceu durante o processo de ping? </w:t>
      </w:r>
    </w:p>
    <w:p w14:paraId="68BF6CAA" w14:textId="77777777" w:rsidR="00495C4C" w:rsidRPr="00290340" w:rsidRDefault="00495C4C" w:rsidP="00495C4C">
      <w:pPr>
        <w:pStyle w:val="AnswerLineL25"/>
        <w:ind w:left="720"/>
        <w:divId w:val="1308046290"/>
      </w:pPr>
      <w:r>
        <w:t>Digite suas respostas aqui.</w:t>
      </w:r>
    </w:p>
    <w:p w14:paraId="57F9F21A" w14:textId="77777777" w:rsidR="00711BBF" w:rsidRPr="00042079" w:rsidRDefault="00000000">
      <w:pPr>
        <w:pStyle w:val="SubStepAlpha"/>
        <w:rPr>
          <w:lang w:val="pt-BR"/>
        </w:rPr>
      </w:pPr>
      <w:r w:rsidRPr="00042079">
        <w:rPr>
          <w:lang w:val="pt-BR"/>
        </w:rPr>
        <w:t>e.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042079">
        <w:rPr>
          <w:lang w:val="pt-BR"/>
        </w:rPr>
        <w:t xml:space="preserve">Ao revisar a lista de processos ativos, você acha que o processo filho conhost.exe pode ser suspeito. Para procurar conteúdo malicioso, clique com o botão direito do mouse em </w:t>
      </w:r>
      <w:r w:rsidRPr="00042079">
        <w:rPr>
          <w:b/>
          <w:bCs/>
          <w:lang w:val="pt-BR"/>
        </w:rPr>
        <w:t>conhost.exe</w:t>
      </w:r>
      <w:r w:rsidRPr="00042079">
        <w:rPr>
          <w:lang w:val="pt-BR"/>
        </w:rPr>
        <w:t xml:space="preserve"> e selecione </w:t>
      </w:r>
      <w:r w:rsidRPr="00042079">
        <w:rPr>
          <w:b/>
          <w:bCs/>
          <w:lang w:val="pt-BR"/>
        </w:rPr>
        <w:t>Verificar VirusTotal</w:t>
      </w:r>
      <w:r w:rsidRPr="00042079">
        <w:rPr>
          <w:lang w:val="pt-BR"/>
        </w:rPr>
        <w:t xml:space="preserve">. Quando solicitado, clique em </w:t>
      </w:r>
      <w:r w:rsidRPr="00042079">
        <w:rPr>
          <w:b/>
          <w:bCs/>
          <w:lang w:val="pt-BR"/>
        </w:rPr>
        <w:t xml:space="preserve">Sim </w:t>
      </w:r>
      <w:r w:rsidRPr="00042079">
        <w:rPr>
          <w:lang w:val="pt-BR"/>
        </w:rPr>
        <w:t xml:space="preserve">para concordar com os Termos de Serviço VirusTotal. Em seguida, clique em </w:t>
      </w:r>
      <w:r w:rsidRPr="00042079">
        <w:rPr>
          <w:b/>
          <w:bCs/>
          <w:lang w:val="pt-BR"/>
        </w:rPr>
        <w:t>OK</w:t>
      </w:r>
      <w:r w:rsidRPr="00042079">
        <w:rPr>
          <w:lang w:val="pt-BR"/>
        </w:rPr>
        <w:t xml:space="preserve"> para o próximo prompt. </w:t>
      </w:r>
    </w:p>
    <w:p w14:paraId="2AC9BF51" w14:textId="77777777" w:rsidR="00711BBF" w:rsidRPr="00042079" w:rsidRDefault="00000000">
      <w:pPr>
        <w:pStyle w:val="SubStepAlpha"/>
        <w:rPr>
          <w:lang w:val="pt-BR"/>
        </w:rPr>
      </w:pPr>
      <w:r w:rsidRPr="00042079">
        <w:rPr>
          <w:lang w:val="pt-BR"/>
        </w:rPr>
        <w:t>f.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   </w:t>
      </w:r>
      <w:r w:rsidRPr="00042079">
        <w:rPr>
          <w:lang w:val="pt-BR"/>
        </w:rPr>
        <w:t xml:space="preserve">Expanda a janela do Process Explorer ou role para a direita até ver a coluna VirusTotal. Clique no link sob a coluna VirusTotal. O navegador da Web padrão é aberto com os resultados em relação ao conteúdo malicioso do conhost.exe. </w:t>
      </w:r>
    </w:p>
    <w:p w14:paraId="18BD412C" w14:textId="77777777" w:rsidR="00711BBF" w:rsidRPr="00042079" w:rsidRDefault="00000000">
      <w:pPr>
        <w:pStyle w:val="SubStepAlpha"/>
        <w:spacing w:after="0"/>
        <w:rPr>
          <w:lang w:val="pt-BR"/>
        </w:rPr>
      </w:pPr>
      <w:r w:rsidRPr="00042079">
        <w:rPr>
          <w:lang w:val="pt-BR"/>
        </w:rPr>
        <w:t>g.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042079">
        <w:rPr>
          <w:lang w:val="pt-BR"/>
        </w:rPr>
        <w:t xml:space="preserve">Clique com o botão direito no processo cmd.exe e selecione </w:t>
      </w:r>
      <w:r w:rsidRPr="00042079">
        <w:rPr>
          <w:b/>
          <w:bCs/>
          <w:lang w:val="pt-BR"/>
        </w:rPr>
        <w:t>Eliminar Processo</w:t>
      </w:r>
      <w:r w:rsidRPr="00042079">
        <w:rPr>
          <w:lang w:val="pt-BR"/>
        </w:rPr>
        <w:t xml:space="preserve"> </w:t>
      </w:r>
    </w:p>
    <w:p w14:paraId="2F79F80C" w14:textId="77777777" w:rsidR="00711BBF" w:rsidRPr="00042079" w:rsidRDefault="00000000">
      <w:pPr>
        <w:pStyle w:val="Heading4"/>
        <w:rPr>
          <w:rFonts w:eastAsia="Times New Roman"/>
          <w:lang w:val="pt-BR"/>
        </w:rPr>
      </w:pPr>
      <w:r w:rsidRPr="00042079">
        <w:rPr>
          <w:rFonts w:eastAsia="Times New Roman"/>
          <w:lang w:val="pt-BR"/>
        </w:rPr>
        <w:t>Pergunta:</w:t>
      </w:r>
    </w:p>
    <w:p w14:paraId="752DADA3" w14:textId="77777777" w:rsidR="00711BBF" w:rsidRPr="00042079" w:rsidRDefault="00000000">
      <w:pPr>
        <w:pStyle w:val="BodyTextL50"/>
        <w:spacing w:before="0"/>
        <w:rPr>
          <w:lang w:val="pt-BR"/>
        </w:rPr>
      </w:pPr>
      <w:r w:rsidRPr="00042079">
        <w:rPr>
          <w:lang w:val="pt-BR"/>
        </w:rPr>
        <w:t xml:space="preserve">O que aconteceu com o processo filho conhost.exe? </w:t>
      </w:r>
    </w:p>
    <w:p w14:paraId="7A641AC9" w14:textId="77777777" w:rsidR="006207EB" w:rsidRPr="00290340" w:rsidRDefault="006207EB" w:rsidP="006207EB">
      <w:pPr>
        <w:pStyle w:val="AnswerLineL25"/>
        <w:ind w:left="720"/>
        <w:divId w:val="155805502"/>
      </w:pPr>
      <w:r>
        <w:t>Digite suas respostas aqui.</w:t>
      </w:r>
    </w:p>
    <w:p w14:paraId="0F82788D" w14:textId="77777777" w:rsidR="00711BBF" w:rsidRPr="00042079" w:rsidRDefault="00000000">
      <w:pPr>
        <w:pStyle w:val="Heading2"/>
        <w:rPr>
          <w:rFonts w:eastAsia="Times New Roman"/>
          <w:lang w:val="pt-BR"/>
        </w:rPr>
      </w:pPr>
      <w:r w:rsidRPr="00042079">
        <w:rPr>
          <w:rFonts w:eastAsia="Times New Roman"/>
          <w:lang w:val="pt-BR"/>
        </w:rPr>
        <w:t xml:space="preserve">Parte 2: Explorando Threads e Alças </w:t>
      </w:r>
    </w:p>
    <w:p w14:paraId="1B5775FE" w14:textId="77777777" w:rsidR="00711BBF" w:rsidRPr="00042079" w:rsidRDefault="00000000">
      <w:pPr>
        <w:pStyle w:val="BodyTextL25"/>
        <w:rPr>
          <w:lang w:val="pt-BR"/>
        </w:rPr>
      </w:pPr>
      <w:r w:rsidRPr="00042079">
        <w:rPr>
          <w:lang w:val="pt-BR"/>
        </w:rPr>
        <w:t xml:space="preserve">Nesta parte, você vai explorar tópicos e alças. Os processos têm um ou mais threads. Um thread é uma unidade de execução em um processo. Um identificador é uma referência abstrata a blocos de memória ou objetos gerenciados por um sistema operacional. Você usará o Process Explorer (procexp.exe) no Windows SysInternals Suite para explorar os threads e identificadores. </w:t>
      </w:r>
    </w:p>
    <w:p w14:paraId="055650AB" w14:textId="77777777" w:rsidR="00711BBF" w:rsidRPr="00042079" w:rsidRDefault="00000000">
      <w:pPr>
        <w:pStyle w:val="Heading3"/>
        <w:rPr>
          <w:rFonts w:eastAsia="Times New Roman"/>
          <w:lang w:val="pt-BR"/>
        </w:rPr>
      </w:pPr>
      <w:r w:rsidRPr="00042079">
        <w:rPr>
          <w:rFonts w:eastAsia="Times New Roman"/>
          <w:lang w:val="pt-BR"/>
        </w:rPr>
        <w:t xml:space="preserve">Etapa 1: Explore tópicos. </w:t>
      </w:r>
    </w:p>
    <w:p w14:paraId="5B6156DC" w14:textId="77777777" w:rsidR="00711BBF" w:rsidRPr="00042079" w:rsidRDefault="00000000">
      <w:pPr>
        <w:pStyle w:val="SubStepAlpha"/>
        <w:rPr>
          <w:lang w:val="pt-BR"/>
        </w:rPr>
      </w:pPr>
      <w:r w:rsidRPr="00042079">
        <w:rPr>
          <w:lang w:val="pt-BR"/>
        </w:rPr>
        <w:t>a.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042079">
        <w:rPr>
          <w:lang w:val="pt-BR"/>
        </w:rPr>
        <w:t xml:space="preserve">Abra um prompt de comando. </w:t>
      </w:r>
    </w:p>
    <w:p w14:paraId="404E0C3D" w14:textId="77777777" w:rsidR="00711BBF" w:rsidRPr="00042079" w:rsidRDefault="00000000">
      <w:pPr>
        <w:pStyle w:val="SubStepAlpha"/>
        <w:keepNext/>
        <w:rPr>
          <w:lang w:val="pt-BR"/>
        </w:rPr>
      </w:pPr>
      <w:r w:rsidRPr="00042079">
        <w:rPr>
          <w:lang w:val="pt-BR"/>
        </w:rPr>
        <w:t>b.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042079">
        <w:rPr>
          <w:lang w:val="pt-BR"/>
        </w:rPr>
        <w:t xml:space="preserve">Na janela Process Explorer, clique com o botão direito do mouse em conhost.exe e Selecionar </w:t>
      </w:r>
      <w:r w:rsidRPr="00042079">
        <w:rPr>
          <w:b/>
          <w:bCs/>
          <w:lang w:val="pt-BR"/>
        </w:rPr>
        <w:t>Propriedades...</w:t>
      </w:r>
      <w:r w:rsidRPr="00042079">
        <w:rPr>
          <w:lang w:val="pt-BR"/>
        </w:rPr>
        <w:t xml:space="preserve">.. Clique na guia </w:t>
      </w:r>
      <w:r w:rsidRPr="00042079">
        <w:rPr>
          <w:b/>
          <w:bCs/>
          <w:lang w:val="pt-BR"/>
        </w:rPr>
        <w:t>Threads</w:t>
      </w:r>
      <w:r w:rsidRPr="00042079">
        <w:rPr>
          <w:lang w:val="pt-BR"/>
        </w:rPr>
        <w:t xml:space="preserve"> para exibir os threads ativos para o processo conhost.exe. Clique em </w:t>
      </w:r>
      <w:r w:rsidRPr="00042079">
        <w:rPr>
          <w:b/>
          <w:bCs/>
          <w:lang w:val="pt-BR"/>
        </w:rPr>
        <w:t>OK</w:t>
      </w:r>
      <w:r w:rsidRPr="00042079">
        <w:rPr>
          <w:lang w:val="pt-BR"/>
        </w:rPr>
        <w:t xml:space="preserve"> para continuar se solicitado por uma caixa de diálogo de aviso. </w:t>
      </w:r>
    </w:p>
    <w:p w14:paraId="0D386398" w14:textId="77777777" w:rsidR="00711BBF" w:rsidRPr="00042079" w:rsidRDefault="00000000">
      <w:pPr>
        <w:pStyle w:val="SubStepAlpha"/>
        <w:spacing w:after="0"/>
        <w:rPr>
          <w:lang w:val="pt-BR"/>
        </w:rPr>
      </w:pPr>
      <w:r w:rsidRPr="00042079">
        <w:rPr>
          <w:lang w:val="pt-BR"/>
        </w:rPr>
        <w:t>c.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042079">
        <w:rPr>
          <w:lang w:val="pt-BR"/>
        </w:rPr>
        <w:t xml:space="preserve">Examine os detalhes do thread. </w:t>
      </w:r>
    </w:p>
    <w:p w14:paraId="4751731E" w14:textId="77777777" w:rsidR="00711BBF" w:rsidRPr="00042079" w:rsidRDefault="00000000">
      <w:pPr>
        <w:pStyle w:val="Heading4"/>
        <w:rPr>
          <w:rFonts w:eastAsia="Times New Roman"/>
          <w:lang w:val="pt-BR"/>
        </w:rPr>
      </w:pPr>
      <w:r w:rsidRPr="00042079">
        <w:rPr>
          <w:rFonts w:eastAsia="Times New Roman"/>
          <w:lang w:val="pt-BR"/>
        </w:rPr>
        <w:t>Pergunta:</w:t>
      </w:r>
    </w:p>
    <w:p w14:paraId="1ABA28E2" w14:textId="77777777" w:rsidR="00711BBF" w:rsidRPr="00042079" w:rsidRDefault="00000000">
      <w:pPr>
        <w:pStyle w:val="BodyTextL50"/>
        <w:keepNext/>
        <w:spacing w:before="0"/>
        <w:rPr>
          <w:lang w:val="pt-BR"/>
        </w:rPr>
      </w:pPr>
      <w:r w:rsidRPr="00042079">
        <w:rPr>
          <w:lang w:val="pt-BR"/>
        </w:rPr>
        <w:t xml:space="preserve">Que tipo de informação está disponível na janela Propriedades? </w:t>
      </w:r>
    </w:p>
    <w:p w14:paraId="10115232" w14:textId="77777777" w:rsidR="00D91A06" w:rsidRPr="00290340" w:rsidRDefault="00D91A06" w:rsidP="00D91A06">
      <w:pPr>
        <w:pStyle w:val="AnswerLineL25"/>
        <w:ind w:left="720"/>
        <w:divId w:val="1004279499"/>
      </w:pPr>
      <w:r>
        <w:t>Digite suas respostas aqui.</w:t>
      </w:r>
    </w:p>
    <w:p w14:paraId="0BD6C5E4" w14:textId="77777777" w:rsidR="00711BBF" w:rsidRPr="00042079" w:rsidRDefault="00000000">
      <w:pPr>
        <w:pStyle w:val="SubStepAlpha"/>
        <w:rPr>
          <w:lang w:val="pt-BR"/>
        </w:rPr>
      </w:pPr>
      <w:r w:rsidRPr="00042079">
        <w:rPr>
          <w:lang w:val="pt-BR"/>
        </w:rPr>
        <w:t>d.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042079">
        <w:rPr>
          <w:lang w:val="pt-BR"/>
        </w:rPr>
        <w:t xml:space="preserve">Clique em </w:t>
      </w:r>
      <w:r w:rsidRPr="00042079">
        <w:rPr>
          <w:b/>
          <w:bCs/>
          <w:lang w:val="pt-BR"/>
        </w:rPr>
        <w:t>OK</w:t>
      </w:r>
      <w:r w:rsidRPr="00042079">
        <w:rPr>
          <w:lang w:val="pt-BR"/>
        </w:rPr>
        <w:t xml:space="preserve"> para continuar. </w:t>
      </w:r>
    </w:p>
    <w:p w14:paraId="49726F74" w14:textId="77777777" w:rsidR="00711BBF" w:rsidRPr="00042079" w:rsidRDefault="00000000">
      <w:pPr>
        <w:pStyle w:val="Heading3"/>
        <w:rPr>
          <w:rFonts w:eastAsia="Times New Roman"/>
          <w:lang w:val="pt-BR"/>
        </w:rPr>
      </w:pPr>
      <w:r w:rsidRPr="00042079">
        <w:rPr>
          <w:rFonts w:eastAsia="Times New Roman"/>
          <w:lang w:val="pt-BR"/>
        </w:rPr>
        <w:t xml:space="preserve">Etapa 2: Explore alças. </w:t>
      </w:r>
    </w:p>
    <w:p w14:paraId="462A94C0" w14:textId="77777777" w:rsidR="00711BBF" w:rsidRPr="00042079" w:rsidRDefault="00000000">
      <w:pPr>
        <w:pStyle w:val="SubStepAlpha"/>
        <w:spacing w:after="0"/>
        <w:rPr>
          <w:lang w:val="pt-BR"/>
        </w:rPr>
      </w:pPr>
      <w:r w:rsidRPr="00042079">
        <w:rPr>
          <w:lang w:val="pt-BR"/>
        </w:rPr>
        <w:t>a.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042079">
        <w:rPr>
          <w:lang w:val="pt-BR"/>
        </w:rPr>
        <w:t xml:space="preserve">No Process Explorer, clique em </w:t>
      </w:r>
      <w:r w:rsidRPr="00042079">
        <w:rPr>
          <w:b/>
          <w:bCs/>
          <w:lang w:val="pt-BR"/>
        </w:rPr>
        <w:t>Exibir</w:t>
      </w:r>
      <w:r w:rsidRPr="00042079">
        <w:rPr>
          <w:lang w:val="pt-BR"/>
        </w:rPr>
        <w:t xml:space="preserve"> &gt; selecione Modo de </w:t>
      </w:r>
      <w:r w:rsidRPr="00042079">
        <w:rPr>
          <w:b/>
          <w:bCs/>
          <w:lang w:val="pt-BR"/>
        </w:rPr>
        <w:t xml:space="preserve">Exibição de Painel Inferior </w:t>
      </w:r>
      <w:r w:rsidRPr="00042079">
        <w:rPr>
          <w:lang w:val="pt-BR"/>
        </w:rPr>
        <w:t xml:space="preserve">&gt; </w:t>
      </w:r>
      <w:r w:rsidRPr="00042079">
        <w:rPr>
          <w:b/>
          <w:bCs/>
          <w:lang w:val="pt-BR"/>
        </w:rPr>
        <w:t>Alças</w:t>
      </w:r>
      <w:r w:rsidRPr="00042079">
        <w:rPr>
          <w:lang w:val="pt-BR"/>
        </w:rPr>
        <w:t xml:space="preserve"> para exibir os identificadores associados ao processo conhost.exe. </w:t>
      </w:r>
    </w:p>
    <w:p w14:paraId="6A995AE5" w14:textId="77777777" w:rsidR="00711BBF" w:rsidRPr="00042079" w:rsidRDefault="00000000">
      <w:pPr>
        <w:pStyle w:val="Heading4"/>
        <w:rPr>
          <w:rFonts w:eastAsia="Times New Roman"/>
          <w:lang w:val="pt-BR"/>
        </w:rPr>
      </w:pPr>
      <w:r w:rsidRPr="00042079">
        <w:rPr>
          <w:rFonts w:eastAsia="Times New Roman"/>
          <w:lang w:val="pt-BR"/>
        </w:rPr>
        <w:t>Pergunta:</w:t>
      </w:r>
    </w:p>
    <w:p w14:paraId="1840F888" w14:textId="77777777" w:rsidR="00711BBF" w:rsidRPr="00042079" w:rsidRDefault="00000000">
      <w:pPr>
        <w:pStyle w:val="BodyTextL50"/>
        <w:spacing w:before="0"/>
        <w:rPr>
          <w:lang w:val="pt-BR"/>
        </w:rPr>
      </w:pPr>
      <w:r w:rsidRPr="00042079">
        <w:rPr>
          <w:lang w:val="pt-BR"/>
        </w:rPr>
        <w:t xml:space="preserve">Examine as alças. Para que apontam as alças? </w:t>
      </w:r>
    </w:p>
    <w:p w14:paraId="21C3B3F0" w14:textId="77777777" w:rsidR="00BB16DC" w:rsidRPr="00290340" w:rsidRDefault="00BB16DC" w:rsidP="00BB16DC">
      <w:pPr>
        <w:pStyle w:val="AnswerLineL25"/>
        <w:ind w:left="720"/>
        <w:divId w:val="833838257"/>
      </w:pPr>
      <w:r>
        <w:lastRenderedPageBreak/>
        <w:t>Digite suas respostas aqui.</w:t>
      </w:r>
    </w:p>
    <w:p w14:paraId="6BCBBAB9" w14:textId="77777777" w:rsidR="00711BBF" w:rsidRPr="00042079" w:rsidRDefault="00000000">
      <w:pPr>
        <w:pStyle w:val="SubStepAlpha"/>
        <w:rPr>
          <w:lang w:val="pt-BR"/>
        </w:rPr>
      </w:pPr>
      <w:r w:rsidRPr="00042079">
        <w:rPr>
          <w:lang w:val="pt-BR"/>
        </w:rPr>
        <w:t>b.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042079">
        <w:rPr>
          <w:lang w:val="pt-BR"/>
        </w:rPr>
        <w:t xml:space="preserve">Feche o Process Explorer quando terminar. </w:t>
      </w:r>
    </w:p>
    <w:p w14:paraId="01C73FF3" w14:textId="77777777" w:rsidR="00711BBF" w:rsidRPr="00042079" w:rsidRDefault="00000000">
      <w:pPr>
        <w:pStyle w:val="Heading2"/>
        <w:rPr>
          <w:rFonts w:eastAsia="Times New Roman"/>
          <w:lang w:val="pt-BR"/>
        </w:rPr>
      </w:pPr>
      <w:r w:rsidRPr="00042079">
        <w:rPr>
          <w:rFonts w:eastAsia="Times New Roman"/>
          <w:lang w:val="pt-BR"/>
        </w:rPr>
        <w:t xml:space="preserve">Parte 3: Explorando o Registro do Windows </w:t>
      </w:r>
    </w:p>
    <w:p w14:paraId="53ED00C1" w14:textId="77777777" w:rsidR="00711BBF" w:rsidRPr="00042079" w:rsidRDefault="00000000">
      <w:pPr>
        <w:pStyle w:val="BodyTextL25"/>
        <w:rPr>
          <w:lang w:val="pt-BR"/>
        </w:rPr>
      </w:pPr>
      <w:r w:rsidRPr="00042079">
        <w:rPr>
          <w:lang w:val="pt-BR"/>
        </w:rPr>
        <w:t xml:space="preserve">O Registro do Windows é um banco de dados hierárquico que armazena a maioria dos sistemas operacionais e configurações de ambiente de trabalho. </w:t>
      </w:r>
    </w:p>
    <w:p w14:paraId="4642BDCA" w14:textId="77777777" w:rsidR="00711BBF" w:rsidRPr="00042079" w:rsidRDefault="00000000">
      <w:pPr>
        <w:pStyle w:val="SubStepAlpha"/>
        <w:rPr>
          <w:lang w:val="pt-BR"/>
        </w:rPr>
      </w:pPr>
      <w:r w:rsidRPr="00042079">
        <w:rPr>
          <w:lang w:val="pt-BR"/>
        </w:rPr>
        <w:t>a.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042079">
        <w:rPr>
          <w:lang w:val="pt-BR"/>
        </w:rPr>
        <w:t xml:space="preserve">Para acessar o Registro do Windows, clique em </w:t>
      </w:r>
      <w:r w:rsidRPr="00042079">
        <w:rPr>
          <w:b/>
          <w:bCs/>
          <w:lang w:val="pt-BR"/>
        </w:rPr>
        <w:t>Iniciar</w:t>
      </w:r>
      <w:r w:rsidRPr="00042079">
        <w:rPr>
          <w:lang w:val="pt-BR"/>
        </w:rPr>
        <w:t xml:space="preserve"> &gt; Pesquisar </w:t>
      </w:r>
      <w:r w:rsidRPr="00042079">
        <w:rPr>
          <w:b/>
          <w:bCs/>
          <w:lang w:val="pt-BR"/>
        </w:rPr>
        <w:t>regedit</w:t>
      </w:r>
      <w:r w:rsidRPr="00042079">
        <w:rPr>
          <w:lang w:val="pt-BR"/>
        </w:rPr>
        <w:t xml:space="preserve"> e selecione </w:t>
      </w:r>
      <w:r w:rsidRPr="00042079">
        <w:rPr>
          <w:b/>
          <w:bCs/>
          <w:lang w:val="pt-BR"/>
        </w:rPr>
        <w:t>Editor do Registro</w:t>
      </w:r>
      <w:r w:rsidRPr="00042079">
        <w:rPr>
          <w:lang w:val="pt-BR"/>
        </w:rPr>
        <w:t xml:space="preserve">. Clique em </w:t>
      </w:r>
      <w:r w:rsidRPr="00042079">
        <w:rPr>
          <w:b/>
          <w:bCs/>
          <w:lang w:val="pt-BR"/>
        </w:rPr>
        <w:t>Sim</w:t>
      </w:r>
      <w:r w:rsidRPr="00042079">
        <w:rPr>
          <w:lang w:val="pt-BR"/>
        </w:rPr>
        <w:t xml:space="preserve"> quando solicitado para permitir que este aplicativo faça alterações. </w:t>
      </w:r>
    </w:p>
    <w:p w14:paraId="0977B86A" w14:textId="77777777" w:rsidR="00711BBF" w:rsidRPr="00042079" w:rsidRDefault="00000000">
      <w:pPr>
        <w:pStyle w:val="BodyTextL50"/>
        <w:rPr>
          <w:lang w:val="pt-BR"/>
        </w:rPr>
      </w:pPr>
      <w:r w:rsidRPr="00042079">
        <w:rPr>
          <w:lang w:val="pt-BR"/>
        </w:rPr>
        <w:t xml:space="preserve">O Editor do Registro tem cinco hives. Estas hives estão no nível superior do registo. </w:t>
      </w:r>
    </w:p>
    <w:p w14:paraId="50EA7FAA" w14:textId="77777777" w:rsidR="00711BBF" w:rsidRPr="00042079" w:rsidRDefault="00000000">
      <w:pPr>
        <w:pStyle w:val="Bulletlevel2"/>
        <w:spacing w:before="60" w:after="60" w:line="276" w:lineRule="auto"/>
        <w:rPr>
          <w:lang w:val="pt-BR"/>
        </w:rPr>
      </w:pPr>
      <w:r w:rsidRPr="00042079">
        <w:rPr>
          <w:rFonts w:ascii="Courier New" w:hAnsi="Courier New" w:cs="Courier New"/>
          <w:lang w:val="pt-BR"/>
        </w:rPr>
        <w:t>o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 </w:t>
      </w:r>
      <w:r w:rsidRPr="00042079">
        <w:rPr>
          <w:lang w:val="pt-BR"/>
        </w:rPr>
        <w:t xml:space="preserve">HKEY_CLASSES_ROOT é na verdade a subchave Classes de HKEY_LOCAL_MACHINE\ Software\ Ele armazena informações usadas por aplicativos registrados como associação de extensão de arquivo, bem como um identificador programático (ProgID), ID de classe (CLSID) e dados de ID de interface (IID). </w:t>
      </w:r>
    </w:p>
    <w:p w14:paraId="4F308FB2" w14:textId="77777777" w:rsidR="00711BBF" w:rsidRPr="00042079" w:rsidRDefault="00000000">
      <w:pPr>
        <w:pStyle w:val="Bulletlevel2"/>
        <w:spacing w:before="60" w:after="60" w:line="276" w:lineRule="auto"/>
        <w:rPr>
          <w:lang w:val="pt-BR"/>
        </w:rPr>
      </w:pPr>
      <w:r w:rsidRPr="00042079">
        <w:rPr>
          <w:rFonts w:ascii="Courier New" w:hAnsi="Courier New" w:cs="Courier New"/>
          <w:lang w:val="pt-BR"/>
        </w:rPr>
        <w:t>o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 </w:t>
      </w:r>
      <w:r w:rsidRPr="00042079">
        <w:rPr>
          <w:lang w:val="pt-BR"/>
        </w:rPr>
        <w:t xml:space="preserve">HKEY_CURRENT_USER contém as configurações e configurações para os usuários que estão conectados no momento. </w:t>
      </w:r>
    </w:p>
    <w:p w14:paraId="150591EF" w14:textId="77777777" w:rsidR="00711BBF" w:rsidRPr="00042079" w:rsidRDefault="00000000">
      <w:pPr>
        <w:pStyle w:val="Bulletlevel2"/>
        <w:spacing w:before="60" w:after="60" w:line="276" w:lineRule="auto"/>
        <w:rPr>
          <w:lang w:val="pt-BR"/>
        </w:rPr>
      </w:pPr>
      <w:r w:rsidRPr="00042079">
        <w:rPr>
          <w:rFonts w:ascii="Courier New" w:hAnsi="Courier New" w:cs="Courier New"/>
          <w:lang w:val="pt-BR"/>
        </w:rPr>
        <w:t>o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 </w:t>
      </w:r>
      <w:r w:rsidRPr="00042079">
        <w:rPr>
          <w:lang w:val="pt-BR"/>
        </w:rPr>
        <w:t xml:space="preserve">HKEY_LOCAL_MACHINE armazena informações de configuração específicas do computador local. </w:t>
      </w:r>
    </w:p>
    <w:p w14:paraId="11BC3161" w14:textId="77777777" w:rsidR="00711BBF" w:rsidRPr="00042079" w:rsidRDefault="00000000">
      <w:pPr>
        <w:pStyle w:val="Bulletlevel2"/>
        <w:spacing w:before="60" w:after="60" w:line="276" w:lineRule="auto"/>
        <w:rPr>
          <w:lang w:val="pt-BR"/>
        </w:rPr>
      </w:pPr>
      <w:r w:rsidRPr="00042079">
        <w:rPr>
          <w:rFonts w:ascii="Courier New" w:hAnsi="Courier New" w:cs="Courier New"/>
          <w:lang w:val="pt-BR"/>
        </w:rPr>
        <w:t>o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 </w:t>
      </w:r>
      <w:r w:rsidRPr="00042079">
        <w:rPr>
          <w:lang w:val="pt-BR"/>
        </w:rPr>
        <w:t xml:space="preserve">HKEY_USERS contém as configurações e configurações para todos os usuários no computador local. HKEY_CURRENT_USER é uma subchave de HKEY_USERS. </w:t>
      </w:r>
    </w:p>
    <w:p w14:paraId="7BBF0883" w14:textId="77777777" w:rsidR="00711BBF" w:rsidRPr="00042079" w:rsidRDefault="00000000">
      <w:pPr>
        <w:pStyle w:val="Bulletlevel2"/>
        <w:rPr>
          <w:lang w:val="pt-BR"/>
        </w:rPr>
      </w:pPr>
      <w:r w:rsidRPr="00042079">
        <w:rPr>
          <w:rFonts w:ascii="Courier New" w:hAnsi="Courier New" w:cs="Courier New"/>
          <w:lang w:val="pt-BR"/>
        </w:rPr>
        <w:t>o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 </w:t>
      </w:r>
      <w:r w:rsidRPr="00042079">
        <w:rPr>
          <w:lang w:val="pt-BR"/>
        </w:rPr>
        <w:t xml:space="preserve">HKEY_CURRENT_CONFIG armazena as informações de hardware usadas na inicialização pelo computador local. </w:t>
      </w:r>
    </w:p>
    <w:p w14:paraId="6AB68538" w14:textId="77777777" w:rsidR="00711BBF" w:rsidRPr="00042079" w:rsidRDefault="00000000">
      <w:pPr>
        <w:pStyle w:val="SubStepAlpha"/>
        <w:rPr>
          <w:lang w:val="pt-BR"/>
        </w:rPr>
      </w:pPr>
      <w:r w:rsidRPr="00042079">
        <w:rPr>
          <w:lang w:val="pt-BR"/>
        </w:rPr>
        <w:t>b.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042079">
        <w:rPr>
          <w:lang w:val="pt-BR"/>
        </w:rPr>
        <w:t xml:space="preserve">Em uma etapa anterior, você aceitou o EULA para Process Explorer. Navegue até a chave de registro EulaAccepted para Process Explorer. </w:t>
      </w:r>
    </w:p>
    <w:p w14:paraId="7721AA74" w14:textId="77777777" w:rsidR="00711BBF" w:rsidRPr="00042079" w:rsidRDefault="00000000">
      <w:pPr>
        <w:pStyle w:val="BodyTextL50"/>
        <w:rPr>
          <w:lang w:val="pt-BR"/>
        </w:rPr>
      </w:pPr>
      <w:r w:rsidRPr="00042079">
        <w:rPr>
          <w:lang w:val="pt-BR"/>
        </w:rPr>
        <w:t xml:space="preserve">Clique para selecionar Process Explorer em </w:t>
      </w:r>
      <w:r w:rsidRPr="00042079">
        <w:rPr>
          <w:b/>
          <w:bCs/>
          <w:lang w:val="pt-BR"/>
        </w:rPr>
        <w:t>HKEY_CURRENT_USER</w:t>
      </w:r>
      <w:r w:rsidRPr="00042079">
        <w:rPr>
          <w:lang w:val="pt-BR"/>
        </w:rPr>
        <w:t xml:space="preserve"> &gt; </w:t>
      </w:r>
      <w:r w:rsidRPr="00042079">
        <w:rPr>
          <w:b/>
          <w:bCs/>
          <w:lang w:val="pt-BR"/>
        </w:rPr>
        <w:t>Software</w:t>
      </w:r>
      <w:r w:rsidRPr="00042079">
        <w:rPr>
          <w:lang w:val="pt-BR"/>
        </w:rPr>
        <w:t xml:space="preserve"> &gt; </w:t>
      </w:r>
      <w:r w:rsidRPr="00042079">
        <w:rPr>
          <w:b/>
          <w:bCs/>
          <w:lang w:val="pt-BR"/>
        </w:rPr>
        <w:t>Sysinternals</w:t>
      </w:r>
      <w:r w:rsidRPr="00042079">
        <w:rPr>
          <w:lang w:val="pt-BR"/>
        </w:rPr>
        <w:t xml:space="preserve"> &gt; </w:t>
      </w:r>
      <w:r w:rsidRPr="00042079">
        <w:rPr>
          <w:b/>
          <w:bCs/>
          <w:lang w:val="pt-BR"/>
        </w:rPr>
        <w:t>Process Explorer</w:t>
      </w:r>
      <w:r w:rsidRPr="00042079">
        <w:rPr>
          <w:lang w:val="pt-BR"/>
        </w:rPr>
        <w:t xml:space="preserve">. Role para baixo para localizar a chave </w:t>
      </w:r>
      <w:r w:rsidRPr="00042079">
        <w:rPr>
          <w:b/>
          <w:bCs/>
          <w:lang w:val="pt-BR"/>
        </w:rPr>
        <w:t>EulaAccepted</w:t>
      </w:r>
      <w:r w:rsidRPr="00042079">
        <w:rPr>
          <w:lang w:val="pt-BR"/>
        </w:rPr>
        <w:t xml:space="preserve">. Atualmente, o valor para a chave de registro EulaAccepted é 0x00000001 (1). </w:t>
      </w:r>
    </w:p>
    <w:p w14:paraId="619520AB" w14:textId="77777777" w:rsidR="00711BBF" w:rsidRPr="00042079" w:rsidRDefault="00000000">
      <w:pPr>
        <w:pStyle w:val="SubStepAlpha"/>
        <w:rPr>
          <w:lang w:val="pt-BR"/>
        </w:rPr>
      </w:pPr>
      <w:r w:rsidRPr="00042079">
        <w:rPr>
          <w:lang w:val="pt-BR"/>
        </w:rPr>
        <w:t>c.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042079">
        <w:rPr>
          <w:lang w:val="pt-BR"/>
        </w:rPr>
        <w:t xml:space="preserve">Clique duas vezes na chave de registro </w:t>
      </w:r>
      <w:r w:rsidRPr="00042079">
        <w:rPr>
          <w:b/>
          <w:bCs/>
          <w:lang w:val="pt-BR"/>
        </w:rPr>
        <w:t>EULAAceite</w:t>
      </w:r>
      <w:r w:rsidRPr="00042079">
        <w:rPr>
          <w:lang w:val="pt-BR"/>
        </w:rPr>
        <w:t xml:space="preserve"> . Atualmente, os dados do valor são definidos como 1. O valor de 1 indica que o EULA foi aceito pelo usuário. </w:t>
      </w:r>
    </w:p>
    <w:p w14:paraId="31133C21" w14:textId="77777777" w:rsidR="00711BBF" w:rsidRPr="00042079" w:rsidRDefault="00000000">
      <w:pPr>
        <w:pStyle w:val="SubStepAlpha"/>
        <w:spacing w:after="0"/>
        <w:rPr>
          <w:lang w:val="pt-BR"/>
        </w:rPr>
      </w:pPr>
      <w:r w:rsidRPr="00042079">
        <w:rPr>
          <w:lang w:val="pt-BR"/>
        </w:rPr>
        <w:t>d.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042079">
        <w:rPr>
          <w:lang w:val="pt-BR"/>
        </w:rPr>
        <w:t xml:space="preserve">Altere o </w:t>
      </w:r>
      <w:r w:rsidRPr="00042079">
        <w:rPr>
          <w:b/>
          <w:bCs/>
          <w:lang w:val="pt-BR"/>
        </w:rPr>
        <w:t>1</w:t>
      </w:r>
      <w:r w:rsidRPr="00042079">
        <w:rPr>
          <w:lang w:val="pt-BR"/>
        </w:rPr>
        <w:t xml:space="preserve"> para </w:t>
      </w:r>
      <w:r w:rsidRPr="00042079">
        <w:rPr>
          <w:b/>
          <w:bCs/>
          <w:lang w:val="pt-BR"/>
        </w:rPr>
        <w:t>0</w:t>
      </w:r>
      <w:r w:rsidRPr="00042079">
        <w:rPr>
          <w:lang w:val="pt-BR"/>
        </w:rPr>
        <w:t xml:space="preserve"> para dados de valor. O valor 0 indica que o EULA não foi aceito. Clique em</w:t>
      </w:r>
      <w:r w:rsidRPr="00042079">
        <w:rPr>
          <w:b/>
          <w:bCs/>
          <w:lang w:val="pt-BR"/>
        </w:rPr>
        <w:t xml:space="preserve">OK </w:t>
      </w:r>
      <w:r w:rsidRPr="00042079">
        <w:rPr>
          <w:lang w:val="pt-BR"/>
        </w:rPr>
        <w:t xml:space="preserve">para continuar. </w:t>
      </w:r>
    </w:p>
    <w:p w14:paraId="49F68911" w14:textId="77777777" w:rsidR="00711BBF" w:rsidRPr="00042079" w:rsidRDefault="00000000">
      <w:pPr>
        <w:pStyle w:val="Heading4"/>
        <w:rPr>
          <w:rFonts w:eastAsia="Times New Roman"/>
          <w:lang w:val="pt-BR"/>
        </w:rPr>
      </w:pPr>
      <w:r w:rsidRPr="00042079">
        <w:rPr>
          <w:rFonts w:eastAsia="Times New Roman"/>
          <w:lang w:val="pt-BR"/>
        </w:rPr>
        <w:t>Pergunta:</w:t>
      </w:r>
    </w:p>
    <w:p w14:paraId="11F52B2B" w14:textId="77777777" w:rsidR="00711BBF" w:rsidRPr="00042079" w:rsidRDefault="00000000">
      <w:pPr>
        <w:pStyle w:val="BodyTextL50"/>
        <w:keepNext/>
        <w:spacing w:before="0"/>
        <w:rPr>
          <w:lang w:val="pt-BR"/>
        </w:rPr>
      </w:pPr>
      <w:r w:rsidRPr="00042079">
        <w:rPr>
          <w:lang w:val="pt-BR"/>
        </w:rPr>
        <w:t xml:space="preserve">Qual é o valor para esta chave de registo na coluna Dados? </w:t>
      </w:r>
    </w:p>
    <w:p w14:paraId="33C8CBFE" w14:textId="77777777" w:rsidR="00AD5A2A" w:rsidRPr="00290340" w:rsidRDefault="00AD5A2A" w:rsidP="00AD5A2A">
      <w:pPr>
        <w:pStyle w:val="AnswerLineL25"/>
        <w:ind w:left="720"/>
        <w:divId w:val="480848527"/>
      </w:pPr>
      <w:r>
        <w:t>Digite suas respostas aqui.</w:t>
      </w:r>
    </w:p>
    <w:p w14:paraId="3D8CB7DA" w14:textId="77777777" w:rsidR="00711BBF" w:rsidRPr="00042079" w:rsidRDefault="00000000">
      <w:pPr>
        <w:pStyle w:val="SubStepAlpha"/>
        <w:spacing w:after="0"/>
        <w:rPr>
          <w:lang w:val="pt-BR"/>
        </w:rPr>
      </w:pPr>
      <w:r w:rsidRPr="00042079">
        <w:rPr>
          <w:lang w:val="pt-BR"/>
        </w:rPr>
        <w:t>e.</w:t>
      </w:r>
      <w:r w:rsidRPr="00042079">
        <w:rPr>
          <w:rFonts w:ascii="Times New Roman" w:hAnsi="Times New Roman" w:cs="Times New Roman"/>
          <w:sz w:val="14"/>
          <w:szCs w:val="14"/>
          <w:lang w:val="pt-BR"/>
        </w:rPr>
        <w:t xml:space="preserve">     </w:t>
      </w:r>
      <w:r w:rsidRPr="00042079">
        <w:rPr>
          <w:lang w:val="pt-BR"/>
        </w:rPr>
        <w:t xml:space="preserve">Abra o </w:t>
      </w:r>
      <w:r w:rsidRPr="00042079">
        <w:rPr>
          <w:b/>
          <w:bCs/>
          <w:lang w:val="pt-BR"/>
        </w:rPr>
        <w:t>Process Explorer</w:t>
      </w:r>
      <w:r w:rsidRPr="00042079">
        <w:rPr>
          <w:lang w:val="pt-BR"/>
        </w:rPr>
        <w:t xml:space="preserve">. Navegue até a pasta onde você baixou o SysInternals. Abra a pasta </w:t>
      </w:r>
      <w:r w:rsidRPr="00042079">
        <w:rPr>
          <w:b/>
          <w:bCs/>
          <w:lang w:val="pt-BR"/>
        </w:rPr>
        <w:t>SysInternalsSuite</w:t>
      </w:r>
      <w:r w:rsidRPr="00042079">
        <w:rPr>
          <w:lang w:val="pt-BR"/>
        </w:rPr>
        <w:t xml:space="preserve"> &gt; Abrir </w:t>
      </w:r>
      <w:r w:rsidRPr="00042079">
        <w:rPr>
          <w:b/>
          <w:bCs/>
          <w:lang w:val="pt-BR"/>
        </w:rPr>
        <w:t>procexp.exe</w:t>
      </w:r>
      <w:r w:rsidRPr="00042079">
        <w:rPr>
          <w:lang w:val="pt-BR"/>
        </w:rPr>
        <w:t xml:space="preserve">. </w:t>
      </w:r>
    </w:p>
    <w:p w14:paraId="5A75FD43" w14:textId="77777777" w:rsidR="00711BBF" w:rsidRPr="00042079" w:rsidRDefault="00000000">
      <w:pPr>
        <w:pStyle w:val="Heading4"/>
        <w:rPr>
          <w:rFonts w:eastAsia="Times New Roman"/>
          <w:lang w:val="pt-BR"/>
        </w:rPr>
      </w:pPr>
      <w:r w:rsidRPr="00042079">
        <w:rPr>
          <w:rFonts w:eastAsia="Times New Roman"/>
          <w:lang w:val="pt-BR"/>
        </w:rPr>
        <w:t>Pergunta:</w:t>
      </w:r>
    </w:p>
    <w:p w14:paraId="7B81CFB9" w14:textId="77777777" w:rsidR="00711BBF" w:rsidRPr="00042079" w:rsidRDefault="00000000">
      <w:pPr>
        <w:pStyle w:val="BodyTextL50"/>
        <w:spacing w:before="0"/>
        <w:rPr>
          <w:lang w:val="pt-BR"/>
        </w:rPr>
      </w:pPr>
      <w:r w:rsidRPr="00042079">
        <w:rPr>
          <w:lang w:val="pt-BR"/>
        </w:rPr>
        <w:t xml:space="preserve">Quando você abre o Process Explorer, o que você viu? </w:t>
      </w:r>
    </w:p>
    <w:p w14:paraId="6E6CB813" w14:textId="77777777" w:rsidR="00CF6383" w:rsidRPr="00290340" w:rsidRDefault="00CF6383" w:rsidP="00CF6383">
      <w:pPr>
        <w:pStyle w:val="AnswerLineL25"/>
        <w:ind w:left="720"/>
        <w:divId w:val="862595184"/>
      </w:pPr>
      <w:r>
        <w:t>Digite suas respostas aqui.</w:t>
      </w:r>
    </w:p>
    <w:p w14:paraId="1CF6EDCD" w14:textId="77777777" w:rsidR="009F580E" w:rsidRPr="00042079" w:rsidRDefault="00000000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  <w:lang w:val="pt-BR"/>
        </w:rPr>
      </w:pPr>
      <w:r w:rsidRPr="00042079">
        <w:rPr>
          <w:rFonts w:ascii="Arial" w:hAnsi="Arial" w:cs="Arial"/>
          <w:i/>
          <w:iCs/>
          <w:color w:val="FFFFFF"/>
          <w:sz w:val="6"/>
          <w:szCs w:val="6"/>
          <w:lang w:val="pt-BR"/>
        </w:rPr>
        <w:t>Fim do documento</w:t>
      </w:r>
    </w:p>
    <w:sectPr w:rsidR="009F580E" w:rsidRPr="00042079" w:rsidSect="0004207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526" w:right="1080" w:bottom="1296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89EBF" w14:textId="77777777" w:rsidR="00C37081" w:rsidRDefault="00C37081" w:rsidP="00042079">
      <w:r>
        <w:separator/>
      </w:r>
    </w:p>
  </w:endnote>
  <w:endnote w:type="continuationSeparator" w:id="0">
    <w:p w14:paraId="4C064B94" w14:textId="77777777" w:rsidR="00C37081" w:rsidRDefault="00C37081" w:rsidP="00042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935B6" w14:textId="1619275D" w:rsidR="00042079" w:rsidRPr="00042079" w:rsidRDefault="00042079" w:rsidP="00042079">
    <w:pPr>
      <w:pStyle w:val="Footer"/>
      <w:tabs>
        <w:tab w:val="clear" w:pos="4513"/>
        <w:tab w:val="clear" w:pos="9026"/>
        <w:tab w:val="right" w:pos="10080"/>
        <w:tab w:val="right" w:pos="10800"/>
      </w:tabs>
      <w:spacing w:before="60"/>
      <w:rPr>
        <w:rFonts w:ascii="Arial" w:eastAsia="Calibri" w:hAnsi="Arial"/>
        <w:sz w:val="16"/>
        <w:szCs w:val="22"/>
        <w:lang w:val="pt-BR" w:eastAsia="en-US"/>
      </w:rPr>
    </w:pPr>
    <w:r w:rsidRPr="00042079">
      <w:rPr>
        <w:rFonts w:ascii="Arial" w:eastAsia="Calibri" w:hAnsi="Arial"/>
        <w:sz w:val="16"/>
        <w:szCs w:val="22"/>
        <w:lang w:val="pt-BR" w:eastAsia="en-US"/>
      </w:rPr>
      <w:sym w:font="Symbol" w:char="F0E3"/>
    </w:r>
    <w:r w:rsidRPr="00042079">
      <w:rPr>
        <w:rFonts w:ascii="Arial" w:eastAsia="Calibri" w:hAnsi="Arial"/>
        <w:sz w:val="16"/>
        <w:szCs w:val="22"/>
        <w:lang w:val="pt-BR" w:eastAsia="en-US"/>
      </w:rPr>
      <w:t xml:space="preserve"> </w:t>
    </w:r>
    <w:sdt>
      <w:sdtPr>
        <w:rPr>
          <w:rFonts w:ascii="Arial" w:eastAsia="Calibri" w:hAnsi="Arial"/>
          <w:sz w:val="16"/>
          <w:szCs w:val="22"/>
          <w:lang w:val="pt-BR" w:eastAsia="en-US"/>
        </w:rPr>
        <w:alias w:val="Comentários "/>
        <w:tag w:val=""/>
        <w:id w:val="194864565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Pr="00042079">
          <w:rPr>
            <w:rFonts w:ascii="Arial" w:eastAsia="Calibri" w:hAnsi="Arial"/>
            <w:sz w:val="16"/>
            <w:szCs w:val="22"/>
            <w:lang w:val="pt-BR" w:eastAsia="en-US"/>
          </w:rPr>
          <w:t>2017</w:t>
        </w:r>
      </w:sdtContent>
    </w:sdt>
    <w:r w:rsidRPr="00042079">
      <w:rPr>
        <w:rFonts w:ascii="Arial" w:eastAsia="Calibri" w:hAnsi="Arial"/>
        <w:sz w:val="16"/>
        <w:szCs w:val="22"/>
        <w:lang w:val="pt-BR" w:eastAsia="en-US"/>
      </w:rPr>
      <w:t xml:space="preserve"> - 2022 Cisco e/ou suas afiliadas. Todos os direitos reservados. Público da Cisco</w:t>
    </w:r>
    <w:r w:rsidRPr="00042079">
      <w:rPr>
        <w:rFonts w:ascii="Arial" w:eastAsia="Calibri" w:hAnsi="Arial"/>
        <w:sz w:val="16"/>
        <w:szCs w:val="22"/>
        <w:lang w:val="pt-BR" w:eastAsia="en-US"/>
      </w:rPr>
      <w:tab/>
      <w:t xml:space="preserve">Página </w:t>
    </w:r>
    <w:r w:rsidRPr="00042079">
      <w:rPr>
        <w:rFonts w:ascii="Arial" w:eastAsia="Calibri" w:hAnsi="Arial"/>
        <w:sz w:val="16"/>
        <w:szCs w:val="22"/>
        <w:lang w:val="pt-BR" w:eastAsia="en-US"/>
      </w:rPr>
      <w:fldChar w:fldCharType="begin"/>
    </w:r>
    <w:r w:rsidRPr="00042079">
      <w:rPr>
        <w:rFonts w:ascii="Arial" w:eastAsia="Calibri" w:hAnsi="Arial"/>
        <w:sz w:val="16"/>
        <w:szCs w:val="22"/>
        <w:lang w:val="pt-BR" w:eastAsia="en-US"/>
      </w:rPr>
      <w:instrText xml:space="preserve"> PAGE </w:instrText>
    </w:r>
    <w:r w:rsidRPr="00042079">
      <w:rPr>
        <w:rFonts w:ascii="Arial" w:eastAsia="Calibri" w:hAnsi="Arial"/>
        <w:sz w:val="16"/>
        <w:szCs w:val="22"/>
        <w:lang w:val="pt-BR" w:eastAsia="en-US"/>
      </w:rPr>
      <w:fldChar w:fldCharType="separate"/>
    </w:r>
    <w:r>
      <w:rPr>
        <w:rFonts w:ascii="Arial" w:eastAsia="Calibri" w:hAnsi="Arial"/>
        <w:sz w:val="16"/>
        <w:szCs w:val="22"/>
        <w:lang w:val="pt-BR" w:eastAsia="en-US"/>
      </w:rPr>
      <w:t>1</w:t>
    </w:r>
    <w:r w:rsidRPr="00042079">
      <w:rPr>
        <w:rFonts w:ascii="Arial" w:eastAsia="Calibri" w:hAnsi="Arial"/>
        <w:sz w:val="16"/>
        <w:szCs w:val="22"/>
        <w:lang w:val="pt-BR" w:eastAsia="en-US"/>
      </w:rPr>
      <w:fldChar w:fldCharType="end"/>
    </w:r>
    <w:r w:rsidRPr="00042079">
      <w:rPr>
        <w:rFonts w:ascii="Arial" w:eastAsia="Calibri" w:hAnsi="Arial"/>
        <w:sz w:val="16"/>
        <w:szCs w:val="22"/>
        <w:lang w:val="pt-BR" w:eastAsia="en-US"/>
      </w:rPr>
      <w:t xml:space="preserve"> de </w:t>
    </w:r>
    <w:r w:rsidRPr="00042079">
      <w:rPr>
        <w:rFonts w:ascii="Arial" w:eastAsia="Calibri" w:hAnsi="Arial"/>
        <w:sz w:val="16"/>
        <w:szCs w:val="22"/>
        <w:lang w:val="pt-BR" w:eastAsia="en-US"/>
      </w:rPr>
      <w:fldChar w:fldCharType="begin"/>
    </w:r>
    <w:r w:rsidRPr="00042079">
      <w:rPr>
        <w:rFonts w:ascii="Arial" w:eastAsia="Calibri" w:hAnsi="Arial"/>
        <w:sz w:val="16"/>
        <w:szCs w:val="22"/>
        <w:lang w:val="pt-BR" w:eastAsia="en-US"/>
      </w:rPr>
      <w:instrText xml:space="preserve"> NUMPAGES  </w:instrText>
    </w:r>
    <w:r w:rsidRPr="00042079">
      <w:rPr>
        <w:rFonts w:ascii="Arial" w:eastAsia="Calibri" w:hAnsi="Arial"/>
        <w:sz w:val="16"/>
        <w:szCs w:val="22"/>
        <w:lang w:val="pt-BR" w:eastAsia="en-US"/>
      </w:rPr>
      <w:fldChar w:fldCharType="separate"/>
    </w:r>
    <w:r>
      <w:rPr>
        <w:rFonts w:ascii="Arial" w:eastAsia="Calibri" w:hAnsi="Arial"/>
        <w:sz w:val="16"/>
        <w:szCs w:val="22"/>
        <w:lang w:val="pt-BR" w:eastAsia="en-US"/>
      </w:rPr>
      <w:t>5</w:t>
    </w:r>
    <w:r w:rsidRPr="00042079">
      <w:rPr>
        <w:rFonts w:ascii="Arial" w:eastAsia="Calibri" w:hAnsi="Arial"/>
        <w:sz w:val="16"/>
        <w:szCs w:val="22"/>
        <w:lang w:val="pt-BR" w:eastAsia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B5B49" w14:textId="46DF1388" w:rsidR="00042079" w:rsidRPr="00042079" w:rsidRDefault="00042079" w:rsidP="00042079">
    <w:pPr>
      <w:pStyle w:val="Footer"/>
      <w:tabs>
        <w:tab w:val="clear" w:pos="4513"/>
        <w:tab w:val="clear" w:pos="9026"/>
        <w:tab w:val="right" w:pos="10080"/>
        <w:tab w:val="right" w:pos="10800"/>
      </w:tabs>
      <w:spacing w:before="60"/>
      <w:rPr>
        <w:rFonts w:ascii="Arial" w:eastAsia="Calibri" w:hAnsi="Arial"/>
        <w:sz w:val="16"/>
        <w:szCs w:val="22"/>
        <w:lang w:val="pt-BR" w:eastAsia="en-US"/>
      </w:rPr>
    </w:pPr>
    <w:r w:rsidRPr="00042079">
      <w:rPr>
        <w:rFonts w:ascii="Arial" w:eastAsia="Calibri" w:hAnsi="Arial"/>
        <w:sz w:val="16"/>
        <w:szCs w:val="22"/>
        <w:lang w:val="pt-BR" w:eastAsia="en-US"/>
      </w:rPr>
      <w:sym w:font="Symbol" w:char="F0E3"/>
    </w:r>
    <w:r w:rsidRPr="00042079">
      <w:rPr>
        <w:rFonts w:ascii="Arial" w:eastAsia="Calibri" w:hAnsi="Arial"/>
        <w:sz w:val="16"/>
        <w:szCs w:val="22"/>
        <w:lang w:val="pt-BR" w:eastAsia="en-US"/>
      </w:rPr>
      <w:t xml:space="preserve"> </w:t>
    </w:r>
    <w:sdt>
      <w:sdtPr>
        <w:rPr>
          <w:rFonts w:ascii="Arial" w:eastAsia="Calibri" w:hAnsi="Arial"/>
          <w:sz w:val="16"/>
          <w:szCs w:val="22"/>
          <w:lang w:val="pt-BR" w:eastAsia="en-US"/>
        </w:r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Pr="00042079">
          <w:rPr>
            <w:rFonts w:ascii="Arial" w:eastAsia="Calibri" w:hAnsi="Arial"/>
            <w:sz w:val="16"/>
            <w:szCs w:val="22"/>
            <w:lang w:val="pt-BR" w:eastAsia="en-US"/>
          </w:rPr>
          <w:t>2017</w:t>
        </w:r>
      </w:sdtContent>
    </w:sdt>
    <w:r w:rsidRPr="00042079">
      <w:rPr>
        <w:rFonts w:ascii="Arial" w:eastAsia="Calibri" w:hAnsi="Arial"/>
        <w:sz w:val="16"/>
        <w:szCs w:val="22"/>
        <w:lang w:val="pt-BR" w:eastAsia="en-US"/>
      </w:rPr>
      <w:t xml:space="preserve"> - 2022 Cisco e/ou suas afiliadas. Todos os direitos reservados. Público da Cisco</w:t>
    </w:r>
    <w:r w:rsidRPr="00042079">
      <w:rPr>
        <w:rFonts w:ascii="Arial" w:eastAsia="Calibri" w:hAnsi="Arial"/>
        <w:sz w:val="16"/>
        <w:szCs w:val="22"/>
        <w:lang w:val="pt-BR" w:eastAsia="en-US"/>
      </w:rPr>
      <w:tab/>
      <w:t xml:space="preserve">Página </w:t>
    </w:r>
    <w:r w:rsidRPr="00042079">
      <w:rPr>
        <w:rFonts w:ascii="Arial" w:eastAsia="Calibri" w:hAnsi="Arial"/>
        <w:sz w:val="16"/>
        <w:szCs w:val="22"/>
        <w:lang w:val="pt-BR" w:eastAsia="en-US"/>
      </w:rPr>
      <w:fldChar w:fldCharType="begin"/>
    </w:r>
    <w:r w:rsidRPr="00042079">
      <w:rPr>
        <w:rFonts w:ascii="Arial" w:eastAsia="Calibri" w:hAnsi="Arial"/>
        <w:sz w:val="16"/>
        <w:szCs w:val="22"/>
        <w:lang w:val="pt-BR" w:eastAsia="en-US"/>
      </w:rPr>
      <w:instrText xml:space="preserve"> PAGE </w:instrText>
    </w:r>
    <w:r w:rsidRPr="00042079">
      <w:rPr>
        <w:rFonts w:ascii="Arial" w:eastAsia="Calibri" w:hAnsi="Arial"/>
        <w:sz w:val="16"/>
        <w:szCs w:val="22"/>
        <w:lang w:val="pt-BR" w:eastAsia="en-US"/>
      </w:rPr>
      <w:fldChar w:fldCharType="separate"/>
    </w:r>
    <w:r w:rsidRPr="00042079">
      <w:rPr>
        <w:rFonts w:ascii="Arial" w:eastAsia="Calibri" w:hAnsi="Arial"/>
        <w:sz w:val="16"/>
        <w:szCs w:val="22"/>
        <w:lang w:val="pt-BR" w:eastAsia="en-US"/>
      </w:rPr>
      <w:t>1</w:t>
    </w:r>
    <w:r w:rsidRPr="00042079">
      <w:rPr>
        <w:rFonts w:ascii="Arial" w:eastAsia="Calibri" w:hAnsi="Arial"/>
        <w:sz w:val="16"/>
        <w:szCs w:val="22"/>
        <w:lang w:val="pt-BR" w:eastAsia="en-US"/>
      </w:rPr>
      <w:fldChar w:fldCharType="end"/>
    </w:r>
    <w:r w:rsidRPr="00042079">
      <w:rPr>
        <w:rFonts w:ascii="Arial" w:eastAsia="Calibri" w:hAnsi="Arial"/>
        <w:sz w:val="16"/>
        <w:szCs w:val="22"/>
        <w:lang w:val="pt-BR" w:eastAsia="en-US"/>
      </w:rPr>
      <w:t xml:space="preserve"> de </w:t>
    </w:r>
    <w:r w:rsidRPr="00042079">
      <w:rPr>
        <w:rFonts w:ascii="Arial" w:eastAsia="Calibri" w:hAnsi="Arial"/>
        <w:sz w:val="16"/>
        <w:szCs w:val="22"/>
        <w:lang w:val="pt-BR" w:eastAsia="en-US"/>
      </w:rPr>
      <w:fldChar w:fldCharType="begin"/>
    </w:r>
    <w:r w:rsidRPr="00042079">
      <w:rPr>
        <w:rFonts w:ascii="Arial" w:eastAsia="Calibri" w:hAnsi="Arial"/>
        <w:sz w:val="16"/>
        <w:szCs w:val="22"/>
        <w:lang w:val="pt-BR" w:eastAsia="en-US"/>
      </w:rPr>
      <w:instrText xml:space="preserve"> NUMPAGES  </w:instrText>
    </w:r>
    <w:r w:rsidRPr="00042079">
      <w:rPr>
        <w:rFonts w:ascii="Arial" w:eastAsia="Calibri" w:hAnsi="Arial"/>
        <w:sz w:val="16"/>
        <w:szCs w:val="22"/>
        <w:lang w:val="pt-BR" w:eastAsia="en-US"/>
      </w:rPr>
      <w:fldChar w:fldCharType="separate"/>
    </w:r>
    <w:r w:rsidRPr="00042079">
      <w:rPr>
        <w:rFonts w:ascii="Arial" w:eastAsia="Calibri" w:hAnsi="Arial"/>
        <w:sz w:val="16"/>
        <w:szCs w:val="22"/>
        <w:lang w:val="pt-BR" w:eastAsia="en-US"/>
      </w:rPr>
      <w:t>4</w:t>
    </w:r>
    <w:r w:rsidRPr="00042079">
      <w:rPr>
        <w:rFonts w:ascii="Arial" w:eastAsia="Calibri" w:hAnsi="Arial"/>
        <w:sz w:val="16"/>
        <w:szCs w:val="22"/>
        <w:lang w:val="pt-BR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75180" w14:textId="77777777" w:rsidR="00C37081" w:rsidRDefault="00C37081" w:rsidP="00042079">
      <w:r>
        <w:separator/>
      </w:r>
    </w:p>
  </w:footnote>
  <w:footnote w:type="continuationSeparator" w:id="0">
    <w:p w14:paraId="15944797" w14:textId="77777777" w:rsidR="00C37081" w:rsidRDefault="00C37081" w:rsidP="00042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86885" w14:textId="77777777" w:rsidR="00AF49B5" w:rsidRPr="00AF49B5" w:rsidRDefault="00AF49B5" w:rsidP="00AF49B5">
    <w:pPr>
      <w:pStyle w:val="PageHead"/>
    </w:pPr>
    <w:r w:rsidRPr="00042079">
      <w:t xml:space="preserve">Laboratório - Explorando Processos, Threads, Handles e Registro do Windows </w:t>
    </w:r>
  </w:p>
  <w:p w14:paraId="1FB6E2E3" w14:textId="77777777" w:rsidR="00AF49B5" w:rsidRPr="00AF49B5" w:rsidRDefault="00AF49B5">
    <w:pPr>
      <w:pStyle w:val="Header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D1AC" w14:textId="4243228C" w:rsidR="00042079" w:rsidRDefault="00042079" w:rsidP="00042079">
    <w:r>
      <w:rPr>
        <w:noProof/>
      </w:rPr>
      <w:drawing>
        <wp:inline distT="0" distB="0" distL="0" distR="0" wp14:anchorId="24912A48" wp14:editId="700FC254">
          <wp:extent cx="2587752" cy="804672"/>
          <wp:effectExtent l="0" t="0" r="3175" b="0"/>
          <wp:docPr id="1220904196" name="Picture 1220904196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79"/>
    <w:rsid w:val="00042079"/>
    <w:rsid w:val="00060ACD"/>
    <w:rsid w:val="00061013"/>
    <w:rsid w:val="000904DD"/>
    <w:rsid w:val="00151A1A"/>
    <w:rsid w:val="001D5F00"/>
    <w:rsid w:val="002616AC"/>
    <w:rsid w:val="002864A4"/>
    <w:rsid w:val="002A6D2F"/>
    <w:rsid w:val="002E5929"/>
    <w:rsid w:val="00312E46"/>
    <w:rsid w:val="003E46B1"/>
    <w:rsid w:val="00495C4C"/>
    <w:rsid w:val="004F447A"/>
    <w:rsid w:val="005D6B5A"/>
    <w:rsid w:val="006207EB"/>
    <w:rsid w:val="00684CF7"/>
    <w:rsid w:val="00711BBF"/>
    <w:rsid w:val="007854D0"/>
    <w:rsid w:val="0079313D"/>
    <w:rsid w:val="008002D7"/>
    <w:rsid w:val="00850E95"/>
    <w:rsid w:val="00861150"/>
    <w:rsid w:val="00984A25"/>
    <w:rsid w:val="009D3DD0"/>
    <w:rsid w:val="009E1BFC"/>
    <w:rsid w:val="009F580E"/>
    <w:rsid w:val="00A94E7E"/>
    <w:rsid w:val="00AD5A2A"/>
    <w:rsid w:val="00AF49B5"/>
    <w:rsid w:val="00B000EC"/>
    <w:rsid w:val="00B24B1A"/>
    <w:rsid w:val="00BB16DC"/>
    <w:rsid w:val="00C37081"/>
    <w:rsid w:val="00C946D3"/>
    <w:rsid w:val="00CA5B6F"/>
    <w:rsid w:val="00CB2B0C"/>
    <w:rsid w:val="00CE5A06"/>
    <w:rsid w:val="00CF6383"/>
    <w:rsid w:val="00D91A06"/>
    <w:rsid w:val="00DD055B"/>
    <w:rsid w:val="00E00C79"/>
    <w:rsid w:val="00E62C6A"/>
    <w:rsid w:val="00F87A8F"/>
    <w:rsid w:val="00FA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548886"/>
  <w15:chartTrackingRefBased/>
  <w15:docId w15:val="{66B3696D-D360-448D-8B56-6391DCAF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120"/>
      <w:ind w:left="360" w:hanging="360"/>
      <w:outlineLvl w:val="0"/>
    </w:pPr>
    <w:rPr>
      <w:rFonts w:ascii="Arial" w:hAnsi="Arial" w:cs="Arial"/>
      <w:b/>
      <w:bCs/>
      <w:kern w:val="36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40" w:after="12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link w:val="Heading3Char"/>
    <w:uiPriority w:val="9"/>
    <w:qFormat/>
    <w:pPr>
      <w:keepNext/>
      <w:spacing w:before="240" w:after="120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pPr>
      <w:keepNext/>
      <w:ind w:left="720"/>
      <w:outlineLvl w:val="3"/>
    </w:pPr>
    <w:rPr>
      <w:rFonts w:ascii="Arial" w:hAnsi="Arial" w:cs="Arial"/>
      <w:color w:val="FFFFFF"/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Times New Roman" w:hAnsi="Times New Roman" w:cs="Times New Roman" w:hint="default"/>
      <w:color w:val="FFFFFF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Title">
    <w:name w:val="Title"/>
    <w:basedOn w:val="Normal"/>
    <w:qFormat/>
    <w:pPr>
      <w:spacing w:after="120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msotitlecxsplast"/>
    <w:rPr>
      <w:rFonts w:ascii="SimSun" w:eastAsia="SimSun" w:hAnsi="SimSun" w:hint="eastAsia"/>
      <w:b/>
      <w:bCs/>
    </w:rPr>
  </w:style>
  <w:style w:type="paragraph" w:customStyle="1" w:styleId="msotitlecxspfirst">
    <w:name w:val="msotitlecxspfirst"/>
    <w:basedOn w:val="Normal"/>
    <w:rPr>
      <w:rFonts w:ascii="Arial" w:hAnsi="Arial" w:cs="Arial"/>
      <w:b/>
      <w:bCs/>
      <w:sz w:val="32"/>
      <w:szCs w:val="32"/>
    </w:rPr>
  </w:style>
  <w:style w:type="paragraph" w:customStyle="1" w:styleId="msotitlecxspmiddle">
    <w:name w:val="msotitlecxspmiddle"/>
    <w:basedOn w:val="Normal"/>
    <w:rPr>
      <w:rFonts w:ascii="Arial" w:hAnsi="Arial" w:cs="Arial"/>
      <w:b/>
      <w:bCs/>
      <w:sz w:val="32"/>
      <w:szCs w:val="32"/>
    </w:rPr>
  </w:style>
  <w:style w:type="paragraph" w:customStyle="1" w:styleId="msotitlecxsplast">
    <w:name w:val="msotitlecxsplast"/>
    <w:basedOn w:val="Normal"/>
    <w:link w:val="TitleChar"/>
    <w:pPr>
      <w:spacing w:after="120"/>
    </w:pPr>
    <w:rPr>
      <w:rFonts w:ascii="Arial" w:hAnsi="Arial" w:cs="Arial"/>
      <w:b/>
      <w:bCs/>
      <w:sz w:val="32"/>
      <w:szCs w:val="32"/>
    </w:rPr>
  </w:style>
  <w:style w:type="paragraph" w:customStyle="1" w:styleId="AnswerLineL50">
    <w:name w:val="Answer Line L50"/>
    <w:basedOn w:val="Normal"/>
    <w:pPr>
      <w:spacing w:before="120" w:after="120"/>
      <w:ind w:left="720"/>
    </w:pPr>
    <w:rPr>
      <w:rFonts w:ascii="Arial" w:hAnsi="Arial" w:cs="Arial"/>
      <w:b/>
      <w:bCs/>
      <w:i/>
      <w:iCs/>
      <w:color w:val="FFFFFF"/>
      <w:sz w:val="20"/>
      <w:szCs w:val="20"/>
    </w:rPr>
  </w:style>
  <w:style w:type="paragraph" w:customStyle="1" w:styleId="Bulletlevel1">
    <w:name w:val="Bullet level 1"/>
    <w:basedOn w:val="Normal"/>
    <w:pPr>
      <w:spacing w:before="120" w:after="120"/>
      <w:ind w:left="720" w:hanging="360"/>
    </w:pPr>
    <w:rPr>
      <w:rFonts w:ascii="Arial" w:hAnsi="Arial" w:cs="Arial"/>
      <w:sz w:val="20"/>
      <w:szCs w:val="20"/>
    </w:rPr>
  </w:style>
  <w:style w:type="paragraph" w:customStyle="1" w:styleId="Bulletlevel2">
    <w:name w:val="Bullet level 2"/>
    <w:basedOn w:val="Normal"/>
    <w:pPr>
      <w:spacing w:before="120" w:after="120"/>
      <w:ind w:left="1080" w:hanging="360"/>
    </w:pPr>
    <w:rPr>
      <w:rFonts w:ascii="Arial" w:hAnsi="Arial" w:cs="Arial"/>
      <w:sz w:val="20"/>
      <w:szCs w:val="20"/>
    </w:rPr>
  </w:style>
  <w:style w:type="paragraph" w:customStyle="1" w:styleId="ConfigWindow">
    <w:name w:val="Config Window"/>
    <w:basedOn w:val="Normal"/>
    <w:pPr>
      <w:spacing w:before="100" w:beforeAutospacing="1" w:after="100" w:afterAutospacing="1"/>
    </w:pPr>
    <w:rPr>
      <w:color w:val="212328"/>
    </w:rPr>
  </w:style>
  <w:style w:type="paragraph" w:customStyle="1" w:styleId="SubStepAlpha">
    <w:name w:val="SubStep Alpha"/>
    <w:basedOn w:val="Normal"/>
    <w:pPr>
      <w:spacing w:before="120" w:after="120"/>
      <w:ind w:left="720" w:hanging="360"/>
    </w:pPr>
    <w:rPr>
      <w:rFonts w:ascii="Arial" w:hAnsi="Arial" w:cs="Arial"/>
      <w:sz w:val="20"/>
      <w:szCs w:val="20"/>
    </w:rPr>
  </w:style>
  <w:style w:type="character" w:customStyle="1" w:styleId="BodyTextL50Char">
    <w:name w:val="Body Text L50 Char"/>
    <w:basedOn w:val="DefaultParagraphFont"/>
    <w:link w:val="BodyTextL50"/>
  </w:style>
  <w:style w:type="paragraph" w:customStyle="1" w:styleId="BodyTextL50">
    <w:name w:val="Body Text L50"/>
    <w:basedOn w:val="Normal"/>
    <w:link w:val="BodyTextL50Char"/>
    <w:pPr>
      <w:spacing w:before="120" w:after="120"/>
      <w:ind w:left="720"/>
    </w:pPr>
    <w:rPr>
      <w:rFonts w:ascii="Arial" w:hAnsi="Arial" w:cs="Arial"/>
      <w:sz w:val="20"/>
      <w:szCs w:val="20"/>
    </w:rPr>
  </w:style>
  <w:style w:type="character" w:customStyle="1" w:styleId="BodyTextL25Char">
    <w:name w:val="Body Text L25 Char"/>
    <w:basedOn w:val="DefaultParagraphFont"/>
    <w:link w:val="BodyTextL25"/>
  </w:style>
  <w:style w:type="paragraph" w:customStyle="1" w:styleId="BodyTextL25">
    <w:name w:val="Body Text L25"/>
    <w:basedOn w:val="Normal"/>
    <w:link w:val="BodyTextL25Char"/>
    <w:qFormat/>
    <w:pPr>
      <w:spacing w:before="120" w:after="120"/>
      <w:ind w:left="360"/>
    </w:pPr>
    <w:rPr>
      <w:rFonts w:ascii="Arial" w:hAnsi="Arial" w:cs="Arial"/>
      <w:sz w:val="20"/>
      <w:szCs w:val="20"/>
    </w:rPr>
  </w:style>
  <w:style w:type="paragraph" w:customStyle="1" w:styleId="Visual">
    <w:name w:val="Visual"/>
    <w:basedOn w:val="Normal"/>
    <w:pPr>
      <w:spacing w:before="240" w:after="240" w:line="276" w:lineRule="auto"/>
      <w:jc w:val="center"/>
    </w:pPr>
    <w:rPr>
      <w:rFonts w:ascii="Arial" w:hAnsi="Arial" w:cs="Arial"/>
      <w:sz w:val="22"/>
      <w:szCs w:val="22"/>
    </w:rPr>
  </w:style>
  <w:style w:type="paragraph" w:customStyle="1" w:styleId="SubStepNum">
    <w:name w:val="SubStep Num"/>
    <w:basedOn w:val="Normal"/>
    <w:pPr>
      <w:spacing w:before="120" w:after="120"/>
      <w:ind w:left="1080" w:hanging="360"/>
    </w:pPr>
    <w:rPr>
      <w:rFonts w:ascii="Arial" w:hAnsi="Arial" w:cs="Arial"/>
      <w:sz w:val="20"/>
      <w:szCs w:val="20"/>
    </w:rPr>
  </w:style>
  <w:style w:type="paragraph" w:customStyle="1" w:styleId="BodyTextL25Bold">
    <w:name w:val="Body Text L25 Bold"/>
    <w:basedOn w:val="Normal"/>
    <w:pPr>
      <w:spacing w:before="120" w:after="120"/>
      <w:ind w:left="360"/>
    </w:pPr>
    <w:rPr>
      <w:rFonts w:ascii="Arial" w:hAnsi="Arial" w:cs="Arial"/>
      <w:b/>
      <w:bCs/>
      <w:sz w:val="20"/>
      <w:szCs w:val="20"/>
    </w:rPr>
  </w:style>
  <w:style w:type="paragraph" w:customStyle="1" w:styleId="ReflectionQ">
    <w:name w:val="Reflection Q"/>
    <w:basedOn w:val="Normal"/>
    <w:pPr>
      <w:keepNext/>
      <w:spacing w:before="120" w:after="120"/>
      <w:ind w:left="360" w:hanging="360"/>
    </w:pPr>
    <w:rPr>
      <w:rFonts w:ascii="Arial" w:hAnsi="Arial" w:cs="Arial"/>
      <w:sz w:val="20"/>
      <w:szCs w:val="20"/>
    </w:rPr>
  </w:style>
  <w:style w:type="character" w:customStyle="1" w:styleId="BodyTextL50AnswerChar">
    <w:name w:val="Body Text L50 Answer Char"/>
    <w:basedOn w:val="DefaultParagraphFont"/>
    <w:link w:val="BodyTextL50Answer"/>
  </w:style>
  <w:style w:type="paragraph" w:customStyle="1" w:styleId="BodyTextL50Answer">
    <w:name w:val="Body Text L50 Answer"/>
    <w:basedOn w:val="Normal"/>
    <w:link w:val="BodyTextL50AnswerChar"/>
    <w:pPr>
      <w:shd w:val="clear" w:color="auto" w:fill="000000"/>
      <w:spacing w:before="120" w:after="120"/>
      <w:ind w:left="720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question-action-container">
    <w:name w:val="question-action-container"/>
    <w:basedOn w:val="Normal"/>
    <w:pPr>
      <w:spacing w:before="120" w:after="120"/>
      <w:ind w:left="720"/>
    </w:pPr>
  </w:style>
  <w:style w:type="paragraph" w:customStyle="1" w:styleId="show-answer">
    <w:name w:val="show-answer"/>
    <w:basedOn w:val="Normal"/>
    <w:pPr>
      <w:shd w:val="clear" w:color="auto" w:fill="00BCEB"/>
      <w:spacing w:before="100" w:beforeAutospacing="1" w:after="100" w:afterAutospacing="1"/>
    </w:pPr>
    <w:rPr>
      <w:color w:val="FFFFFF"/>
    </w:rPr>
  </w:style>
  <w:style w:type="paragraph" w:customStyle="1" w:styleId="hide-answer">
    <w:name w:val="hide-answer"/>
    <w:basedOn w:val="Normal"/>
    <w:pPr>
      <w:shd w:val="clear" w:color="auto" w:fill="00BCEB"/>
      <w:spacing w:before="100" w:beforeAutospacing="1" w:after="100" w:afterAutospacing="1"/>
    </w:pPr>
    <w:rPr>
      <w:color w:val="FFFFFF"/>
    </w:rPr>
  </w:style>
  <w:style w:type="paragraph" w:customStyle="1" w:styleId="btn-text">
    <w:name w:val="btn-text"/>
    <w:basedOn w:val="Normal"/>
    <w:pPr>
      <w:shd w:val="clear" w:color="auto" w:fill="6ABF4B"/>
      <w:spacing w:before="100" w:beforeAutospacing="1" w:after="100" w:afterAutospacing="1"/>
    </w:pPr>
    <w:rPr>
      <w:color w:val="FFFFFF"/>
    </w:rPr>
  </w:style>
  <w:style w:type="paragraph" w:customStyle="1" w:styleId="hidden">
    <w:name w:val="hidden"/>
    <w:basedOn w:val="Normal"/>
    <w:pPr>
      <w:spacing w:before="100" w:beforeAutospacing="1" w:after="100" w:afterAutospacing="1"/>
    </w:pPr>
    <w:rPr>
      <w:vanish/>
    </w:rPr>
  </w:style>
  <w:style w:type="paragraph" w:customStyle="1" w:styleId="dark-theme">
    <w:name w:val="dark-theme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btnaction">
    <w:name w:val="btn__action"/>
    <w:basedOn w:val="Normal"/>
    <w:pPr>
      <w:spacing w:before="100" w:beforeAutospacing="1" w:after="100" w:afterAutospacing="1"/>
    </w:pPr>
  </w:style>
  <w:style w:type="paragraph" w:customStyle="1" w:styleId="bodytextl25answer">
    <w:name w:val="bodytextl25answer"/>
    <w:basedOn w:val="Normal"/>
    <w:pPr>
      <w:spacing w:before="100" w:beforeAutospacing="1" w:after="100" w:afterAutospacing="1"/>
    </w:pPr>
  </w:style>
  <w:style w:type="paragraph" w:customStyle="1" w:styleId="bodytextl25answerspan">
    <w:name w:val="bodytextl25answer&gt;span"/>
    <w:basedOn w:val="Normal"/>
    <w:pPr>
      <w:spacing w:before="100" w:beforeAutospacing="1" w:after="100" w:afterAutospacing="1"/>
    </w:pPr>
  </w:style>
  <w:style w:type="paragraph" w:customStyle="1" w:styleId="tableheading">
    <w:name w:val="tableheading"/>
    <w:basedOn w:val="Normal"/>
    <w:pPr>
      <w:spacing w:before="100" w:beforeAutospacing="1" w:after="100" w:afterAutospacing="1"/>
    </w:pPr>
  </w:style>
  <w:style w:type="paragraph" w:customStyle="1" w:styleId="dark-color">
    <w:name w:val="dark-color"/>
    <w:basedOn w:val="Normal"/>
    <w:pPr>
      <w:spacing w:before="100" w:beforeAutospacing="1" w:after="100" w:afterAutospacing="1"/>
    </w:pPr>
  </w:style>
  <w:style w:type="character" w:customStyle="1" w:styleId="LabTitleInstVersred">
    <w:name w:val="Lab Title Inst Vers (red)"/>
    <w:basedOn w:val="DefaultParagraphFont"/>
    <w:uiPriority w:val="1"/>
    <w:qFormat/>
    <w:rPr>
      <w:rFonts w:ascii="Arial" w:hAnsi="Arial" w:cs="Arial" w:hint="default"/>
      <w:b/>
      <w:bCs/>
      <w:color w:val="EE0000"/>
    </w:rPr>
  </w:style>
  <w:style w:type="character" w:customStyle="1" w:styleId="AnswerGray">
    <w:name w:val="Answer Gray"/>
    <w:basedOn w:val="DefaultParagraphFont"/>
    <w:uiPriority w:val="1"/>
    <w:qFormat/>
    <w:rPr>
      <w:rFonts w:ascii="Arial" w:hAnsi="Arial" w:cs="Arial" w:hint="default"/>
      <w:b/>
      <w:bCs/>
      <w:bdr w:val="none" w:sz="0" w:space="0" w:color="auto" w:frame="1"/>
    </w:rPr>
  </w:style>
  <w:style w:type="paragraph" w:customStyle="1" w:styleId="btnaction1">
    <w:name w:val="btn__action1"/>
    <w:basedOn w:val="Normal"/>
    <w:pPr>
      <w:spacing w:before="150" w:after="150"/>
      <w:ind w:left="150" w:right="150"/>
    </w:pPr>
  </w:style>
  <w:style w:type="paragraph" w:customStyle="1" w:styleId="dark-color1">
    <w:name w:val="dark-color1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bodytextl25answer1">
    <w:name w:val="bodytextl25answer1"/>
    <w:basedOn w:val="Normal"/>
    <w:pPr>
      <w:shd w:val="clear" w:color="auto" w:fill="000000"/>
      <w:spacing w:before="100" w:beforeAutospacing="1" w:after="100" w:afterAutospacing="1"/>
    </w:pPr>
    <w:rPr>
      <w:color w:val="FFFFFF"/>
    </w:rPr>
  </w:style>
  <w:style w:type="paragraph" w:customStyle="1" w:styleId="bodytextl25answerspan1">
    <w:name w:val="bodytextl25answer&gt;span1"/>
    <w:basedOn w:val="Normal"/>
    <w:pPr>
      <w:spacing w:before="100" w:beforeAutospacing="1" w:after="100" w:afterAutospacing="1"/>
    </w:pPr>
  </w:style>
  <w:style w:type="paragraph" w:customStyle="1" w:styleId="tableheading1">
    <w:name w:val="tableheading1"/>
    <w:basedOn w:val="Normal"/>
    <w:pPr>
      <w:spacing w:before="100" w:beforeAutospacing="1" w:after="100" w:afterAutospacing="1"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0420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079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20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079"/>
    <w:rPr>
      <w:rFonts w:ascii="Times New Roman" w:eastAsiaTheme="minorEastAsia" w:hAnsi="Times New Roman" w:cs="Times New Roman"/>
      <w:sz w:val="24"/>
      <w:szCs w:val="24"/>
    </w:rPr>
  </w:style>
  <w:style w:type="character" w:customStyle="1" w:styleId="rynqvb">
    <w:name w:val="rynqvb"/>
    <w:basedOn w:val="DefaultParagraphFont"/>
    <w:rsid w:val="00042079"/>
  </w:style>
  <w:style w:type="paragraph" w:customStyle="1" w:styleId="PageHead">
    <w:name w:val="Page Head"/>
    <w:basedOn w:val="Normal"/>
    <w:qFormat/>
    <w:rsid w:val="00AF49B5"/>
    <w:pPr>
      <w:pBdr>
        <w:bottom w:val="single" w:sz="18" w:space="1" w:color="auto"/>
      </w:pBdr>
      <w:tabs>
        <w:tab w:val="right" w:pos="10080"/>
      </w:tabs>
      <w:spacing w:before="60" w:after="60" w:line="276" w:lineRule="auto"/>
    </w:pPr>
    <w:rPr>
      <w:rFonts w:ascii="Arial" w:eastAsia="Calibri" w:hAnsi="Arial"/>
      <w:b/>
      <w:sz w:val="20"/>
      <w:szCs w:val="22"/>
      <w:lang w:val="pt-BR" w:eastAsia="en-US"/>
    </w:rPr>
  </w:style>
  <w:style w:type="paragraph" w:customStyle="1" w:styleId="InstNoteRed">
    <w:name w:val="Inst Note Red"/>
    <w:basedOn w:val="Normal"/>
    <w:qFormat/>
    <w:rsid w:val="002616AC"/>
    <w:pPr>
      <w:spacing w:before="60" w:after="60"/>
    </w:pPr>
    <w:rPr>
      <w:rFonts w:ascii="Arial" w:eastAsia="Calibri" w:hAnsi="Arial"/>
      <w:color w:val="EE0000"/>
      <w:sz w:val="20"/>
      <w:szCs w:val="22"/>
      <w:lang w:val="pt-BR" w:eastAsia="en-US"/>
    </w:rPr>
  </w:style>
  <w:style w:type="paragraph" w:customStyle="1" w:styleId="AnswerLineL25">
    <w:name w:val="Answer Line L25"/>
    <w:basedOn w:val="Normal"/>
    <w:next w:val="Normal"/>
    <w:qFormat/>
    <w:rsid w:val="009D3DD0"/>
    <w:pPr>
      <w:spacing w:before="120" w:after="120"/>
      <w:ind w:left="360"/>
    </w:pPr>
    <w:rPr>
      <w:rFonts w:ascii="Arial" w:eastAsia="Calibri" w:hAnsi="Arial"/>
      <w:b/>
      <w:i/>
      <w:color w:val="FFFFFF" w:themeColor="background1"/>
      <w:sz w:val="20"/>
      <w:szCs w:val="22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4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97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80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1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318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074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4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28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469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3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42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582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5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426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71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79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306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00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4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802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59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9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1076</Words>
  <Characters>5757</Characters>
  <Application>Microsoft Office Word</Application>
  <DocSecurity>0</DocSecurity>
  <Lines>119</Lines>
  <Paragraphs>94</Paragraphs>
  <ScaleCrop>false</ScaleCrop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Laboratório - Explorando Processos, Threads, Handles e Registro do Windows </dc:title>
  <dc:subject/>
  <dc:creator>Shubham Shinde (aptlogica)</dc:creator>
  <cp:keywords/>
  <dc:description>2017</dc:description>
  <cp:lastModifiedBy>Shubham Shinde (aptlogica)</cp:lastModifiedBy>
  <cp:revision>10</cp:revision>
  <dcterms:created xsi:type="dcterms:W3CDTF">2024-08-03T07:39:00Z</dcterms:created>
  <dcterms:modified xsi:type="dcterms:W3CDTF">2024-08-03T07:40:00Z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Rodrigo Floriano             (rofloria)</vt:lpwstr>
  </property>
  <property fmtid="{D5CDD505-2E9C-101B-9397-08002B2CF9AE}" pid="4" name="Order">
    <vt:lpwstr>132100.000000000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SharedWithUsers">
    <vt:lpwstr/>
  </property>
  <property fmtid="{D5CDD505-2E9C-101B-9397-08002B2CF9AE}" pid="8" name="display_urn:schemas-microsoft-com:office:office#Author">
    <vt:lpwstr>Rodrigo Floriano             (rofloria)</vt:lpwstr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ContentTypeId">
    <vt:lpwstr>0x010100198F9F34832A35489A19D5E200F54CC8</vt:lpwstr>
  </property>
  <property fmtid="{D5CDD505-2E9C-101B-9397-08002B2CF9AE}" pid="12" name="TriggerFlowInfo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MediaLengthInSeconds">
    <vt:lpwstr/>
  </property>
  <property fmtid="{D5CDD505-2E9C-101B-9397-08002B2CF9AE}" pid="16" name="GrammarlyDocumentId">
    <vt:lpwstr>ab65cccb67be1ed9c4e6533e11d259b3d66d54f5103863eb4d00e3e7d985c27b</vt:lpwstr>
  </property>
</Properties>
</file>