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66C5" w14:textId="591C2F6C" w:rsidR="0006176B" w:rsidRPr="00782E32" w:rsidRDefault="00A1747A" w:rsidP="00F95499">
      <w:pPr>
        <w:pStyle w:val="Title"/>
        <w:rPr>
          <w:lang w:val="pt-BR" w:eastAsia="en-US"/>
        </w:rPr>
      </w:pPr>
      <w:r w:rsidRPr="00782E32">
        <w:rPr>
          <w:lang w:val="pt-BR"/>
        </w:rPr>
        <w:t>Laboratório - Gerenciador de Tarefas do Windows</w:t>
      </w:r>
      <w:r w:rsidR="00782E32">
        <w:rPr>
          <w:lang w:val="pt-BR"/>
        </w:rPr>
        <w:t xml:space="preserve"> </w:t>
      </w:r>
    </w:p>
    <w:p w14:paraId="438B65EA" w14:textId="77777777" w:rsidR="0006176B" w:rsidRPr="00782E32" w:rsidRDefault="00A1747A">
      <w:pPr>
        <w:pStyle w:val="Heading1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Objetivos</w:t>
      </w:r>
    </w:p>
    <w:p w14:paraId="55D18D62" w14:textId="77777777" w:rsidR="0006176B" w:rsidRPr="00782E32" w:rsidRDefault="00A1747A">
      <w:pPr>
        <w:pStyle w:val="BodyTextL25"/>
        <w:rPr>
          <w:lang w:val="pt-BR"/>
        </w:rPr>
      </w:pPr>
      <w:r w:rsidRPr="00782E32">
        <w:rPr>
          <w:lang w:val="pt-BR"/>
        </w:rPr>
        <w:t xml:space="preserve">Neste laboratório, você vai explorar o Gerenciador de Tarefas e administrar processos nele. </w:t>
      </w:r>
    </w:p>
    <w:p w14:paraId="6329DE76" w14:textId="77777777" w:rsidR="0006176B" w:rsidRPr="00782E32" w:rsidRDefault="00A1747A">
      <w:pPr>
        <w:pStyle w:val="BodyTextL25Bold"/>
        <w:rPr>
          <w:lang w:val="pt-BR"/>
        </w:rPr>
      </w:pPr>
      <w:r w:rsidRPr="00782E32">
        <w:rPr>
          <w:lang w:val="pt-BR"/>
        </w:rPr>
        <w:t>Parte 1: Trabalhando na guia Processos</w:t>
      </w:r>
    </w:p>
    <w:p w14:paraId="58484A5B" w14:textId="77777777" w:rsidR="0006176B" w:rsidRPr="00782E32" w:rsidRDefault="00A1747A">
      <w:pPr>
        <w:pStyle w:val="BodyTextL25Bold"/>
        <w:rPr>
          <w:lang w:val="pt-BR"/>
        </w:rPr>
      </w:pPr>
      <w:r w:rsidRPr="00782E32">
        <w:rPr>
          <w:lang w:val="pt-BR"/>
        </w:rPr>
        <w:t>Parte 2: Trabalhando na guia Serviços</w:t>
      </w:r>
    </w:p>
    <w:p w14:paraId="685957B4" w14:textId="77777777" w:rsidR="0006176B" w:rsidRPr="00782E32" w:rsidRDefault="00A1747A">
      <w:pPr>
        <w:pStyle w:val="BodyTextL25Bold"/>
        <w:rPr>
          <w:lang w:val="pt-BR"/>
        </w:rPr>
      </w:pPr>
      <w:r w:rsidRPr="00782E32">
        <w:rPr>
          <w:lang w:val="pt-BR"/>
        </w:rPr>
        <w:t>Parte 3: Trabalhando na guia Desempenho</w:t>
      </w:r>
    </w:p>
    <w:p w14:paraId="46867BA4" w14:textId="77777777" w:rsidR="0006176B" w:rsidRPr="00782E32" w:rsidRDefault="00A1747A">
      <w:pPr>
        <w:pStyle w:val="Heading1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Histórico/Cenário</w:t>
      </w:r>
    </w:p>
    <w:p w14:paraId="304227F5" w14:textId="77777777" w:rsidR="0006176B" w:rsidRPr="00782E32" w:rsidRDefault="00A1747A">
      <w:pPr>
        <w:pStyle w:val="BodyTextL25"/>
        <w:rPr>
          <w:lang w:val="pt-BR"/>
        </w:rPr>
      </w:pPr>
      <w:r w:rsidRPr="00782E32">
        <w:rPr>
          <w:lang w:val="pt-BR"/>
        </w:rPr>
        <w:t>O Gerenciador de Tarefas é um programa de monitor de sistema que fornece informações sobre os processos e programas em execução em um computador. Também permite o encerramento de processos e programas e a modificação da prioridade do processo.</w:t>
      </w:r>
    </w:p>
    <w:p w14:paraId="7503B2A0" w14:textId="77777777" w:rsidR="0006176B" w:rsidRPr="00782E32" w:rsidRDefault="00A1747A">
      <w:pPr>
        <w:pStyle w:val="Heading1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Recursos necessários</w:t>
      </w:r>
    </w:p>
    <w:p w14:paraId="29E88F0D" w14:textId="77777777" w:rsidR="0006176B" w:rsidRPr="00782E32" w:rsidRDefault="00A1747A">
      <w:pPr>
        <w:pStyle w:val="Bulletlevel1"/>
        <w:spacing w:before="60" w:after="60" w:line="276" w:lineRule="auto"/>
        <w:rPr>
          <w:lang w:val="pt-BR"/>
        </w:rPr>
      </w:pPr>
      <w:r>
        <w:rPr>
          <w:rFonts w:ascii="Webdings" w:hAnsi="Webdings"/>
          <w:sz w:val="14"/>
          <w:szCs w:val="14"/>
          <w:lang w:val="en-US"/>
        </w:rPr>
        <w:t xml:space="preserve">= 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 </w:t>
      </w:r>
      <w:r w:rsidRPr="00782E32">
        <w:rPr>
          <w:lang w:val="pt-BR"/>
        </w:rPr>
        <w:t>Um PC Windows com acesso à Internet</w:t>
      </w:r>
    </w:p>
    <w:p w14:paraId="59C4A0FD" w14:textId="77777777" w:rsidR="0006176B" w:rsidRPr="00782E32" w:rsidRDefault="00A1747A">
      <w:pPr>
        <w:pStyle w:val="Heading1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Instruções</w:t>
      </w:r>
    </w:p>
    <w:p w14:paraId="6760FDBF" w14:textId="77777777" w:rsidR="0006176B" w:rsidRPr="00782E32" w:rsidRDefault="00A1747A">
      <w:pPr>
        <w:pStyle w:val="Heading2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Parte 1 : Trabalhando na guia Processos</w:t>
      </w:r>
    </w:p>
    <w:p w14:paraId="0EF3818D" w14:textId="77777777" w:rsidR="0006176B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a.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82E32">
        <w:rPr>
          <w:lang w:val="pt-BR"/>
        </w:rPr>
        <w:t>Abra um prompt de comando e um navegador da Web.</w:t>
      </w:r>
    </w:p>
    <w:p w14:paraId="2EBDA6AF" w14:textId="77777777" w:rsidR="0006176B" w:rsidRPr="00782E32" w:rsidRDefault="00A1747A">
      <w:pPr>
        <w:pStyle w:val="BodyTextL50"/>
        <w:rPr>
          <w:lang w:val="pt-BR"/>
        </w:rPr>
      </w:pPr>
      <w:r w:rsidRPr="00782E32">
        <w:rPr>
          <w:lang w:val="pt-BR"/>
        </w:rPr>
        <w:t>O Microsoft Edge é usado neste laboratório; no entanto, qualquer navegador da Web funcionará. Basta substituir o nome do seu navegador sempre que vir Microsoft Edge.</w:t>
      </w:r>
    </w:p>
    <w:p w14:paraId="3CB064B6" w14:textId="77777777" w:rsidR="0006176B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b.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82E32">
        <w:rPr>
          <w:lang w:val="pt-BR"/>
        </w:rPr>
        <w:t xml:space="preserve">Clique com o botão direito na barra de tarefas para abrir o </w:t>
      </w:r>
      <w:r w:rsidRPr="00782E32">
        <w:rPr>
          <w:b/>
          <w:bCs/>
          <w:lang w:val="pt-BR"/>
        </w:rPr>
        <w:t>Gerenciador de tarefas</w:t>
      </w:r>
      <w:r w:rsidRPr="00782E32">
        <w:rPr>
          <w:lang w:val="pt-BR"/>
        </w:rPr>
        <w:t xml:space="preserve">. Outra maneira de abrir o Gerenciador de Tarefas é pressionar </w:t>
      </w:r>
      <w:r w:rsidRPr="00782E32">
        <w:rPr>
          <w:b/>
          <w:bCs/>
          <w:lang w:val="pt-BR"/>
        </w:rPr>
        <w:t>Ctrl-Alt-Delete</w:t>
      </w:r>
      <w:r w:rsidRPr="00782E32">
        <w:rPr>
          <w:lang w:val="pt-BR"/>
        </w:rPr>
        <w:t xml:space="preserve"> para acessar a tela Segurança do Windows e selecionar </w:t>
      </w:r>
      <w:r w:rsidRPr="00782E32">
        <w:rPr>
          <w:b/>
          <w:bCs/>
          <w:lang w:val="pt-BR"/>
        </w:rPr>
        <w:t>Gerenciador de Tarefas</w:t>
      </w:r>
      <w:r w:rsidRPr="00782E32">
        <w:rPr>
          <w:lang w:val="pt-BR"/>
        </w:rPr>
        <w:t>.</w:t>
      </w:r>
    </w:p>
    <w:p w14:paraId="56146B7D" w14:textId="77777777" w:rsidR="0006176B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c.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     </w:t>
      </w:r>
      <w:r w:rsidRPr="00782E32">
        <w:rPr>
          <w:lang w:val="pt-BR"/>
        </w:rPr>
        <w:t xml:space="preserve">Clique em </w:t>
      </w:r>
      <w:r w:rsidRPr="00782E32">
        <w:rPr>
          <w:b/>
          <w:bCs/>
          <w:lang w:val="pt-BR"/>
        </w:rPr>
        <w:t>Mais detalhes</w:t>
      </w:r>
      <w:r w:rsidRPr="00782E32">
        <w:rPr>
          <w:lang w:val="pt-BR"/>
        </w:rPr>
        <w:t xml:space="preserve"> para ver todos os processos listados na guia Processos. </w:t>
      </w:r>
    </w:p>
    <w:p w14:paraId="686C7E4A" w14:textId="77777777" w:rsidR="0006176B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d.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82E32">
        <w:rPr>
          <w:lang w:val="pt-BR"/>
        </w:rPr>
        <w:t>Expanda o cabeçalho Processador de Comando do Windows</w:t>
      </w:r>
    </w:p>
    <w:p w14:paraId="2535BB98" w14:textId="77777777" w:rsidR="0006176B" w:rsidRPr="00782E32" w:rsidRDefault="00A1747A">
      <w:pPr>
        <w:pStyle w:val="Heading3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Pergunta:</w:t>
      </w:r>
    </w:p>
    <w:p w14:paraId="196A807A" w14:textId="77777777" w:rsidR="0006176B" w:rsidRPr="00782E32" w:rsidRDefault="00A1747A">
      <w:pPr>
        <w:pStyle w:val="BodyTextL50"/>
        <w:spacing w:before="0"/>
        <w:rPr>
          <w:lang w:val="pt-BR"/>
        </w:rPr>
      </w:pPr>
      <w:r w:rsidRPr="00782E32">
        <w:rPr>
          <w:lang w:val="pt-BR"/>
        </w:rPr>
        <w:t>O que está listado nesta rubrica?</w:t>
      </w:r>
    </w:p>
    <w:p w14:paraId="25CF7C06" w14:textId="77777777" w:rsidR="0006176B" w:rsidRPr="00782E32" w:rsidRDefault="00A1747A">
      <w:pPr>
        <w:spacing w:before="0" w:after="0" w:line="240" w:lineRule="auto"/>
        <w:divId w:val="425610862"/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</w:pPr>
      <w:r w:rsidRPr="00782E32"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  <w:t xml:space="preserve">Área de Resposta </w:t>
      </w:r>
    </w:p>
    <w:p w14:paraId="4EFAF731" w14:textId="77777777" w:rsidR="0006176B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e.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82E32">
        <w:rPr>
          <w:lang w:val="pt-BR"/>
        </w:rPr>
        <w:t>Existem três categorias de processos listados na guia Processos: Aplicativos, Processos em segundo plano e processos do Windows.</w:t>
      </w:r>
    </w:p>
    <w:p w14:paraId="0CE9FA5B" w14:textId="77777777" w:rsidR="0006176B" w:rsidRPr="00782E32" w:rsidRDefault="00A1747A">
      <w:pPr>
        <w:pStyle w:val="Bulletlevel2"/>
        <w:spacing w:before="60" w:after="60" w:line="276" w:lineRule="auto"/>
        <w:rPr>
          <w:lang w:val="pt-BR"/>
        </w:rPr>
      </w:pPr>
      <w:r w:rsidRPr="00782E32">
        <w:rPr>
          <w:rFonts w:ascii="Courier New" w:hAnsi="Courier New" w:cs="Courier New"/>
          <w:lang w:val="pt-BR"/>
        </w:rPr>
        <w:t>o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782E32">
        <w:rPr>
          <w:lang w:val="pt-BR"/>
        </w:rPr>
        <w:t>Os Aplicativos são os aplicativos que você abriu, como Microsoft Edge, Gerenciador de Tarefas e Processador de Comandos do Windows, conforme mostrado na figura acima. Outros aplicativos que são abertos pelos usuários, como navegadores da web e clientes de e-mail, também serão listados aqui.</w:t>
      </w:r>
    </w:p>
    <w:p w14:paraId="07362996" w14:textId="77777777" w:rsidR="0006176B" w:rsidRPr="00782E32" w:rsidRDefault="00A1747A">
      <w:pPr>
        <w:pStyle w:val="Bulletlevel2"/>
        <w:spacing w:before="60" w:after="60" w:line="276" w:lineRule="auto"/>
        <w:rPr>
          <w:lang w:val="pt-BR"/>
        </w:rPr>
      </w:pPr>
      <w:r w:rsidRPr="00782E32">
        <w:rPr>
          <w:rFonts w:ascii="Courier New" w:hAnsi="Courier New" w:cs="Courier New"/>
          <w:lang w:val="pt-BR"/>
        </w:rPr>
        <w:t>o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782E32">
        <w:rPr>
          <w:lang w:val="pt-BR"/>
        </w:rPr>
        <w:t>Os processos em segundo plano são executados em segundo plano por aplicativos que estão abertos no momento.</w:t>
      </w:r>
    </w:p>
    <w:p w14:paraId="43E61FA2" w14:textId="77777777" w:rsidR="0006176B" w:rsidRPr="00782E32" w:rsidRDefault="00A1747A">
      <w:pPr>
        <w:pStyle w:val="Bulletlevel2"/>
        <w:spacing w:before="60" w:after="60" w:line="276" w:lineRule="auto"/>
        <w:rPr>
          <w:lang w:val="pt-BR"/>
        </w:rPr>
      </w:pPr>
      <w:r w:rsidRPr="00782E32">
        <w:rPr>
          <w:rFonts w:ascii="Courier New" w:hAnsi="Courier New" w:cs="Courier New"/>
          <w:lang w:val="pt-BR"/>
        </w:rPr>
        <w:t>o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 </w:t>
      </w:r>
      <w:r w:rsidRPr="00782E32">
        <w:rPr>
          <w:lang w:val="pt-BR"/>
        </w:rPr>
        <w:t>Os processos do Windows não são mostrados na figura. Role para baixo para visualizá-los no seu PC Windows. Os processos do Windows são serviços do Microsoft Windows executados em segundo plano.</w:t>
      </w:r>
    </w:p>
    <w:p w14:paraId="6E584FE8" w14:textId="77777777" w:rsidR="0006176B" w:rsidRPr="00782E32" w:rsidRDefault="00A1747A">
      <w:pPr>
        <w:pStyle w:val="BodyTextL50"/>
        <w:keepNext/>
        <w:rPr>
          <w:lang w:val="pt-BR"/>
        </w:rPr>
      </w:pPr>
      <w:r w:rsidRPr="00782E32">
        <w:rPr>
          <w:lang w:val="pt-BR"/>
        </w:rPr>
        <w:lastRenderedPageBreak/>
        <w:t>Alguns dos processos em segundo plano ou processos do Windows podem estar associados a processos em primeiro plano. Por exemplo, se você abrir uma janela de prompt de comando, o processo Host da janela do console será iniciado na seção de processo do Windows, como mostrado abaixo.</w:t>
      </w:r>
    </w:p>
    <w:p w14:paraId="4CFE711D" w14:textId="77777777" w:rsidR="0006176B" w:rsidRDefault="00A1747A">
      <w:pPr>
        <w:pStyle w:val="Visual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88B0D8" wp14:editId="4FF4FC66">
            <wp:extent cx="5486400" cy="3314700"/>
            <wp:effectExtent l="0" t="0" r="0" b="0"/>
            <wp:docPr id="1" name="Picture 1" descr="Captura de tela do Gerenciador de tarefas mostrando os processos do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tela do Gerenciador de tarefas mostrando os processos do Window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4CDC" w14:textId="77777777" w:rsidR="0006176B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f.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782E32">
        <w:rPr>
          <w:lang w:val="pt-BR"/>
        </w:rPr>
        <w:t xml:space="preserve">Clique com o botão direito do mouse em Host da janela do console e selecione </w:t>
      </w:r>
      <w:r w:rsidRPr="00782E32">
        <w:rPr>
          <w:b/>
          <w:bCs/>
          <w:lang w:val="pt-BR"/>
        </w:rPr>
        <w:t>Propriedades</w:t>
      </w:r>
      <w:r w:rsidRPr="00782E32">
        <w:rPr>
          <w:lang w:val="pt-BR"/>
        </w:rPr>
        <w:t xml:space="preserve">. </w:t>
      </w:r>
    </w:p>
    <w:p w14:paraId="1BFF8045" w14:textId="77777777" w:rsidR="0006176B" w:rsidRPr="00782E32" w:rsidRDefault="00A1747A">
      <w:pPr>
        <w:pStyle w:val="Heading3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Pergunta:</w:t>
      </w:r>
    </w:p>
    <w:p w14:paraId="33E8A392" w14:textId="77777777" w:rsidR="0006176B" w:rsidRPr="00782E32" w:rsidRDefault="00A1747A">
      <w:pPr>
        <w:pStyle w:val="BodyTextL50"/>
        <w:spacing w:before="0"/>
        <w:rPr>
          <w:lang w:val="pt-BR"/>
        </w:rPr>
      </w:pPr>
      <w:r w:rsidRPr="00782E32">
        <w:rPr>
          <w:lang w:val="pt-BR"/>
        </w:rPr>
        <w:t>Qual é a localização deste nome de arquivo e localização deste processo?</w:t>
      </w:r>
    </w:p>
    <w:p w14:paraId="7ED7DCF8" w14:textId="77777777" w:rsidR="0006176B" w:rsidRPr="00782E32" w:rsidRDefault="00A1747A">
      <w:pPr>
        <w:spacing w:before="0" w:after="0" w:line="240" w:lineRule="auto"/>
        <w:divId w:val="811212942"/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</w:pPr>
      <w:r w:rsidRPr="00782E32"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  <w:t xml:space="preserve">Área de Resposta </w:t>
      </w:r>
    </w:p>
    <w:p w14:paraId="55A7344B" w14:textId="77777777" w:rsidR="0006176B" w:rsidRPr="00A1747A" w:rsidRDefault="00A1747A">
      <w:pPr>
        <w:pStyle w:val="SubStepAlpha"/>
        <w:rPr>
          <w:lang w:val="pt-BR"/>
        </w:rPr>
      </w:pPr>
      <w:r w:rsidRPr="00782E32">
        <w:rPr>
          <w:lang w:val="pt-BR"/>
        </w:rPr>
        <w:t>g.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A1747A">
        <w:rPr>
          <w:lang w:val="pt-BR"/>
        </w:rPr>
        <w:t>Close the command prompt window.</w:t>
      </w:r>
    </w:p>
    <w:p w14:paraId="0A8E0055" w14:textId="77777777" w:rsidR="0006176B" w:rsidRPr="00782E32" w:rsidRDefault="00A1747A">
      <w:pPr>
        <w:pStyle w:val="Heading3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Pergunta:</w:t>
      </w:r>
    </w:p>
    <w:p w14:paraId="04AF839D" w14:textId="77777777" w:rsidR="0006176B" w:rsidRPr="00782E32" w:rsidRDefault="00A1747A">
      <w:pPr>
        <w:pStyle w:val="BodyTextL50"/>
        <w:spacing w:before="0"/>
        <w:rPr>
          <w:lang w:val="pt-BR"/>
        </w:rPr>
      </w:pPr>
      <w:r w:rsidRPr="00782E32">
        <w:rPr>
          <w:lang w:val="pt-BR"/>
        </w:rPr>
        <w:t>O que acontece com o Processador de Comando do Windows e o Host da janela do console quando a janela do prompt de comando é fechada</w:t>
      </w:r>
    </w:p>
    <w:p w14:paraId="5C58E37E" w14:textId="77777777" w:rsidR="0006176B" w:rsidRPr="00782E32" w:rsidRDefault="00A1747A">
      <w:pPr>
        <w:spacing w:before="0" w:after="0" w:line="240" w:lineRule="auto"/>
        <w:divId w:val="1111630457"/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</w:pPr>
      <w:r w:rsidRPr="00782E32"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  <w:t xml:space="preserve">Área de Resposta </w:t>
      </w:r>
    </w:p>
    <w:p w14:paraId="721BDBD2" w14:textId="77777777" w:rsidR="0006176B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h.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82E32">
        <w:rPr>
          <w:lang w:val="pt-BR"/>
        </w:rPr>
        <w:t>Clique no título Memória. Clique no título Memória uma segunda vez.</w:t>
      </w:r>
    </w:p>
    <w:p w14:paraId="31CCF835" w14:textId="77777777" w:rsidR="0006176B" w:rsidRPr="00782E32" w:rsidRDefault="00A1747A">
      <w:pPr>
        <w:pStyle w:val="Heading3"/>
        <w:rPr>
          <w:rFonts w:eastAsia="Times New Roman"/>
          <w:lang w:val="pt-BR"/>
        </w:rPr>
      </w:pPr>
      <w:r w:rsidRPr="00782E32">
        <w:rPr>
          <w:rFonts w:eastAsia="Times New Roman"/>
          <w:lang w:val="pt-BR"/>
        </w:rPr>
        <w:t>Pergunta:</w:t>
      </w:r>
    </w:p>
    <w:p w14:paraId="1F5AD8E8" w14:textId="77777777" w:rsidR="0006176B" w:rsidRPr="00782E32" w:rsidRDefault="00A1747A">
      <w:pPr>
        <w:pStyle w:val="BodyTextL50"/>
        <w:spacing w:before="0"/>
        <w:rPr>
          <w:lang w:val="pt-BR"/>
        </w:rPr>
      </w:pPr>
      <w:r w:rsidRPr="00782E32">
        <w:rPr>
          <w:lang w:val="pt-BR"/>
        </w:rPr>
        <w:t>Qual é o efeito disso nas colunas?</w:t>
      </w:r>
    </w:p>
    <w:p w14:paraId="7B3FF2FA" w14:textId="77777777" w:rsidR="0006176B" w:rsidRPr="00782E32" w:rsidRDefault="00A1747A">
      <w:pPr>
        <w:spacing w:before="0" w:after="0" w:line="240" w:lineRule="auto"/>
        <w:divId w:val="1157108221"/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</w:pPr>
      <w:r w:rsidRPr="00782E32">
        <w:rPr>
          <w:rFonts w:eastAsia="Times New Roman"/>
          <w:b/>
          <w:bCs/>
          <w:i/>
          <w:iCs/>
          <w:color w:val="FFFFFF"/>
          <w:sz w:val="20"/>
          <w:szCs w:val="20"/>
          <w:lang w:val="pt-BR"/>
        </w:rPr>
        <w:t xml:space="preserve">Área de Resposta </w:t>
      </w:r>
    </w:p>
    <w:p w14:paraId="7476D2FA" w14:textId="77777777" w:rsidR="008A7B37" w:rsidRPr="00782E32" w:rsidRDefault="00A1747A">
      <w:pPr>
        <w:pStyle w:val="SubStepAlpha"/>
        <w:rPr>
          <w:lang w:val="pt-BR"/>
        </w:rPr>
      </w:pPr>
      <w:r w:rsidRPr="00782E32">
        <w:rPr>
          <w:lang w:val="pt-BR"/>
        </w:rPr>
        <w:t>i.</w:t>
      </w:r>
      <w:r w:rsidRPr="00782E32">
        <w:rPr>
          <w:rFonts w:ascii="Times New Roman" w:hAnsi="Times New Roman" w:cs="Times New Roman"/>
          <w:sz w:val="14"/>
          <w:szCs w:val="14"/>
          <w:lang w:val="pt-BR"/>
        </w:rPr>
        <w:t xml:space="preserve">      </w:t>
      </w:r>
      <w:r w:rsidRPr="00782E32">
        <w:rPr>
          <w:lang w:val="pt-BR"/>
        </w:rPr>
        <w:t xml:space="preserve">Clique com o botão direito no título Memória e selecione </w:t>
      </w:r>
      <w:r w:rsidRPr="00782E32">
        <w:rPr>
          <w:b/>
          <w:bCs/>
          <w:lang w:val="pt-BR"/>
        </w:rPr>
        <w:t>Valores de recursos</w:t>
      </w:r>
      <w:r w:rsidRPr="00782E32">
        <w:rPr>
          <w:lang w:val="pt-BR"/>
        </w:rPr>
        <w:t xml:space="preserve"> &gt; </w:t>
      </w:r>
      <w:r w:rsidRPr="00782E32">
        <w:rPr>
          <w:b/>
          <w:bCs/>
          <w:lang w:val="pt-BR"/>
        </w:rPr>
        <w:t>Memória</w:t>
      </w:r>
      <w:r w:rsidRPr="00782E32">
        <w:rPr>
          <w:lang w:val="pt-BR"/>
        </w:rPr>
        <w:t xml:space="preserve"> &gt; </w:t>
      </w:r>
      <w:r w:rsidRPr="00782E32">
        <w:rPr>
          <w:b/>
          <w:bCs/>
          <w:lang w:val="pt-BR"/>
        </w:rPr>
        <w:t>Porcentagens</w:t>
      </w:r>
      <w:r w:rsidRPr="00782E32">
        <w:rPr>
          <w:lang w:val="pt-BR"/>
        </w:rPr>
        <w:t xml:space="preserve">. </w:t>
      </w:r>
    </w:p>
    <w:sectPr w:rsidR="008A7B37" w:rsidRPr="00782E32" w:rsidSect="000A5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4042D" w14:textId="77777777" w:rsidR="00103B77" w:rsidRDefault="00103B77" w:rsidP="00782E32">
      <w:pPr>
        <w:spacing w:before="0" w:after="0" w:line="240" w:lineRule="auto"/>
      </w:pPr>
      <w:r>
        <w:separator/>
      </w:r>
    </w:p>
  </w:endnote>
  <w:endnote w:type="continuationSeparator" w:id="0">
    <w:p w14:paraId="0ED158D9" w14:textId="77777777" w:rsidR="00103B77" w:rsidRDefault="00103B77" w:rsidP="00782E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6266B" w14:textId="77777777" w:rsidR="000A519F" w:rsidRDefault="000A5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5BE98" w14:textId="0F876538" w:rsidR="00130D09" w:rsidRPr="00A1747A" w:rsidRDefault="00A1747A" w:rsidP="00A1747A">
    <w:pPr>
      <w:pStyle w:val="Footer"/>
      <w:tabs>
        <w:tab w:val="right" w:pos="10080"/>
        <w:tab w:val="right" w:pos="10800"/>
      </w:tabs>
      <w:rPr>
        <w:lang w:val="pt-BR"/>
      </w:rPr>
    </w:pPr>
    <w:r>
      <w:rPr>
        <w:rFonts w:eastAsia="Calibri" w:cs="Times New Roman"/>
        <w:szCs w:val="22"/>
        <w:lang w:val="pt-BR" w:eastAsia="en-US"/>
      </w:rPr>
      <w:sym w:font="Symbol" w:char="F0E3"/>
    </w:r>
    <w:r>
      <w:rPr>
        <w:rFonts w:eastAsia="Calibri" w:cs="Times New Roman"/>
        <w:szCs w:val="22"/>
        <w:lang w:val="pt-BR" w:eastAsia="en-US"/>
      </w:rPr>
      <w:t xml:space="preserve"> </w:t>
    </w:r>
    <w:sdt>
      <w:sdtPr>
        <w:rPr>
          <w:rFonts w:eastAsia="Calibri" w:cs="Times New Roman"/>
          <w:szCs w:val="22"/>
          <w:lang w:val="pt-BR" w:eastAsia="en-US"/>
        </w:rPr>
        <w:alias w:val="Comentários "/>
        <w:id w:val="-83468258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rFonts w:eastAsia="Calibri" w:cs="Times New Roman"/>
            <w:szCs w:val="22"/>
            <w:lang w:val="pt-BR" w:eastAsia="en-US"/>
          </w:rPr>
          <w:t>2017</w:t>
        </w:r>
      </w:sdtContent>
    </w:sdt>
    <w:r>
      <w:rPr>
        <w:rFonts w:eastAsia="Calibri" w:cs="Times New Roman"/>
        <w:szCs w:val="22"/>
        <w:lang w:val="pt-BR"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val="pt-BR" w:eastAsia="en-US"/>
      </w:rPr>
      <w:tab/>
      <w:t xml:space="preserve">Página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PAGE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szCs w:val="22"/>
        <w:lang w:val="pt-BR" w:eastAsia="en-US"/>
      </w:rPr>
      <w:t>2</w:t>
    </w:r>
    <w:r>
      <w:rPr>
        <w:rFonts w:eastAsia="Calibri" w:cs="Times New Roman"/>
        <w:szCs w:val="22"/>
        <w:lang w:val="pt-BR" w:eastAsia="en-US"/>
      </w:rPr>
      <w:fldChar w:fldCharType="end"/>
    </w:r>
    <w:r>
      <w:rPr>
        <w:rFonts w:eastAsia="Calibri" w:cs="Times New Roman"/>
        <w:szCs w:val="22"/>
        <w:lang w:val="pt-BR" w:eastAsia="en-US"/>
      </w:rPr>
      <w:t xml:space="preserve"> de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NUMPAGES 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szCs w:val="22"/>
        <w:lang w:val="pt-BR" w:eastAsia="en-US"/>
      </w:rPr>
      <w:t>6</w:t>
    </w:r>
    <w:r>
      <w:rPr>
        <w:rFonts w:eastAsia="Calibri" w:cs="Times New Roman"/>
        <w:szCs w:val="22"/>
        <w:lang w:val="pt-BR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EEB2C" w14:textId="22241AA4" w:rsidR="00A1747A" w:rsidRDefault="00A1747A" w:rsidP="00A1747A">
    <w:pPr>
      <w:pStyle w:val="Footer"/>
      <w:tabs>
        <w:tab w:val="right" w:pos="10080"/>
        <w:tab w:val="right" w:pos="10800"/>
      </w:tabs>
      <w:rPr>
        <w:lang w:val="pt-BR"/>
      </w:rPr>
    </w:pPr>
    <w:r>
      <w:rPr>
        <w:rFonts w:eastAsia="Calibri" w:cs="Times New Roman"/>
        <w:szCs w:val="22"/>
        <w:lang w:val="pt-BR" w:eastAsia="en-US"/>
      </w:rPr>
      <w:sym w:font="Symbol" w:char="F0E3"/>
    </w:r>
    <w:r>
      <w:rPr>
        <w:rFonts w:eastAsia="Calibri" w:cs="Times New Roman"/>
        <w:szCs w:val="22"/>
        <w:lang w:val="pt-BR" w:eastAsia="en-US"/>
      </w:rPr>
      <w:t xml:space="preserve"> </w:t>
    </w:r>
    <w:sdt>
      <w:sdtPr>
        <w:rPr>
          <w:rFonts w:eastAsia="Calibri" w:cs="Times New Roman"/>
          <w:szCs w:val="22"/>
          <w:lang w:val="pt-BR" w:eastAsia="en-US"/>
        </w:rPr>
        <w:alias w:val="Comentários 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rFonts w:eastAsia="Calibri" w:cs="Times New Roman"/>
            <w:szCs w:val="22"/>
            <w:lang w:val="pt-BR" w:eastAsia="en-US"/>
          </w:rPr>
          <w:t>2017</w:t>
        </w:r>
      </w:sdtContent>
    </w:sdt>
    <w:r>
      <w:rPr>
        <w:rFonts w:eastAsia="Calibri" w:cs="Times New Roman"/>
        <w:szCs w:val="22"/>
        <w:lang w:val="pt-BR" w:eastAsia="en-US"/>
      </w:rPr>
      <w:t xml:space="preserve"> - 2022 Cisco e/ou suas afiliadas. Todos os direitos reservados. Público da Cisco</w:t>
    </w:r>
    <w:r>
      <w:rPr>
        <w:rFonts w:eastAsia="Calibri" w:cs="Times New Roman"/>
        <w:szCs w:val="22"/>
        <w:lang w:val="pt-BR" w:eastAsia="en-US"/>
      </w:rPr>
      <w:tab/>
      <w:t xml:space="preserve">Página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PAGE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szCs w:val="22"/>
        <w:lang w:val="pt-BR" w:eastAsia="en-US"/>
      </w:rPr>
      <w:t>1</w:t>
    </w:r>
    <w:r>
      <w:rPr>
        <w:rFonts w:eastAsia="Calibri" w:cs="Times New Roman"/>
        <w:szCs w:val="22"/>
        <w:lang w:val="pt-BR" w:eastAsia="en-US"/>
      </w:rPr>
      <w:fldChar w:fldCharType="end"/>
    </w:r>
    <w:r>
      <w:rPr>
        <w:rFonts w:eastAsia="Calibri" w:cs="Times New Roman"/>
        <w:szCs w:val="22"/>
        <w:lang w:val="pt-BR" w:eastAsia="en-US"/>
      </w:rPr>
      <w:t xml:space="preserve"> de </w:t>
    </w:r>
    <w:r>
      <w:rPr>
        <w:rFonts w:eastAsia="Calibri" w:cs="Times New Roman"/>
        <w:szCs w:val="22"/>
        <w:lang w:val="pt-BR" w:eastAsia="en-US"/>
      </w:rPr>
      <w:fldChar w:fldCharType="begin"/>
    </w:r>
    <w:r>
      <w:rPr>
        <w:rFonts w:eastAsia="Calibri" w:cs="Times New Roman"/>
        <w:szCs w:val="22"/>
        <w:lang w:val="pt-BR" w:eastAsia="en-US"/>
      </w:rPr>
      <w:instrText xml:space="preserve"> NUMPAGES  </w:instrText>
    </w:r>
    <w:r>
      <w:rPr>
        <w:rFonts w:eastAsia="Calibri" w:cs="Times New Roman"/>
        <w:szCs w:val="22"/>
        <w:lang w:val="pt-BR" w:eastAsia="en-US"/>
      </w:rPr>
      <w:fldChar w:fldCharType="separate"/>
    </w:r>
    <w:r>
      <w:rPr>
        <w:rFonts w:eastAsia="Calibri" w:cs="Times New Roman"/>
        <w:szCs w:val="22"/>
        <w:lang w:val="pt-BR" w:eastAsia="en-US"/>
      </w:rPr>
      <w:t>6</w:t>
    </w:r>
    <w:r>
      <w:rPr>
        <w:rFonts w:eastAsia="Calibri" w:cs="Times New Roman"/>
        <w:szCs w:val="22"/>
        <w:lang w:val="pt-BR" w:eastAsia="en-US"/>
      </w:rPr>
      <w:fldChar w:fldCharType="end"/>
    </w:r>
  </w:p>
  <w:p w14:paraId="405F3880" w14:textId="2D0B934E" w:rsidR="00130D09" w:rsidRPr="00A1747A" w:rsidRDefault="00130D09" w:rsidP="00A1747A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05D43" w14:textId="77777777" w:rsidR="00103B77" w:rsidRDefault="00103B77" w:rsidP="00782E32">
      <w:pPr>
        <w:spacing w:before="0" w:after="0" w:line="240" w:lineRule="auto"/>
      </w:pPr>
      <w:r>
        <w:separator/>
      </w:r>
    </w:p>
  </w:footnote>
  <w:footnote w:type="continuationSeparator" w:id="0">
    <w:p w14:paraId="24500F13" w14:textId="77777777" w:rsidR="00103B77" w:rsidRDefault="00103B77" w:rsidP="00782E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7A060" w14:textId="77777777" w:rsidR="000A519F" w:rsidRDefault="000A5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73336406" w:displacedByCustomXml="next"/>
  <w:sdt>
    <w:sdtPr>
      <w:rPr>
        <w:rFonts w:eastAsia="Calibri" w:cs="Times New Roman"/>
        <w:bCs w:val="0"/>
        <w:szCs w:val="22"/>
        <w:lang w:val="pt-BR"/>
      </w:rPr>
      <w:alias w:val="Titre"/>
      <w:tag w:val=""/>
      <w:id w:val="-1711953976"/>
      <w:placeholder>
        <w:docPart w:val="1874034B444148618E8F84636E7AEF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26E7464" w14:textId="6017C278" w:rsidR="00130D09" w:rsidRPr="00130D09" w:rsidRDefault="00130D09" w:rsidP="00130D09">
        <w:pPr>
          <w:pStyle w:val="PageHead"/>
          <w:pBdr>
            <w:bottom w:val="single" w:sz="18" w:space="1" w:color="auto"/>
          </w:pBdr>
          <w:tabs>
            <w:tab w:val="right" w:pos="10080"/>
          </w:tabs>
          <w:rPr>
            <w:lang w:val="pt-BR"/>
          </w:rPr>
        </w:pPr>
        <w:r w:rsidRPr="00130D09">
          <w:rPr>
            <w:rFonts w:eastAsia="Calibri" w:cs="Times New Roman"/>
            <w:bCs w:val="0"/>
            <w:szCs w:val="22"/>
            <w:lang w:val="pt-BR"/>
          </w:rPr>
          <w:t>Laboratório - Gerenciador de Tarefas do Windows</w:t>
        </w:r>
      </w:p>
    </w:sdtContent>
  </w:sdt>
  <w:bookmarkEnd w:id="0"/>
  <w:p w14:paraId="5A57BDCA" w14:textId="77777777" w:rsidR="00130D09" w:rsidRPr="00130D09" w:rsidRDefault="00130D09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911F2" w14:textId="31F5E2EB" w:rsidR="00782E32" w:rsidRDefault="00782E32" w:rsidP="00A1747A">
    <w:r w:rsidRPr="00127E94">
      <w:rPr>
        <w:noProof/>
      </w:rPr>
      <w:drawing>
        <wp:inline distT="0" distB="0" distL="0" distR="0" wp14:anchorId="410F2AFC" wp14:editId="7DF0E8AC">
          <wp:extent cx="2587752" cy="804672"/>
          <wp:effectExtent l="0" t="0" r="3175" b="0"/>
          <wp:docPr id="2102504084" name="Picture 2102504084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32"/>
    <w:rsid w:val="0006176B"/>
    <w:rsid w:val="000A519F"/>
    <w:rsid w:val="00103B77"/>
    <w:rsid w:val="00130D09"/>
    <w:rsid w:val="00782E32"/>
    <w:rsid w:val="008213E5"/>
    <w:rsid w:val="008A7B37"/>
    <w:rsid w:val="00A05B75"/>
    <w:rsid w:val="00A1747A"/>
    <w:rsid w:val="00D75BBE"/>
    <w:rsid w:val="00E83571"/>
    <w:rsid w:val="00F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2652"/>
  <w15:chartTrackingRefBased/>
  <w15:docId w15:val="{843B8449-4445-43CF-91EE-A53B1586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0" w:after="0" w:line="240" w:lineRule="auto"/>
      <w:outlineLvl w:val="2"/>
    </w:pPr>
    <w:rPr>
      <w:b/>
      <w:bCs/>
      <w:color w:val="FFFFFF"/>
      <w:sz w:val="6"/>
      <w:szCs w:val="6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  <w:color w:val="FFFFF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color w:val="000000"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212328"/>
      <w:sz w:val="24"/>
      <w:szCs w:val="24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72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72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000000"/>
      <w:spacing w:before="120" w:after="120" w:line="240" w:lineRule="auto"/>
      <w:ind w:left="720"/>
    </w:pPr>
    <w:rPr>
      <w:b/>
      <w:bCs/>
      <w:color w:val="FFFFFF"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000000"/>
      <w:spacing w:before="120" w:after="120" w:line="240" w:lineRule="auto"/>
      <w:ind w:left="720"/>
    </w:pPr>
    <w:rPr>
      <w:b/>
      <w:bCs/>
      <w:color w:val="FFFFFF"/>
      <w:sz w:val="20"/>
      <w:szCs w:val="2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question-action-container">
    <w:name w:val="question-action-container"/>
    <w:basedOn w:val="Normal"/>
    <w:pPr>
      <w:spacing w:before="120" w:after="12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show-answer">
    <w:name w:val="show-answer"/>
    <w:basedOn w:val="Normal"/>
    <w:pPr>
      <w:shd w:val="clear" w:color="auto" w:fill="00BCE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hide-answer">
    <w:name w:val="hide-answer"/>
    <w:basedOn w:val="Normal"/>
    <w:pPr>
      <w:shd w:val="clear" w:color="auto" w:fill="00BCE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tn-text">
    <w:name w:val="btn-text"/>
    <w:basedOn w:val="Normal"/>
    <w:pPr>
      <w:shd w:val="clear" w:color="auto" w:fill="6ABF4B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vanish/>
      <w:sz w:val="24"/>
      <w:szCs w:val="24"/>
    </w:rPr>
  </w:style>
  <w:style w:type="paragraph" w:customStyle="1" w:styleId="dark-theme">
    <w:name w:val="dark-them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tnaction">
    <w:name w:val="btn__actio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odytextl25answerspan">
    <w:name w:val="bodytextl25answer&gt;span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ark-color">
    <w:name w:val="dark-color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bdr w:val="none" w:sz="0" w:space="0" w:color="auto" w:frame="1"/>
    </w:rPr>
  </w:style>
  <w:style w:type="character" w:customStyle="1" w:styleId="LabSectionGray">
    <w:name w:val="Lab Section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BFBFBF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  <w:style w:type="paragraph" w:customStyle="1" w:styleId="btnaction1">
    <w:name w:val="btn__action1"/>
    <w:basedOn w:val="Normal"/>
    <w:pPr>
      <w:spacing w:before="150" w:after="150" w:line="240" w:lineRule="auto"/>
      <w:ind w:left="150" w:right="150"/>
    </w:pPr>
    <w:rPr>
      <w:rFonts w:ascii="Times New Roman" w:hAnsi="Times New Roman" w:cs="Times New Roman"/>
      <w:sz w:val="24"/>
      <w:szCs w:val="24"/>
    </w:rPr>
  </w:style>
  <w:style w:type="paragraph" w:customStyle="1" w:styleId="dark-color1">
    <w:name w:val="dark-color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odytextl25answerspan1">
    <w:name w:val="bodytextl25answer&gt;span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4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72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294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7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82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0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08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9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74034B444148618E8F84636E7AE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FCDC6-14F9-4D51-927B-5C4EA97866BA}"/>
      </w:docPartPr>
      <w:docPartBody>
        <w:p w:rsidR="0030518C" w:rsidRDefault="00C72A11" w:rsidP="00C72A11">
          <w:pPr>
            <w:pStyle w:val="1874034B444148618E8F84636E7AEFA4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11"/>
    <w:rsid w:val="0030518C"/>
    <w:rsid w:val="0045091F"/>
    <w:rsid w:val="008213E5"/>
    <w:rsid w:val="00A05B75"/>
    <w:rsid w:val="00A44659"/>
    <w:rsid w:val="00C72A11"/>
    <w:rsid w:val="00E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A11"/>
    <w:rPr>
      <w:color w:val="808080"/>
    </w:rPr>
  </w:style>
  <w:style w:type="paragraph" w:customStyle="1" w:styleId="1874034B444148618E8F84636E7AEFA4">
    <w:name w:val="1874034B444148618E8F84636E7AEFA4"/>
    <w:rsid w:val="00C72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477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Gerenciador de Tarefas do Windows</dc:title>
  <dc:subject/>
  <dc:creator>Akshay Bhagwatkar (aptlogica)</dc:creator>
  <cp:keywords/>
  <dc:description>2017</dc:description>
  <cp:lastModifiedBy>Neha Ghodke (aptlogica)</cp:lastModifiedBy>
  <cp:revision>5</cp:revision>
  <dcterms:created xsi:type="dcterms:W3CDTF">2024-08-03T06:37:00Z</dcterms:created>
  <dcterms:modified xsi:type="dcterms:W3CDTF">2024-08-05T12:13:00Z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130600.000000000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