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3F49" w14:textId="77777777" w:rsidR="003B5E71" w:rsidRPr="0026177E" w:rsidRDefault="003B5E71"/>
    <w:p w14:paraId="2D9F3F4A" w14:textId="77777777" w:rsidR="003B5E71" w:rsidRPr="0026177E" w:rsidRDefault="003B5E71"/>
    <w:p w14:paraId="2D9F3F4B" w14:textId="77777777" w:rsidR="003B5E71" w:rsidRPr="0026177E" w:rsidRDefault="003B5E71"/>
    <w:p w14:paraId="2D9F3F4C" w14:textId="77777777" w:rsidR="003B5E71" w:rsidRPr="0026177E" w:rsidRDefault="003B5E71"/>
    <w:p w14:paraId="2D9F3F4D" w14:textId="77777777" w:rsidR="003B5E71" w:rsidRPr="0026177E" w:rsidRDefault="003B5E71"/>
    <w:p w14:paraId="2D9F3F4E" w14:textId="77777777" w:rsidR="003B5E71" w:rsidRPr="0026177E" w:rsidRDefault="003B5E71"/>
    <w:p w14:paraId="2D9F3F4F" w14:textId="4BD08C04" w:rsidR="003B5E71" w:rsidRPr="0026177E" w:rsidRDefault="00CB440C" w:rsidP="003B5E71">
      <w:pPr>
        <w:jc w:val="center"/>
      </w:pPr>
      <w:r>
        <w:rPr>
          <w:noProof/>
          <w:lang w:eastAsia="pt-BR"/>
        </w:rPr>
        <w:t>LOGO</w:t>
      </w:r>
    </w:p>
    <w:p w14:paraId="2D9F3F50" w14:textId="63823B3F" w:rsidR="003B5E71" w:rsidRPr="0052657B" w:rsidRDefault="00CB440C" w:rsidP="003B5E71">
      <w:pPr>
        <w:jc w:val="center"/>
        <w:rPr>
          <w:b/>
          <w:sz w:val="32"/>
        </w:rPr>
      </w:pPr>
      <w:r>
        <w:rPr>
          <w:b/>
          <w:sz w:val="32"/>
        </w:rPr>
        <w:t>LOGO</w:t>
      </w:r>
    </w:p>
    <w:p w14:paraId="2D9F3F51" w14:textId="77777777" w:rsidR="003B5E71" w:rsidRPr="0026177E" w:rsidRDefault="003B5E71" w:rsidP="003B5E71">
      <w:pPr>
        <w:jc w:val="center"/>
      </w:pPr>
    </w:p>
    <w:p w14:paraId="2D9F3F52" w14:textId="77777777" w:rsidR="003B5E71" w:rsidRPr="0026177E" w:rsidRDefault="003B5E71" w:rsidP="003B5E71">
      <w:pPr>
        <w:jc w:val="center"/>
      </w:pPr>
    </w:p>
    <w:p w14:paraId="2D9F3F53" w14:textId="64F7257F" w:rsidR="003B5E71" w:rsidRPr="0026177E" w:rsidRDefault="0052657B" w:rsidP="003B5E71">
      <w:pPr>
        <w:jc w:val="center"/>
        <w:rPr>
          <w:b/>
          <w:sz w:val="32"/>
          <w:szCs w:val="32"/>
        </w:rPr>
      </w:pPr>
      <w:r>
        <w:rPr>
          <w:b/>
          <w:sz w:val="32"/>
        </w:rPr>
        <w:t>NORMA</w:t>
      </w:r>
      <w:r w:rsidR="00B4219B">
        <w:rPr>
          <w:b/>
          <w:sz w:val="32"/>
        </w:rPr>
        <w:t xml:space="preserve"> DE GESTÃO DE INCIDENTES</w:t>
      </w:r>
    </w:p>
    <w:p w14:paraId="2D9F3F54" w14:textId="77777777" w:rsidR="003B5E71" w:rsidRPr="0026177E" w:rsidRDefault="003B5E71" w:rsidP="003B5E71">
      <w:pPr>
        <w:jc w:val="center"/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6714"/>
      </w:tblGrid>
      <w:tr w:rsidR="003B5E71" w:rsidRPr="0026177E" w14:paraId="2D9F3F57" w14:textId="77777777" w:rsidTr="003B5E71">
        <w:tc>
          <w:tcPr>
            <w:tcW w:w="2376" w:type="dxa"/>
          </w:tcPr>
          <w:p w14:paraId="2D9F3F55" w14:textId="77777777" w:rsidR="003B5E71" w:rsidRPr="0026177E" w:rsidRDefault="003B5E71" w:rsidP="003B5E71">
            <w:r w:rsidRPr="0026177E">
              <w:t>Código:</w:t>
            </w:r>
          </w:p>
        </w:tc>
        <w:tc>
          <w:tcPr>
            <w:tcW w:w="6912" w:type="dxa"/>
          </w:tcPr>
          <w:p w14:paraId="2D9F3F56" w14:textId="4CFAE962" w:rsidR="003B5E71" w:rsidRPr="0026177E" w:rsidRDefault="0052657B" w:rsidP="003B5E71">
            <w:r>
              <w:t>NOR-SGSI-002</w:t>
            </w:r>
          </w:p>
        </w:tc>
      </w:tr>
      <w:tr w:rsidR="003B5E71" w:rsidRPr="0026177E" w14:paraId="2D9F3F5A" w14:textId="77777777" w:rsidTr="003B5E71">
        <w:tc>
          <w:tcPr>
            <w:tcW w:w="2376" w:type="dxa"/>
          </w:tcPr>
          <w:p w14:paraId="2D9F3F58" w14:textId="77777777" w:rsidR="003B5E71" w:rsidRPr="0026177E" w:rsidRDefault="003B5E71" w:rsidP="003B5E71">
            <w:r w:rsidRPr="0026177E">
              <w:t>Versão:</w:t>
            </w:r>
          </w:p>
        </w:tc>
        <w:tc>
          <w:tcPr>
            <w:tcW w:w="6912" w:type="dxa"/>
          </w:tcPr>
          <w:p w14:paraId="2D9F3F59" w14:textId="415BA878" w:rsidR="003B5E71" w:rsidRPr="0026177E" w:rsidRDefault="0052657B" w:rsidP="003B5E71">
            <w:r>
              <w:t>1.0</w:t>
            </w:r>
          </w:p>
        </w:tc>
      </w:tr>
      <w:tr w:rsidR="003B5E71" w:rsidRPr="0026177E" w14:paraId="2D9F3F5D" w14:textId="77777777" w:rsidTr="003B5E71">
        <w:tc>
          <w:tcPr>
            <w:tcW w:w="2376" w:type="dxa"/>
          </w:tcPr>
          <w:p w14:paraId="2D9F3F5B" w14:textId="77777777" w:rsidR="003B5E71" w:rsidRPr="0026177E" w:rsidRDefault="003B5E71" w:rsidP="003B5E71">
            <w:r w:rsidRPr="0026177E">
              <w:t>Data da versão:</w:t>
            </w:r>
          </w:p>
        </w:tc>
        <w:tc>
          <w:tcPr>
            <w:tcW w:w="6912" w:type="dxa"/>
          </w:tcPr>
          <w:p w14:paraId="2D9F3F5C" w14:textId="74C32E41" w:rsidR="003B5E71" w:rsidRPr="0026177E" w:rsidRDefault="0052657B" w:rsidP="003B5E71">
            <w:r>
              <w:t>01/07/2019</w:t>
            </w:r>
          </w:p>
        </w:tc>
      </w:tr>
      <w:tr w:rsidR="003B5E71" w:rsidRPr="0026177E" w14:paraId="2D9F3F60" w14:textId="77777777" w:rsidTr="003B5E71">
        <w:tc>
          <w:tcPr>
            <w:tcW w:w="2376" w:type="dxa"/>
          </w:tcPr>
          <w:p w14:paraId="2D9F3F5E" w14:textId="77777777" w:rsidR="003B5E71" w:rsidRPr="0026177E" w:rsidRDefault="003B5E71" w:rsidP="003B5E71">
            <w:r w:rsidRPr="0026177E">
              <w:t>Criado por:</w:t>
            </w:r>
          </w:p>
        </w:tc>
        <w:tc>
          <w:tcPr>
            <w:tcW w:w="6912" w:type="dxa"/>
          </w:tcPr>
          <w:p w14:paraId="2D9F3F5F" w14:textId="120C0CB2" w:rsidR="003B5E71" w:rsidRPr="0026177E" w:rsidRDefault="00CB440C" w:rsidP="003B5E71">
            <w:r>
              <w:t>NOME DA PESSOA</w:t>
            </w:r>
          </w:p>
        </w:tc>
      </w:tr>
      <w:tr w:rsidR="003B5E71" w:rsidRPr="0026177E" w14:paraId="2D9F3F63" w14:textId="77777777" w:rsidTr="003B5E71">
        <w:tc>
          <w:tcPr>
            <w:tcW w:w="2376" w:type="dxa"/>
          </w:tcPr>
          <w:p w14:paraId="2D9F3F61" w14:textId="77777777" w:rsidR="003B5E71" w:rsidRPr="0026177E" w:rsidRDefault="003B5E71" w:rsidP="003B5E71">
            <w:r w:rsidRPr="0026177E">
              <w:t>Aprovado por:</w:t>
            </w:r>
          </w:p>
        </w:tc>
        <w:tc>
          <w:tcPr>
            <w:tcW w:w="6912" w:type="dxa"/>
          </w:tcPr>
          <w:p w14:paraId="2D9F3F62" w14:textId="56029677" w:rsidR="003B5E71" w:rsidRPr="0026177E" w:rsidRDefault="00CB440C" w:rsidP="003B5E71">
            <w:r>
              <w:t>NOME DA PESSOA</w:t>
            </w:r>
          </w:p>
        </w:tc>
      </w:tr>
      <w:tr w:rsidR="003B5E71" w:rsidRPr="0026177E" w14:paraId="2D9F3F66" w14:textId="77777777" w:rsidTr="003B5E71">
        <w:tc>
          <w:tcPr>
            <w:tcW w:w="2376" w:type="dxa"/>
          </w:tcPr>
          <w:p w14:paraId="2D9F3F64" w14:textId="77777777" w:rsidR="003B5E71" w:rsidRPr="0026177E" w:rsidRDefault="003B5E71" w:rsidP="003B5E71">
            <w:r w:rsidRPr="0026177E">
              <w:t>Nível de confidencialidade:</w:t>
            </w:r>
          </w:p>
        </w:tc>
        <w:tc>
          <w:tcPr>
            <w:tcW w:w="6912" w:type="dxa"/>
          </w:tcPr>
          <w:p w14:paraId="2D9F3F65" w14:textId="71317CB5" w:rsidR="003B5E71" w:rsidRPr="0026177E" w:rsidRDefault="0052657B" w:rsidP="003B5E71">
            <w:r>
              <w:t>Uso interno</w:t>
            </w:r>
          </w:p>
        </w:tc>
      </w:tr>
    </w:tbl>
    <w:p w14:paraId="2D9F3F67" w14:textId="77777777" w:rsidR="003B5E71" w:rsidRPr="0026177E" w:rsidRDefault="003B5E71" w:rsidP="003B5E71"/>
    <w:p w14:paraId="2D9F3F68" w14:textId="77777777" w:rsidR="003B5E71" w:rsidRPr="0026177E" w:rsidRDefault="003B5E71" w:rsidP="003B5E71"/>
    <w:p w14:paraId="2D9F3F69" w14:textId="441ED4E9" w:rsidR="007E1B94" w:rsidRDefault="007E1B94" w:rsidP="003B5E71">
      <w:pPr>
        <w:rPr>
          <w:b/>
          <w:sz w:val="28"/>
        </w:rPr>
      </w:pPr>
    </w:p>
    <w:p w14:paraId="7ADD9F59" w14:textId="20902318" w:rsidR="003B5E71" w:rsidRPr="0026177E" w:rsidRDefault="003B5E71" w:rsidP="003B5E71">
      <w:pPr>
        <w:rPr>
          <w:b/>
          <w:sz w:val="28"/>
          <w:szCs w:val="28"/>
        </w:rPr>
      </w:pPr>
      <w:r w:rsidRPr="0026177E">
        <w:rPr>
          <w:b/>
          <w:sz w:val="28"/>
        </w:rPr>
        <w:t>Histórico de alterações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986"/>
        <w:gridCol w:w="1741"/>
        <w:gridCol w:w="4956"/>
      </w:tblGrid>
      <w:tr w:rsidR="003B5E71" w:rsidRPr="0026177E" w14:paraId="2D9F3F6E" w14:textId="77777777" w:rsidTr="00707C00">
        <w:tc>
          <w:tcPr>
            <w:tcW w:w="1379" w:type="dxa"/>
          </w:tcPr>
          <w:p w14:paraId="2D9F3F6A" w14:textId="77777777" w:rsidR="003B5E71" w:rsidRPr="0026177E" w:rsidRDefault="003B5E71" w:rsidP="003B5E71">
            <w:pPr>
              <w:rPr>
                <w:b/>
              </w:rPr>
            </w:pPr>
            <w:r w:rsidRPr="0026177E">
              <w:rPr>
                <w:b/>
              </w:rPr>
              <w:t>Data</w:t>
            </w:r>
          </w:p>
        </w:tc>
        <w:tc>
          <w:tcPr>
            <w:tcW w:w="986" w:type="dxa"/>
          </w:tcPr>
          <w:p w14:paraId="2D9F3F6B" w14:textId="77777777" w:rsidR="003B5E71" w:rsidRPr="0026177E" w:rsidRDefault="003B5E71" w:rsidP="00243CA4">
            <w:pPr>
              <w:jc w:val="center"/>
              <w:rPr>
                <w:b/>
              </w:rPr>
            </w:pPr>
            <w:r w:rsidRPr="0026177E">
              <w:rPr>
                <w:b/>
              </w:rPr>
              <w:t>Versão</w:t>
            </w:r>
          </w:p>
        </w:tc>
        <w:tc>
          <w:tcPr>
            <w:tcW w:w="1741" w:type="dxa"/>
          </w:tcPr>
          <w:p w14:paraId="2D9F3F6C" w14:textId="77777777" w:rsidR="003B5E71" w:rsidRPr="0026177E" w:rsidRDefault="003B5E71" w:rsidP="003B5E71">
            <w:pPr>
              <w:rPr>
                <w:b/>
              </w:rPr>
            </w:pPr>
            <w:r w:rsidRPr="0026177E">
              <w:rPr>
                <w:b/>
              </w:rPr>
              <w:t>Criado por</w:t>
            </w:r>
          </w:p>
        </w:tc>
        <w:tc>
          <w:tcPr>
            <w:tcW w:w="4956" w:type="dxa"/>
          </w:tcPr>
          <w:p w14:paraId="2D9F3F6D" w14:textId="77777777" w:rsidR="003B5E71" w:rsidRPr="0026177E" w:rsidRDefault="003B5E71" w:rsidP="003B5E71">
            <w:pPr>
              <w:rPr>
                <w:b/>
              </w:rPr>
            </w:pPr>
            <w:r w:rsidRPr="0026177E">
              <w:rPr>
                <w:b/>
              </w:rPr>
              <w:t>Descrição da alteração</w:t>
            </w:r>
          </w:p>
        </w:tc>
      </w:tr>
      <w:tr w:rsidR="003B5E71" w:rsidRPr="0026177E" w14:paraId="2D9F3F73" w14:textId="77777777" w:rsidTr="00707C00">
        <w:tc>
          <w:tcPr>
            <w:tcW w:w="1379" w:type="dxa"/>
          </w:tcPr>
          <w:p w14:paraId="2D9F3F6F" w14:textId="07D1501A" w:rsidR="003B5E71" w:rsidRPr="0026177E" w:rsidRDefault="0052657B" w:rsidP="007E1B94">
            <w:r>
              <w:t>01/07/2019</w:t>
            </w:r>
          </w:p>
        </w:tc>
        <w:tc>
          <w:tcPr>
            <w:tcW w:w="986" w:type="dxa"/>
          </w:tcPr>
          <w:p w14:paraId="2D9F3F70" w14:textId="6D71A00E" w:rsidR="003B5E71" w:rsidRPr="0026177E" w:rsidRDefault="0052657B" w:rsidP="00243CA4">
            <w:pPr>
              <w:jc w:val="center"/>
            </w:pPr>
            <w:r>
              <w:t>1.0</w:t>
            </w:r>
          </w:p>
        </w:tc>
        <w:tc>
          <w:tcPr>
            <w:tcW w:w="1741" w:type="dxa"/>
          </w:tcPr>
          <w:p w14:paraId="2D9F3F71" w14:textId="5CB8AB6F" w:rsidR="003B5E71" w:rsidRPr="0026177E" w:rsidRDefault="00CB440C" w:rsidP="003B5E71">
            <w:r>
              <w:t>NOME DA PESSOA</w:t>
            </w:r>
          </w:p>
        </w:tc>
        <w:tc>
          <w:tcPr>
            <w:tcW w:w="4956" w:type="dxa"/>
          </w:tcPr>
          <w:p w14:paraId="2D9F3F72" w14:textId="66A000E3" w:rsidR="003B5E71" w:rsidRPr="0026177E" w:rsidRDefault="0052657B" w:rsidP="003B5E71">
            <w:r>
              <w:t>Primeira versão do documento</w:t>
            </w:r>
          </w:p>
        </w:tc>
      </w:tr>
      <w:tr w:rsidR="003B5E71" w:rsidRPr="0026177E" w14:paraId="2D9F3F78" w14:textId="77777777" w:rsidTr="00707C00">
        <w:tc>
          <w:tcPr>
            <w:tcW w:w="1379" w:type="dxa"/>
          </w:tcPr>
          <w:p w14:paraId="2D9F3F74" w14:textId="77777777" w:rsidR="003B5E71" w:rsidRPr="0026177E" w:rsidRDefault="003B5E71" w:rsidP="003B5E71"/>
        </w:tc>
        <w:tc>
          <w:tcPr>
            <w:tcW w:w="986" w:type="dxa"/>
          </w:tcPr>
          <w:p w14:paraId="2D9F3F75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76" w14:textId="77777777" w:rsidR="003B5E71" w:rsidRPr="0026177E" w:rsidRDefault="003B5E71" w:rsidP="003B5E71"/>
        </w:tc>
        <w:tc>
          <w:tcPr>
            <w:tcW w:w="4956" w:type="dxa"/>
          </w:tcPr>
          <w:p w14:paraId="2D9F3F77" w14:textId="77777777" w:rsidR="003B5E71" w:rsidRPr="0026177E" w:rsidRDefault="003B5E71" w:rsidP="003B5E71"/>
        </w:tc>
      </w:tr>
      <w:tr w:rsidR="003B5E71" w:rsidRPr="0026177E" w14:paraId="2D9F3F7D" w14:textId="77777777" w:rsidTr="00707C00">
        <w:tc>
          <w:tcPr>
            <w:tcW w:w="1379" w:type="dxa"/>
          </w:tcPr>
          <w:p w14:paraId="2D9F3F79" w14:textId="77777777" w:rsidR="003B5E71" w:rsidRPr="0026177E" w:rsidRDefault="003B5E71" w:rsidP="003B5E71"/>
        </w:tc>
        <w:tc>
          <w:tcPr>
            <w:tcW w:w="986" w:type="dxa"/>
          </w:tcPr>
          <w:p w14:paraId="2D9F3F7A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7B" w14:textId="77777777" w:rsidR="003B5E71" w:rsidRPr="0026177E" w:rsidRDefault="003B5E71" w:rsidP="003B5E71"/>
        </w:tc>
        <w:tc>
          <w:tcPr>
            <w:tcW w:w="4956" w:type="dxa"/>
          </w:tcPr>
          <w:p w14:paraId="2D9F3F7C" w14:textId="77777777" w:rsidR="003B5E71" w:rsidRPr="0026177E" w:rsidRDefault="003B5E71" w:rsidP="003B5E71"/>
        </w:tc>
      </w:tr>
      <w:tr w:rsidR="003B5E71" w:rsidRPr="0026177E" w14:paraId="2D9F3F82" w14:textId="77777777" w:rsidTr="00707C00">
        <w:tc>
          <w:tcPr>
            <w:tcW w:w="1379" w:type="dxa"/>
          </w:tcPr>
          <w:p w14:paraId="2D9F3F7E" w14:textId="77777777" w:rsidR="003B5E71" w:rsidRPr="0026177E" w:rsidRDefault="003B5E71" w:rsidP="003B5E71"/>
        </w:tc>
        <w:tc>
          <w:tcPr>
            <w:tcW w:w="986" w:type="dxa"/>
          </w:tcPr>
          <w:p w14:paraId="2D9F3F7F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80" w14:textId="77777777" w:rsidR="003B5E71" w:rsidRPr="0026177E" w:rsidRDefault="003B5E71" w:rsidP="003B5E71"/>
        </w:tc>
        <w:tc>
          <w:tcPr>
            <w:tcW w:w="4956" w:type="dxa"/>
          </w:tcPr>
          <w:p w14:paraId="2D9F3F81" w14:textId="77777777" w:rsidR="003B5E71" w:rsidRPr="0026177E" w:rsidRDefault="003B5E71" w:rsidP="003B5E71"/>
        </w:tc>
      </w:tr>
      <w:tr w:rsidR="003B5E71" w:rsidRPr="0026177E" w14:paraId="2D9F3F87" w14:textId="77777777" w:rsidTr="00707C00">
        <w:tc>
          <w:tcPr>
            <w:tcW w:w="1379" w:type="dxa"/>
          </w:tcPr>
          <w:p w14:paraId="2D9F3F83" w14:textId="77777777" w:rsidR="003B5E71" w:rsidRPr="0026177E" w:rsidRDefault="003B5E71" w:rsidP="003B5E71"/>
        </w:tc>
        <w:tc>
          <w:tcPr>
            <w:tcW w:w="986" w:type="dxa"/>
          </w:tcPr>
          <w:p w14:paraId="2D9F3F84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85" w14:textId="77777777" w:rsidR="003B5E71" w:rsidRPr="0026177E" w:rsidRDefault="003B5E71" w:rsidP="003B5E71"/>
        </w:tc>
        <w:tc>
          <w:tcPr>
            <w:tcW w:w="4956" w:type="dxa"/>
          </w:tcPr>
          <w:p w14:paraId="2D9F3F86" w14:textId="77777777" w:rsidR="003B5E71" w:rsidRPr="0026177E" w:rsidRDefault="003B5E71" w:rsidP="003B5E71"/>
        </w:tc>
      </w:tr>
      <w:tr w:rsidR="003B5E71" w:rsidRPr="0026177E" w14:paraId="2D9F3F8C" w14:textId="77777777" w:rsidTr="00707C00">
        <w:tc>
          <w:tcPr>
            <w:tcW w:w="1379" w:type="dxa"/>
          </w:tcPr>
          <w:p w14:paraId="2D9F3F88" w14:textId="77777777" w:rsidR="003B5E71" w:rsidRPr="0026177E" w:rsidRDefault="003B5E71" w:rsidP="003B5E71"/>
        </w:tc>
        <w:tc>
          <w:tcPr>
            <w:tcW w:w="986" w:type="dxa"/>
          </w:tcPr>
          <w:p w14:paraId="2D9F3F89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8A" w14:textId="77777777" w:rsidR="003B5E71" w:rsidRPr="0026177E" w:rsidRDefault="003B5E71" w:rsidP="003B5E71"/>
        </w:tc>
        <w:tc>
          <w:tcPr>
            <w:tcW w:w="4956" w:type="dxa"/>
          </w:tcPr>
          <w:p w14:paraId="2D9F3F8B" w14:textId="77777777" w:rsidR="003B5E71" w:rsidRPr="0026177E" w:rsidRDefault="003B5E71" w:rsidP="003B5E71"/>
        </w:tc>
      </w:tr>
      <w:tr w:rsidR="003B5E71" w:rsidRPr="0026177E" w14:paraId="2D9F3F91" w14:textId="77777777" w:rsidTr="00707C00">
        <w:tc>
          <w:tcPr>
            <w:tcW w:w="1379" w:type="dxa"/>
          </w:tcPr>
          <w:p w14:paraId="2D9F3F8D" w14:textId="77777777" w:rsidR="003B5E71" w:rsidRPr="0026177E" w:rsidRDefault="003B5E71" w:rsidP="003B5E71"/>
        </w:tc>
        <w:tc>
          <w:tcPr>
            <w:tcW w:w="986" w:type="dxa"/>
          </w:tcPr>
          <w:p w14:paraId="2D9F3F8E" w14:textId="77777777" w:rsidR="003B5E71" w:rsidRPr="0026177E" w:rsidRDefault="003B5E71" w:rsidP="00243CA4">
            <w:pPr>
              <w:jc w:val="center"/>
            </w:pPr>
          </w:p>
        </w:tc>
        <w:tc>
          <w:tcPr>
            <w:tcW w:w="1741" w:type="dxa"/>
          </w:tcPr>
          <w:p w14:paraId="2D9F3F8F" w14:textId="77777777" w:rsidR="003B5E71" w:rsidRPr="0026177E" w:rsidRDefault="003B5E71" w:rsidP="003B5E71"/>
        </w:tc>
        <w:tc>
          <w:tcPr>
            <w:tcW w:w="4956" w:type="dxa"/>
          </w:tcPr>
          <w:p w14:paraId="2D9F3F90" w14:textId="77777777" w:rsidR="003B5E71" w:rsidRPr="0026177E" w:rsidRDefault="003B5E71" w:rsidP="003B5E71"/>
        </w:tc>
      </w:tr>
    </w:tbl>
    <w:p w14:paraId="2D9F3F92" w14:textId="77777777" w:rsidR="003B5E71" w:rsidRPr="0026177E" w:rsidRDefault="003B5E71" w:rsidP="003B5E71"/>
    <w:p w14:paraId="2D9F3F93" w14:textId="77777777" w:rsidR="003B5E71" w:rsidRPr="0026177E" w:rsidRDefault="003B5E71" w:rsidP="003B5E71"/>
    <w:p w14:paraId="2D9F3F94" w14:textId="77777777" w:rsidR="003B5E71" w:rsidRPr="0026177E" w:rsidRDefault="003B5E71" w:rsidP="003B5E71">
      <w:pPr>
        <w:rPr>
          <w:b/>
          <w:sz w:val="28"/>
          <w:szCs w:val="28"/>
        </w:rPr>
      </w:pPr>
      <w:r w:rsidRPr="0026177E">
        <w:rPr>
          <w:b/>
          <w:sz w:val="28"/>
        </w:rPr>
        <w:t>Sumário</w:t>
      </w:r>
    </w:p>
    <w:p w14:paraId="06F4E704" w14:textId="6D2FEDCD" w:rsidR="002E7F75" w:rsidRDefault="004F258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6177E">
        <w:fldChar w:fldCharType="begin"/>
      </w:r>
      <w:r w:rsidR="003B5E71" w:rsidRPr="0026177E">
        <w:instrText xml:space="preserve"> TOC \o "1-3" \h \z \u </w:instrText>
      </w:r>
      <w:r w:rsidRPr="0026177E">
        <w:fldChar w:fldCharType="separate"/>
      </w:r>
      <w:hyperlink w:anchor="_Toc416770254" w:history="1">
        <w:r w:rsidR="002E7F75" w:rsidRPr="00DA6863">
          <w:rPr>
            <w:rStyle w:val="Hyperlink"/>
            <w:noProof/>
          </w:rPr>
          <w:t>1.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Finalidade, escopo e usuários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_Toc416770254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3</w:t>
        </w:r>
        <w:r w:rsidR="002E7F75">
          <w:rPr>
            <w:noProof/>
            <w:webHidden/>
          </w:rPr>
          <w:fldChar w:fldCharType="end"/>
        </w:r>
      </w:hyperlink>
    </w:p>
    <w:p w14:paraId="7C4F414B" w14:textId="384DDADD" w:rsidR="002E7F75" w:rsidRDefault="0030123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255" w:history="1">
        <w:r w:rsidR="002E7F75" w:rsidRPr="00DA6863">
          <w:rPr>
            <w:rStyle w:val="Hyperlink"/>
            <w:noProof/>
          </w:rPr>
          <w:t>2.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Documentos de referência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_Toc416770255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3</w:t>
        </w:r>
        <w:r w:rsidR="002E7F75">
          <w:rPr>
            <w:noProof/>
            <w:webHidden/>
          </w:rPr>
          <w:fldChar w:fldCharType="end"/>
        </w:r>
      </w:hyperlink>
    </w:p>
    <w:p w14:paraId="0788C6F9" w14:textId="61A73915" w:rsidR="002E7F75" w:rsidRDefault="0030123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256" w:history="1">
        <w:r w:rsidR="002E7F75" w:rsidRPr="00DA6863">
          <w:rPr>
            <w:rStyle w:val="Hyperlink"/>
            <w:noProof/>
          </w:rPr>
          <w:t>3.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Gestão de incidentes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_Toc416770256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3</w:t>
        </w:r>
        <w:r w:rsidR="002E7F75">
          <w:rPr>
            <w:noProof/>
            <w:webHidden/>
          </w:rPr>
          <w:fldChar w:fldCharType="end"/>
        </w:r>
      </w:hyperlink>
    </w:p>
    <w:p w14:paraId="2545E127" w14:textId="575AEF84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57" w:history="1">
        <w:r w:rsidR="002E7F75" w:rsidRPr="00DA6863">
          <w:rPr>
            <w:rStyle w:val="Hyperlink"/>
            <w:noProof/>
          </w:rPr>
          <w:t>3.1.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Recebimento de classificação de incidentes, fragilidades e eventos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_Toc416770257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3</w:t>
        </w:r>
        <w:r w:rsidR="002E7F75">
          <w:rPr>
            <w:noProof/>
            <w:webHidden/>
          </w:rPr>
          <w:fldChar w:fldCharType="end"/>
        </w:r>
      </w:hyperlink>
    </w:p>
    <w:p w14:paraId="04DB4C78" w14:textId="375B7C54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58" w:history="1">
        <w:r w:rsidR="002E7F75" w:rsidRPr="00DA6863">
          <w:rPr>
            <w:rStyle w:val="Hyperlink"/>
            <w:noProof/>
          </w:rPr>
          <w:t>3.2.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Processo de tratamento de fragilidades ou eventos de segurança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_Toc416770258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4</w:t>
        </w:r>
        <w:r w:rsidR="002E7F75">
          <w:rPr>
            <w:noProof/>
            <w:webHidden/>
          </w:rPr>
          <w:fldChar w:fldCharType="end"/>
        </w:r>
      </w:hyperlink>
    </w:p>
    <w:p w14:paraId="6C114D04" w14:textId="51604B95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59" w:history="1">
        <w:r w:rsidR="002E7F75" w:rsidRPr="00DA6863">
          <w:rPr>
            <w:rStyle w:val="Hyperlink"/>
            <w:noProof/>
          </w:rPr>
          <w:t>3.3.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Tratamento de incidentes de pequeno porte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_Toc416770259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4</w:t>
        </w:r>
        <w:r w:rsidR="002E7F75">
          <w:rPr>
            <w:noProof/>
            <w:webHidden/>
          </w:rPr>
          <w:fldChar w:fldCharType="end"/>
        </w:r>
      </w:hyperlink>
    </w:p>
    <w:p w14:paraId="6EC47FD9" w14:textId="093F43E1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60" w:history="1">
        <w:r w:rsidR="002E7F75" w:rsidRPr="00DA6863">
          <w:rPr>
            <w:rStyle w:val="Hyperlink"/>
            <w:noProof/>
          </w:rPr>
          <w:t>3.4.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Tratamento de incidentes de grande porte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_Toc416770260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4</w:t>
        </w:r>
        <w:r w:rsidR="002E7F75">
          <w:rPr>
            <w:noProof/>
            <w:webHidden/>
          </w:rPr>
          <w:fldChar w:fldCharType="end"/>
        </w:r>
      </w:hyperlink>
    </w:p>
    <w:p w14:paraId="0369892B" w14:textId="4D2BD96B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61" w:history="1">
        <w:r w:rsidR="002E7F75" w:rsidRPr="00DA6863">
          <w:rPr>
            <w:rStyle w:val="Hyperlink"/>
            <w:noProof/>
          </w:rPr>
          <w:t>3.5.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Aprendendo com os incidentes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_Toc416770261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4</w:t>
        </w:r>
        <w:r w:rsidR="002E7F75">
          <w:rPr>
            <w:noProof/>
            <w:webHidden/>
          </w:rPr>
          <w:fldChar w:fldCharType="end"/>
        </w:r>
      </w:hyperlink>
    </w:p>
    <w:p w14:paraId="02BFE84D" w14:textId="4F0F1185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62" w:history="1">
        <w:r w:rsidR="002E7F75" w:rsidRPr="00DA6863">
          <w:rPr>
            <w:rStyle w:val="Hyperlink"/>
            <w:noProof/>
          </w:rPr>
          <w:t>3.6.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Ações disciplinares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_Toc416770262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5</w:t>
        </w:r>
        <w:r w:rsidR="002E7F75">
          <w:rPr>
            <w:noProof/>
            <w:webHidden/>
          </w:rPr>
          <w:fldChar w:fldCharType="end"/>
        </w:r>
      </w:hyperlink>
    </w:p>
    <w:p w14:paraId="173F95DC" w14:textId="41EEC7FB" w:rsidR="002E7F75" w:rsidRDefault="00301235">
      <w:pPr>
        <w:pStyle w:val="Sumrio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6770263" w:history="1">
        <w:r w:rsidR="002E7F75" w:rsidRPr="00DA6863">
          <w:rPr>
            <w:rStyle w:val="Hyperlink"/>
            <w:noProof/>
          </w:rPr>
          <w:t>3.7.</w:t>
        </w:r>
        <w:r w:rsidR="002E7F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Coleta de evidência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_Toc416770263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5</w:t>
        </w:r>
        <w:r w:rsidR="002E7F75">
          <w:rPr>
            <w:noProof/>
            <w:webHidden/>
          </w:rPr>
          <w:fldChar w:fldCharType="end"/>
        </w:r>
      </w:hyperlink>
    </w:p>
    <w:p w14:paraId="7D64E220" w14:textId="62FE0E0F" w:rsidR="002E7F75" w:rsidRDefault="0030123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264" w:history="1">
        <w:r w:rsidR="002E7F75" w:rsidRPr="00DA6863">
          <w:rPr>
            <w:rStyle w:val="Hyperlink"/>
            <w:noProof/>
          </w:rPr>
          <w:t>4.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Gestão de rgistros mantidos de acordo com este documento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_Toc416770264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5</w:t>
        </w:r>
        <w:r w:rsidR="002E7F75">
          <w:rPr>
            <w:noProof/>
            <w:webHidden/>
          </w:rPr>
          <w:fldChar w:fldCharType="end"/>
        </w:r>
      </w:hyperlink>
    </w:p>
    <w:p w14:paraId="2243E83A" w14:textId="20128F22" w:rsidR="002E7F75" w:rsidRDefault="0030123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265" w:history="1">
        <w:r w:rsidR="002E7F75" w:rsidRPr="00DA6863">
          <w:rPr>
            <w:rStyle w:val="Hyperlink"/>
            <w:noProof/>
          </w:rPr>
          <w:t>5.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Validade e gestão de documentos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_Toc416770265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5</w:t>
        </w:r>
        <w:r w:rsidR="002E7F75">
          <w:rPr>
            <w:noProof/>
            <w:webHidden/>
          </w:rPr>
          <w:fldChar w:fldCharType="end"/>
        </w:r>
      </w:hyperlink>
    </w:p>
    <w:p w14:paraId="2230C3A0" w14:textId="6896FEEC" w:rsidR="002E7F75" w:rsidRDefault="00301235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6770266" w:history="1">
        <w:r w:rsidR="002E7F75" w:rsidRPr="00DA6863">
          <w:rPr>
            <w:rStyle w:val="Hyperlink"/>
            <w:noProof/>
          </w:rPr>
          <w:t>6.</w:t>
        </w:r>
        <w:r w:rsidR="002E7F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2E7F75" w:rsidRPr="00DA6863">
          <w:rPr>
            <w:rStyle w:val="Hyperlink"/>
            <w:noProof/>
          </w:rPr>
          <w:t>Anexo</w:t>
        </w:r>
        <w:r w:rsidR="002E7F75">
          <w:rPr>
            <w:noProof/>
            <w:webHidden/>
          </w:rPr>
          <w:tab/>
        </w:r>
        <w:r w:rsidR="002E7F75">
          <w:rPr>
            <w:noProof/>
            <w:webHidden/>
          </w:rPr>
          <w:fldChar w:fldCharType="begin"/>
        </w:r>
        <w:r w:rsidR="002E7F75">
          <w:rPr>
            <w:noProof/>
            <w:webHidden/>
          </w:rPr>
          <w:instrText xml:space="preserve"> PAGEREF _Toc416770266 \h </w:instrText>
        </w:r>
        <w:r w:rsidR="002E7F75">
          <w:rPr>
            <w:noProof/>
            <w:webHidden/>
          </w:rPr>
        </w:r>
        <w:r w:rsidR="002E7F75">
          <w:rPr>
            <w:noProof/>
            <w:webHidden/>
          </w:rPr>
          <w:fldChar w:fldCharType="separate"/>
        </w:r>
        <w:r w:rsidR="00A70FFC">
          <w:rPr>
            <w:noProof/>
            <w:webHidden/>
          </w:rPr>
          <w:t>6</w:t>
        </w:r>
        <w:r w:rsidR="002E7F75">
          <w:rPr>
            <w:noProof/>
            <w:webHidden/>
          </w:rPr>
          <w:fldChar w:fldCharType="end"/>
        </w:r>
      </w:hyperlink>
    </w:p>
    <w:p w14:paraId="2D9F3FA2" w14:textId="77777777" w:rsidR="003B5E71" w:rsidRPr="0026177E" w:rsidRDefault="004F2585">
      <w:pPr>
        <w:pStyle w:val="Sumrio1"/>
        <w:tabs>
          <w:tab w:val="left" w:pos="440"/>
          <w:tab w:val="right" w:leader="dot" w:pos="9062"/>
        </w:tabs>
      </w:pPr>
      <w:r w:rsidRPr="0026177E">
        <w:fldChar w:fldCharType="end"/>
      </w:r>
    </w:p>
    <w:p w14:paraId="2D9F3FA3" w14:textId="77777777" w:rsidR="003B5E71" w:rsidRPr="0026177E" w:rsidRDefault="003B5E71">
      <w:pPr>
        <w:pStyle w:val="Sumrio1"/>
        <w:tabs>
          <w:tab w:val="left" w:pos="440"/>
          <w:tab w:val="right" w:leader="dot" w:pos="9062"/>
        </w:tabs>
      </w:pPr>
    </w:p>
    <w:p w14:paraId="2D9F3FA4" w14:textId="77777777" w:rsidR="003B5E71" w:rsidRPr="0026177E" w:rsidRDefault="003B5E71" w:rsidP="003B5E71"/>
    <w:p w14:paraId="2D9F3FA5" w14:textId="77777777" w:rsidR="003B5E71" w:rsidRPr="0026177E" w:rsidRDefault="003B5E71" w:rsidP="003B5E71"/>
    <w:p w14:paraId="2D9F3FA6" w14:textId="77777777" w:rsidR="003B5E71" w:rsidRPr="0026177E" w:rsidRDefault="003B5E71" w:rsidP="003B5E71"/>
    <w:p w14:paraId="2D9F3FA7" w14:textId="77777777" w:rsidR="003B5E71" w:rsidRPr="0026177E" w:rsidRDefault="003B5E71" w:rsidP="003B5E71">
      <w:pPr>
        <w:pStyle w:val="Ttulo1"/>
      </w:pPr>
      <w:r w:rsidRPr="0026177E">
        <w:br w:type="page"/>
      </w:r>
      <w:bookmarkStart w:id="0" w:name="_Toc269650974"/>
      <w:bookmarkStart w:id="1" w:name="_Toc270251749"/>
      <w:bookmarkStart w:id="2" w:name="_Toc416770254"/>
      <w:r w:rsidRPr="0026177E">
        <w:lastRenderedPageBreak/>
        <w:t xml:space="preserve">Finalidade, </w:t>
      </w:r>
      <w:r w:rsidR="00D50B3C" w:rsidRPr="0026177E">
        <w:t>escopo</w:t>
      </w:r>
      <w:r w:rsidRPr="0026177E">
        <w:t xml:space="preserve"> e usuários</w:t>
      </w:r>
      <w:bookmarkEnd w:id="0"/>
      <w:bookmarkEnd w:id="1"/>
      <w:bookmarkEnd w:id="2"/>
    </w:p>
    <w:p w14:paraId="2D9F3FA8" w14:textId="77777777" w:rsidR="003B5E71" w:rsidRPr="0026177E" w:rsidRDefault="003B5E71" w:rsidP="003B5E71">
      <w:pPr>
        <w:numPr>
          <w:ilvl w:val="1"/>
          <w:numId w:val="0"/>
        </w:numPr>
        <w:spacing w:line="240" w:lineRule="auto"/>
      </w:pPr>
      <w:r w:rsidRPr="0026177E">
        <w:t xml:space="preserve">A finalidade deste documento é garantir a detecção rápida de eventos de segurança e fragilidades e rápida reação e resposta a incidentes de segurança. </w:t>
      </w:r>
    </w:p>
    <w:p w14:paraId="2D9F3FA9" w14:textId="77777777" w:rsidR="003B5E71" w:rsidRPr="0026177E" w:rsidRDefault="003B5E71" w:rsidP="003B5E71">
      <w:r w:rsidRPr="0026177E">
        <w:t xml:space="preserve">Este documento aplica-se a todo o </w:t>
      </w:r>
      <w:r w:rsidR="00D50B3C" w:rsidRPr="0026177E">
        <w:t>escopo</w:t>
      </w:r>
      <w:r w:rsidRPr="0026177E">
        <w:t xml:space="preserve"> do Sistema de gestão da segurança da informação (SGSI), ou seja, a todos os funcionários e a outros ativos usados no </w:t>
      </w:r>
      <w:r w:rsidR="00D50B3C" w:rsidRPr="0026177E">
        <w:t>escopo</w:t>
      </w:r>
      <w:r w:rsidRPr="0026177E">
        <w:t xml:space="preserve"> do SGSI, bem como a todos os fornecedores e a outras pessoas de fora da organização que têm contato com os sistemas e as informações do SGSI. </w:t>
      </w:r>
    </w:p>
    <w:p w14:paraId="2D9F3FAA" w14:textId="05AE0B20" w:rsidR="003B5E71" w:rsidRPr="0026177E" w:rsidRDefault="003B5E71" w:rsidP="003B5E71">
      <w:r w:rsidRPr="0026177E">
        <w:t xml:space="preserve">Os usuários deste documento são todos funcionários da </w:t>
      </w:r>
      <w:proofErr w:type="gramStart"/>
      <w:r w:rsidR="00CB440C">
        <w:rPr>
          <w:b/>
          <w:bCs/>
        </w:rPr>
        <w:t>Empresa</w:t>
      </w:r>
      <w:r w:rsidR="00B67A24" w:rsidRPr="006C70D2">
        <w:rPr>
          <w:b/>
          <w:bCs/>
        </w:rPr>
        <w:t xml:space="preserve"> </w:t>
      </w:r>
      <w:r w:rsidRPr="0026177E">
        <w:t>,</w:t>
      </w:r>
      <w:proofErr w:type="gramEnd"/>
      <w:r w:rsidRPr="0026177E">
        <w:t xml:space="preserve"> bem como as pessoas mencionadas acima.</w:t>
      </w:r>
    </w:p>
    <w:p w14:paraId="2D9F3FAB" w14:textId="77777777" w:rsidR="003B5E71" w:rsidRPr="0026177E" w:rsidRDefault="003B5E71" w:rsidP="003B5E71"/>
    <w:p w14:paraId="2D9F3FAC" w14:textId="77777777" w:rsidR="003B5E71" w:rsidRPr="0026177E" w:rsidRDefault="003B5E71" w:rsidP="003B5E71">
      <w:pPr>
        <w:pStyle w:val="Ttulo1"/>
      </w:pPr>
      <w:bookmarkStart w:id="3" w:name="_Toc269650975"/>
      <w:bookmarkStart w:id="4" w:name="_Toc270251750"/>
      <w:bookmarkStart w:id="5" w:name="_Toc416770255"/>
      <w:r w:rsidRPr="0026177E">
        <w:t>Documentos de referência</w:t>
      </w:r>
      <w:bookmarkEnd w:id="3"/>
      <w:bookmarkEnd w:id="4"/>
      <w:bookmarkEnd w:id="5"/>
    </w:p>
    <w:p w14:paraId="2D9F3FAD" w14:textId="222660B0" w:rsidR="003B5E71" w:rsidRPr="0026177E" w:rsidRDefault="003B5E71" w:rsidP="003B5E71">
      <w:pPr>
        <w:numPr>
          <w:ilvl w:val="0"/>
          <w:numId w:val="4"/>
        </w:numPr>
        <w:spacing w:after="0"/>
      </w:pPr>
      <w:r w:rsidRPr="0026177E">
        <w:t xml:space="preserve">Norma ISO/IEC 27001, </w:t>
      </w:r>
      <w:proofErr w:type="gramStart"/>
      <w:r w:rsidRPr="0026177E">
        <w:t xml:space="preserve">cláusulas </w:t>
      </w:r>
      <w:r w:rsidR="002C6363" w:rsidRPr="0026177E">
        <w:t xml:space="preserve"> A.7.2.3</w:t>
      </w:r>
      <w:proofErr w:type="gramEnd"/>
      <w:r w:rsidR="002C6363" w:rsidRPr="0026177E">
        <w:t>, A.16.1.1, A.</w:t>
      </w:r>
      <w:r w:rsidR="004E6CA5">
        <w:t>1</w:t>
      </w:r>
      <w:r w:rsidR="002C6363" w:rsidRPr="0026177E">
        <w:t>6.1.2, A.16.1.3, A.16.1.4, A.16.1.5, A.16.1.6, A.16.1.7</w:t>
      </w:r>
    </w:p>
    <w:p w14:paraId="2D9F3FAE" w14:textId="48A1ECEB" w:rsidR="003B5E71" w:rsidRPr="0026177E" w:rsidRDefault="003B5E71" w:rsidP="003B5E71">
      <w:pPr>
        <w:numPr>
          <w:ilvl w:val="0"/>
          <w:numId w:val="4"/>
        </w:numPr>
        <w:spacing w:after="0"/>
      </w:pPr>
      <w:r w:rsidRPr="0026177E">
        <w:t>Política</w:t>
      </w:r>
      <w:r w:rsidR="002C6363" w:rsidRPr="0026177E">
        <w:t xml:space="preserve"> </w:t>
      </w:r>
      <w:r w:rsidRPr="0026177E">
        <w:t>da segurança da informação</w:t>
      </w:r>
    </w:p>
    <w:p w14:paraId="2D9F3FAF" w14:textId="2CCC33EC" w:rsidR="002C6363" w:rsidRPr="0026177E" w:rsidRDefault="002C6363" w:rsidP="003B5E71">
      <w:pPr>
        <w:numPr>
          <w:ilvl w:val="0"/>
          <w:numId w:val="4"/>
        </w:numPr>
        <w:spacing w:after="0"/>
      </w:pPr>
      <w:r w:rsidRPr="0026177E">
        <w:t>Lista de requisitos legais, regulamentares, contratuais e outros</w:t>
      </w:r>
    </w:p>
    <w:p w14:paraId="2D9F3FB0" w14:textId="77777777" w:rsidR="003B5E71" w:rsidRPr="0026177E" w:rsidRDefault="003B5E71" w:rsidP="003B5E71"/>
    <w:p w14:paraId="2D9F3FB1" w14:textId="77777777" w:rsidR="003B5E71" w:rsidRPr="0026177E" w:rsidRDefault="003B5E71" w:rsidP="003B5E71">
      <w:pPr>
        <w:pStyle w:val="Ttulo1"/>
      </w:pPr>
      <w:bookmarkStart w:id="6" w:name="_Toc269650976"/>
      <w:bookmarkStart w:id="7" w:name="_Toc270251751"/>
      <w:bookmarkStart w:id="8" w:name="_Toc416770256"/>
      <w:r w:rsidRPr="0026177E">
        <w:t>Gestão de incidentes</w:t>
      </w:r>
      <w:bookmarkEnd w:id="6"/>
      <w:bookmarkEnd w:id="7"/>
      <w:bookmarkEnd w:id="8"/>
    </w:p>
    <w:p w14:paraId="2D9F3FB2" w14:textId="77777777" w:rsidR="003B5E71" w:rsidRPr="0026177E" w:rsidRDefault="003B5E71" w:rsidP="003B5E71">
      <w:r w:rsidRPr="0026177E">
        <w:t>Um incidente de segurança da informação é um ou uma série de eventos não desejados ou não esperados com alta probabilidade de comprometer as operações dos negócios e ameaçar a segurança da informação (ISO/IEC 27001 3.6).</w:t>
      </w:r>
    </w:p>
    <w:p w14:paraId="2D9F3FB3" w14:textId="77777777" w:rsidR="003B5E71" w:rsidRPr="0026177E" w:rsidRDefault="003B5E71" w:rsidP="003B5E71">
      <w:pPr>
        <w:pStyle w:val="Ttulo2"/>
      </w:pPr>
      <w:bookmarkStart w:id="9" w:name="_Toc269650977"/>
      <w:bookmarkStart w:id="10" w:name="_Toc270251752"/>
      <w:bookmarkStart w:id="11" w:name="_Toc416770257"/>
      <w:r w:rsidRPr="0026177E">
        <w:t>Recebimento de classificação de incidentes, fragilidades e eventos</w:t>
      </w:r>
      <w:bookmarkEnd w:id="9"/>
      <w:bookmarkEnd w:id="10"/>
      <w:bookmarkEnd w:id="11"/>
    </w:p>
    <w:p w14:paraId="2D9F3FB4" w14:textId="00ED7770" w:rsidR="003B5E71" w:rsidRPr="0026177E" w:rsidRDefault="003B5E71" w:rsidP="003B5E71">
      <w:r w:rsidRPr="0026177E">
        <w:t xml:space="preserve">Todo funcionário, fornecedor ou terceiro que esteja em contato com as informações e/ou os sistemas da </w:t>
      </w:r>
      <w:proofErr w:type="gramStart"/>
      <w:r w:rsidR="00CB440C">
        <w:rPr>
          <w:b/>
          <w:bCs/>
        </w:rPr>
        <w:t>Empresa</w:t>
      </w:r>
      <w:r w:rsidR="006C70D2" w:rsidRPr="006C70D2">
        <w:rPr>
          <w:b/>
          <w:bCs/>
        </w:rPr>
        <w:t xml:space="preserve"> </w:t>
      </w:r>
      <w:r w:rsidRPr="0026177E">
        <w:t xml:space="preserve"> deve</w:t>
      </w:r>
      <w:proofErr w:type="gramEnd"/>
      <w:r w:rsidRPr="0026177E">
        <w:t xml:space="preserve"> informar quaisquer fragilidades, incidentes ou eventos que podem </w:t>
      </w:r>
      <w:r w:rsidR="006D6F8C" w:rsidRPr="0026177E">
        <w:t>levar</w:t>
      </w:r>
      <w:r w:rsidRPr="0026177E">
        <w:t xml:space="preserve"> um possível incidente da seguinte forma: </w:t>
      </w:r>
    </w:p>
    <w:p w14:paraId="2D9F3FB5" w14:textId="56A7AB26" w:rsidR="003B5E71" w:rsidRPr="00BF78F2" w:rsidRDefault="003B5E71" w:rsidP="00BF78F2">
      <w:pPr>
        <w:numPr>
          <w:ilvl w:val="0"/>
          <w:numId w:val="14"/>
        </w:numPr>
        <w:spacing w:after="0"/>
      </w:pPr>
      <w:r w:rsidRPr="0026177E">
        <w:t xml:space="preserve">todos os eventos relacionadas à tecnologia de informações e comunicação devem ser informados para </w:t>
      </w:r>
      <w:r w:rsidR="006C70D2">
        <w:t xml:space="preserve">o </w:t>
      </w:r>
      <w:r w:rsidR="006C70D2" w:rsidRPr="00BF78F2">
        <w:rPr>
          <w:b/>
          <w:bCs/>
        </w:rPr>
        <w:t>CCI (Centro de Contato e Incidentes</w:t>
      </w:r>
      <w:r w:rsidR="006C70D2" w:rsidRPr="00BF78F2">
        <w:t>)</w:t>
      </w:r>
      <w:r w:rsidR="00BF78F2" w:rsidRPr="00BF78F2">
        <w:t>.</w:t>
      </w:r>
    </w:p>
    <w:p w14:paraId="795DB86D" w14:textId="34D681BB" w:rsidR="00BF78F2" w:rsidRDefault="00BF78F2" w:rsidP="00BF78F2">
      <w:pPr>
        <w:numPr>
          <w:ilvl w:val="0"/>
          <w:numId w:val="14"/>
        </w:numPr>
        <w:spacing w:after="0"/>
      </w:pPr>
      <w:r w:rsidRPr="00BF78F2">
        <w:t xml:space="preserve">um analista do </w:t>
      </w:r>
      <w:r w:rsidRPr="00BF78F2">
        <w:rPr>
          <w:b/>
          <w:bCs/>
        </w:rPr>
        <w:t>CCI (Centro de Contato e Incidentes</w:t>
      </w:r>
      <w:r w:rsidRPr="00BF78F2">
        <w:t>) fará o registro e a análise inicial do fato informado</w:t>
      </w:r>
      <w:r w:rsidR="00653FFF">
        <w:t xml:space="preserve"> e caso necessário, direcionará para um recurso técnico especialista para uma avaliação aprofundada.</w:t>
      </w:r>
    </w:p>
    <w:p w14:paraId="243BB847" w14:textId="303E0500" w:rsidR="00653FFF" w:rsidRDefault="00653FFF" w:rsidP="00BF78F2">
      <w:pPr>
        <w:numPr>
          <w:ilvl w:val="0"/>
          <w:numId w:val="14"/>
        </w:numPr>
        <w:spacing w:after="0"/>
      </w:pPr>
      <w:r>
        <w:t>a prova de existência da vulnerabilidade é responsabilidade única e exclusiva da equipe de resposta a incidentes.</w:t>
      </w:r>
    </w:p>
    <w:p w14:paraId="2D9F3FB6" w14:textId="6C51C63F" w:rsidR="003B5E71" w:rsidRPr="00BF78F2" w:rsidRDefault="003B5E71" w:rsidP="00BF78F2">
      <w:pPr>
        <w:numPr>
          <w:ilvl w:val="0"/>
          <w:numId w:val="14"/>
        </w:numPr>
        <w:spacing w:after="0"/>
      </w:pPr>
      <w:r w:rsidRPr="0026177E">
        <w:t xml:space="preserve">todos os demais eventos devem ser informados para </w:t>
      </w:r>
      <w:r w:rsidR="006C70D2">
        <w:t xml:space="preserve">o </w:t>
      </w:r>
      <w:r w:rsidR="006C70D2" w:rsidRPr="00BF78F2">
        <w:rPr>
          <w:b/>
          <w:bCs/>
        </w:rPr>
        <w:t xml:space="preserve">Gestor de </w:t>
      </w:r>
      <w:proofErr w:type="spellStart"/>
      <w:r w:rsidR="006C70D2" w:rsidRPr="00BF78F2">
        <w:rPr>
          <w:b/>
          <w:bCs/>
        </w:rPr>
        <w:t>Facilities</w:t>
      </w:r>
      <w:proofErr w:type="spellEnd"/>
      <w:r w:rsidR="006C70D2" w:rsidRPr="00BF78F2">
        <w:t>.</w:t>
      </w:r>
    </w:p>
    <w:p w14:paraId="182F4817" w14:textId="310BA8A1" w:rsidR="00BF78F2" w:rsidRDefault="00BF78F2" w:rsidP="00BF78F2">
      <w:pPr>
        <w:numPr>
          <w:ilvl w:val="0"/>
          <w:numId w:val="14"/>
        </w:numPr>
        <w:spacing w:after="0"/>
      </w:pPr>
      <w:proofErr w:type="gramStart"/>
      <w:r w:rsidRPr="00BF78F2">
        <w:t>a</w:t>
      </w:r>
      <w:proofErr w:type="gramEnd"/>
      <w:r w:rsidRPr="00BF78F2">
        <w:t xml:space="preserve"> </w:t>
      </w:r>
      <w:r w:rsidR="00CB440C">
        <w:rPr>
          <w:b/>
          <w:bCs/>
        </w:rPr>
        <w:t>Empresa</w:t>
      </w:r>
      <w:r w:rsidRPr="00BF78F2">
        <w:rPr>
          <w:b/>
          <w:bCs/>
        </w:rPr>
        <w:t xml:space="preserve"> </w:t>
      </w:r>
      <w:r w:rsidRPr="00BF78F2">
        <w:t xml:space="preserve"> </w:t>
      </w:r>
      <w:r>
        <w:t>disponibilizará</w:t>
      </w:r>
      <w:r w:rsidRPr="00BF78F2">
        <w:t xml:space="preserve"> canais de comunicação </w:t>
      </w:r>
      <w:r>
        <w:t>específicos</w:t>
      </w:r>
      <w:r w:rsidRPr="00BF78F2">
        <w:t xml:space="preserve"> para receber as comunicações de incidentes de segurança da informação.</w:t>
      </w:r>
    </w:p>
    <w:p w14:paraId="30E584B8" w14:textId="70215451" w:rsidR="00063EFB" w:rsidRDefault="00063EFB" w:rsidP="00063EFB">
      <w:pPr>
        <w:spacing w:after="0"/>
      </w:pPr>
    </w:p>
    <w:p w14:paraId="49ACA096" w14:textId="77777777" w:rsidR="00063EFB" w:rsidRPr="00BF78F2" w:rsidRDefault="00063EFB" w:rsidP="00063EFB">
      <w:pPr>
        <w:spacing w:after="0"/>
      </w:pPr>
    </w:p>
    <w:p w14:paraId="2D9F3FB7" w14:textId="2750F106" w:rsidR="003B5E71" w:rsidRDefault="003B5E71" w:rsidP="003B5E71">
      <w:r w:rsidRPr="0026177E">
        <w:lastRenderedPageBreak/>
        <w:t xml:space="preserve">Incidentes, fragilidades e eventos devem ser informados </w:t>
      </w:r>
      <w:r w:rsidR="00A0205E">
        <w:t>imediatamente</w:t>
      </w:r>
      <w:r w:rsidRPr="0026177E">
        <w:t xml:space="preserve">, </w:t>
      </w:r>
      <w:r w:rsidR="00BF78F2">
        <w:t>através dos canais estabelecidos</w:t>
      </w:r>
      <w:r w:rsidR="00A0205E">
        <w:t xml:space="preserve"> pela </w:t>
      </w:r>
      <w:proofErr w:type="gramStart"/>
      <w:r w:rsidR="00CB440C">
        <w:rPr>
          <w:b/>
          <w:bCs/>
        </w:rPr>
        <w:t>Empresa</w:t>
      </w:r>
      <w:r w:rsidR="00A0205E" w:rsidRPr="00A0205E">
        <w:rPr>
          <w:b/>
          <w:bCs/>
        </w:rPr>
        <w:t xml:space="preserve"> .</w:t>
      </w:r>
      <w:proofErr w:type="gramEnd"/>
    </w:p>
    <w:p w14:paraId="2D9F3FB8" w14:textId="480096BD" w:rsidR="003B5E71" w:rsidRPr="0026177E" w:rsidRDefault="003B5E71" w:rsidP="003B5E71">
      <w:r w:rsidRPr="0026177E">
        <w:t xml:space="preserve">A </w:t>
      </w:r>
      <w:r w:rsidR="00933E5B">
        <w:t xml:space="preserve">analista do </w:t>
      </w:r>
      <w:r w:rsidR="00933E5B" w:rsidRPr="00933E5B">
        <w:rPr>
          <w:b/>
          <w:bCs/>
        </w:rPr>
        <w:t>CCI (Centro de Contato e Incidentes)</w:t>
      </w:r>
      <w:r w:rsidRPr="0026177E">
        <w:t xml:space="preserve"> que recebeu a informação deve classificá-la da seguinte forma:</w:t>
      </w:r>
    </w:p>
    <w:p w14:paraId="2D9F3FB9" w14:textId="77777777" w:rsidR="003B5E71" w:rsidRPr="0026177E" w:rsidRDefault="003B5E71" w:rsidP="003B5E71">
      <w:pPr>
        <w:numPr>
          <w:ilvl w:val="0"/>
          <w:numId w:val="12"/>
        </w:numPr>
        <w:spacing w:after="0"/>
      </w:pPr>
      <w:r w:rsidRPr="00653FFF">
        <w:rPr>
          <w:b/>
          <w:bCs/>
        </w:rPr>
        <w:t>fragilidade ou evento de segurança</w:t>
      </w:r>
      <w:r w:rsidRPr="0026177E">
        <w:t xml:space="preserve"> - nenhum incidente ocorreu, mas um evento ou uma propriedade de um sistema, de um processo ou de uma organização pode acionar a ocorrência de um incidente no futuro próximo ou distante</w:t>
      </w:r>
    </w:p>
    <w:p w14:paraId="2D9F3FBA" w14:textId="77777777" w:rsidR="003B5E71" w:rsidRPr="0026177E" w:rsidRDefault="003B5E71" w:rsidP="003B5E71">
      <w:pPr>
        <w:numPr>
          <w:ilvl w:val="0"/>
          <w:numId w:val="12"/>
        </w:numPr>
        <w:spacing w:after="0"/>
      </w:pPr>
      <w:r w:rsidRPr="00653FFF">
        <w:rPr>
          <w:b/>
          <w:bCs/>
        </w:rPr>
        <w:t>incidente de menor porte</w:t>
      </w:r>
      <w:r w:rsidRPr="0026177E">
        <w:t xml:space="preserve"> - um incidente que não tem um impacto relevante sobre a confidencialidade ou integridade da informação e não pode resultar em não disponibilidade a longo prazo </w:t>
      </w:r>
    </w:p>
    <w:p w14:paraId="2D9F3FBB" w14:textId="77777777" w:rsidR="003B5E71" w:rsidRPr="0026177E" w:rsidRDefault="003B5E71" w:rsidP="003B5E71">
      <w:pPr>
        <w:numPr>
          <w:ilvl w:val="0"/>
          <w:numId w:val="12"/>
        </w:numPr>
      </w:pPr>
      <w:proofErr w:type="gramStart"/>
      <w:r w:rsidRPr="00653FFF">
        <w:rPr>
          <w:b/>
          <w:bCs/>
        </w:rPr>
        <w:t>incidente</w:t>
      </w:r>
      <w:proofErr w:type="gramEnd"/>
      <w:r w:rsidRPr="00653FFF">
        <w:rPr>
          <w:b/>
          <w:bCs/>
        </w:rPr>
        <w:t xml:space="preserve"> de grande porte</w:t>
      </w:r>
      <w:r w:rsidRPr="0026177E">
        <w:t xml:space="preserve"> - um incidente que pode resultar em danos relevantes em função da perda da confidencialidade ou da integridade das informações ou que pode resultar em interrupção da disponibilidade das informações e/ou de processos por um período de tempo inaceitável</w:t>
      </w:r>
    </w:p>
    <w:p w14:paraId="2D9F3FBC" w14:textId="77777777" w:rsidR="003B5E71" w:rsidRPr="0026177E" w:rsidRDefault="003B5E71" w:rsidP="003B5E71">
      <w:pPr>
        <w:pStyle w:val="Ttulo2"/>
      </w:pPr>
      <w:bookmarkStart w:id="12" w:name="_Toc269650978"/>
      <w:bookmarkStart w:id="13" w:name="_Toc270251753"/>
      <w:bookmarkStart w:id="14" w:name="_Toc416770258"/>
      <w:r w:rsidRPr="0026177E">
        <w:t>Processo de tratamento de fragilidades ou eventos de segurança</w:t>
      </w:r>
      <w:bookmarkEnd w:id="12"/>
      <w:bookmarkEnd w:id="13"/>
      <w:bookmarkEnd w:id="14"/>
    </w:p>
    <w:p w14:paraId="2D9F3FBD" w14:textId="01AEE368" w:rsidR="003B5E71" w:rsidRPr="0026177E" w:rsidRDefault="00933E5B" w:rsidP="003B5E71">
      <w:r>
        <w:t xml:space="preserve">O analista do </w:t>
      </w:r>
      <w:r w:rsidRPr="00933E5B">
        <w:rPr>
          <w:b/>
          <w:bCs/>
        </w:rPr>
        <w:t>CCI (Centro de Contato e Incidentes)</w:t>
      </w:r>
      <w:r w:rsidR="003B5E71" w:rsidRPr="0026177E">
        <w:t xml:space="preserve"> que recebeu a informação sobre a fragilidade ou o evento de segurança analisa as informações, estabelece a causa e, se necessário, sugere ações preventivas e corretivas. </w:t>
      </w:r>
    </w:p>
    <w:p w14:paraId="2D9F3FBE" w14:textId="77777777" w:rsidR="003B5E71" w:rsidRPr="0026177E" w:rsidRDefault="003B5E71" w:rsidP="003B5E71">
      <w:pPr>
        <w:pStyle w:val="Ttulo2"/>
      </w:pPr>
      <w:bookmarkStart w:id="15" w:name="_Toc269650979"/>
      <w:bookmarkStart w:id="16" w:name="_Toc270251754"/>
      <w:bookmarkStart w:id="17" w:name="_Toc416770259"/>
      <w:r w:rsidRPr="0026177E">
        <w:t>Tratamento de incidentes de pequeno porte</w:t>
      </w:r>
      <w:bookmarkEnd w:id="15"/>
      <w:bookmarkEnd w:id="16"/>
      <w:bookmarkEnd w:id="17"/>
    </w:p>
    <w:p w14:paraId="2D9F3FBF" w14:textId="77777777" w:rsidR="003B5E71" w:rsidRPr="0026177E" w:rsidRDefault="003B5E71" w:rsidP="003B5E71">
      <w:r w:rsidRPr="0026177E">
        <w:t>Se um incidente de pequeno porte for informado, a pessoa que receber a informação deve realizar as seguintes etapas:</w:t>
      </w:r>
    </w:p>
    <w:p w14:paraId="2D9F3FC0" w14:textId="77777777" w:rsidR="003B5E71" w:rsidRPr="0026177E" w:rsidRDefault="003B5E71" w:rsidP="00653FFF">
      <w:pPr>
        <w:numPr>
          <w:ilvl w:val="0"/>
          <w:numId w:val="15"/>
        </w:numPr>
        <w:spacing w:after="0"/>
      </w:pPr>
      <w:r w:rsidRPr="0026177E">
        <w:t>tomar medidas para conter o incidente</w:t>
      </w:r>
    </w:p>
    <w:p w14:paraId="2D9F3FC1" w14:textId="77777777" w:rsidR="003B5E71" w:rsidRPr="0026177E" w:rsidRDefault="003B5E71" w:rsidP="00653FFF">
      <w:pPr>
        <w:numPr>
          <w:ilvl w:val="0"/>
          <w:numId w:val="15"/>
        </w:numPr>
        <w:spacing w:after="0"/>
      </w:pPr>
      <w:r w:rsidRPr="0026177E">
        <w:t>analisar a causa do incidente</w:t>
      </w:r>
    </w:p>
    <w:p w14:paraId="2D9F3FC2" w14:textId="77777777" w:rsidR="003B5E71" w:rsidRPr="0026177E" w:rsidRDefault="003B5E71" w:rsidP="00653FFF">
      <w:pPr>
        <w:numPr>
          <w:ilvl w:val="0"/>
          <w:numId w:val="15"/>
        </w:numPr>
        <w:spacing w:after="0"/>
      </w:pPr>
      <w:r w:rsidRPr="0026177E">
        <w:t>tomar ações corretivas para eliminar a causa do incidente</w:t>
      </w:r>
    </w:p>
    <w:p w14:paraId="2D9F3FC3" w14:textId="5FF52F50" w:rsidR="003B5E71" w:rsidRPr="0026177E" w:rsidRDefault="003B5E71" w:rsidP="00653FFF">
      <w:pPr>
        <w:numPr>
          <w:ilvl w:val="0"/>
          <w:numId w:val="15"/>
        </w:numPr>
      </w:pPr>
      <w:r w:rsidRPr="0026177E">
        <w:t xml:space="preserve">informar as pessoas envolvidas no incidente e o </w:t>
      </w:r>
      <w:r w:rsidR="00653FFF" w:rsidRPr="00653FFF">
        <w:rPr>
          <w:b/>
          <w:bCs/>
        </w:rPr>
        <w:t>CSO (</w:t>
      </w:r>
      <w:proofErr w:type="spellStart"/>
      <w:r w:rsidR="00653FFF" w:rsidRPr="00653FFF">
        <w:rPr>
          <w:b/>
          <w:bCs/>
        </w:rPr>
        <w:t>Chief</w:t>
      </w:r>
      <w:proofErr w:type="spellEnd"/>
      <w:r w:rsidR="00653FFF" w:rsidRPr="00653FFF">
        <w:rPr>
          <w:b/>
          <w:bCs/>
        </w:rPr>
        <w:t xml:space="preserve"> Security Officer)</w:t>
      </w:r>
      <w:r w:rsidRPr="0026177E">
        <w:t xml:space="preserve"> sobre o processo de tratamento do incidente</w:t>
      </w:r>
    </w:p>
    <w:p w14:paraId="2D9F3FC4" w14:textId="13179BBA" w:rsidR="003B5E71" w:rsidRPr="0026177E" w:rsidRDefault="003B5E71" w:rsidP="003B5E71">
      <w:r w:rsidRPr="0026177E">
        <w:t xml:space="preserve">A pessoa que recebe a informação sobre um incidente de pequeno porte deve registrá-lo </w:t>
      </w:r>
      <w:r w:rsidR="00653FFF">
        <w:t>imediatamente no sistema de</w:t>
      </w:r>
      <w:r w:rsidR="00390652">
        <w:t xml:space="preserve"> Service Desk</w:t>
      </w:r>
      <w:r w:rsidR="00C3748C">
        <w:t>.</w:t>
      </w:r>
    </w:p>
    <w:p w14:paraId="2D9F3FC5" w14:textId="77777777" w:rsidR="003B5E71" w:rsidRPr="0026177E" w:rsidRDefault="003B5E71" w:rsidP="003B5E71">
      <w:pPr>
        <w:pStyle w:val="Ttulo2"/>
      </w:pPr>
      <w:bookmarkStart w:id="18" w:name="_Toc269650980"/>
      <w:bookmarkStart w:id="19" w:name="_Toc270251755"/>
      <w:bookmarkStart w:id="20" w:name="_Toc416770260"/>
      <w:r w:rsidRPr="0026177E">
        <w:t>Tratamento de incidentes de grande porte</w:t>
      </w:r>
      <w:bookmarkEnd w:id="18"/>
      <w:bookmarkEnd w:id="19"/>
      <w:bookmarkEnd w:id="20"/>
    </w:p>
    <w:p w14:paraId="2D9F3FC6" w14:textId="64C13308" w:rsidR="003B5E71" w:rsidRPr="0026177E" w:rsidRDefault="003B5E71" w:rsidP="003B5E71">
      <w:r w:rsidRPr="0026177E">
        <w:t>Em casos de incidentes de grande porte,</w:t>
      </w:r>
      <w:r w:rsidR="003F19C3">
        <w:t xml:space="preserve"> um plano de continuidade de negócios específico para o ativo ou serviço afetado </w:t>
      </w:r>
      <w:r w:rsidR="003F19C3" w:rsidRPr="0026177E">
        <w:t>é</w:t>
      </w:r>
      <w:r w:rsidRPr="0026177E">
        <w:t xml:space="preserve"> </w:t>
      </w:r>
      <w:r w:rsidR="003F19C3">
        <w:t>acionado</w:t>
      </w:r>
      <w:r w:rsidRPr="0026177E">
        <w:t xml:space="preserve">. </w:t>
      </w:r>
    </w:p>
    <w:p w14:paraId="2D9F3FC7" w14:textId="77777777" w:rsidR="003B5E71" w:rsidRPr="0026177E" w:rsidRDefault="003B5E71" w:rsidP="003B5E71">
      <w:pPr>
        <w:pStyle w:val="Ttulo2"/>
      </w:pPr>
      <w:bookmarkStart w:id="21" w:name="_Toc269650981"/>
      <w:bookmarkStart w:id="22" w:name="_Toc270251756"/>
      <w:bookmarkStart w:id="23" w:name="_Toc416770261"/>
      <w:r w:rsidRPr="0026177E">
        <w:t>Aprendendo com os incidentes</w:t>
      </w:r>
      <w:bookmarkEnd w:id="21"/>
      <w:bookmarkEnd w:id="22"/>
      <w:bookmarkEnd w:id="23"/>
    </w:p>
    <w:p w14:paraId="2D9F3FC8" w14:textId="17764094" w:rsidR="003B5E71" w:rsidRDefault="003B5E71" w:rsidP="003B5E71">
      <w:r w:rsidRPr="0026177E">
        <w:t xml:space="preserve">O </w:t>
      </w:r>
      <w:r w:rsidR="003F19C3" w:rsidRPr="003F19C3">
        <w:rPr>
          <w:b/>
          <w:bCs/>
        </w:rPr>
        <w:t>CSO (</w:t>
      </w:r>
      <w:proofErr w:type="spellStart"/>
      <w:r w:rsidR="003F19C3" w:rsidRPr="003F19C3">
        <w:rPr>
          <w:b/>
          <w:bCs/>
        </w:rPr>
        <w:t>Chief</w:t>
      </w:r>
      <w:proofErr w:type="spellEnd"/>
      <w:r w:rsidR="003F19C3" w:rsidRPr="003F19C3">
        <w:rPr>
          <w:b/>
          <w:bCs/>
        </w:rPr>
        <w:t xml:space="preserve"> Security Officer)</w:t>
      </w:r>
      <w:r w:rsidRPr="0026177E">
        <w:t xml:space="preserve"> deve analisar todos os incidentes registrados no Registro de incidentes (com a identificação de tipo, a afinidade e o custo do incidente) e, se necessário, deve sugerir ações preventivas ou corretivas. </w:t>
      </w:r>
    </w:p>
    <w:p w14:paraId="2E982BA8" w14:textId="77777777" w:rsidR="00063EFB" w:rsidRPr="0026177E" w:rsidRDefault="00063EFB" w:rsidP="003B5E71"/>
    <w:p w14:paraId="2D9F3FC9" w14:textId="77777777" w:rsidR="003B5E71" w:rsidRPr="0026177E" w:rsidRDefault="003B5E71" w:rsidP="003B5E71">
      <w:pPr>
        <w:pStyle w:val="Ttulo2"/>
      </w:pPr>
      <w:bookmarkStart w:id="24" w:name="_Toc269650982"/>
      <w:bookmarkStart w:id="25" w:name="_Toc270251757"/>
      <w:bookmarkStart w:id="26" w:name="_Toc416770262"/>
      <w:r w:rsidRPr="0026177E">
        <w:lastRenderedPageBreak/>
        <w:t>Ações disciplinares</w:t>
      </w:r>
      <w:bookmarkEnd w:id="24"/>
      <w:bookmarkEnd w:id="25"/>
      <w:bookmarkEnd w:id="26"/>
    </w:p>
    <w:p w14:paraId="2D9F3FCA" w14:textId="78EB15F7" w:rsidR="003B5E71" w:rsidRPr="0026177E" w:rsidRDefault="003B5E71" w:rsidP="003B5E71">
      <w:r w:rsidRPr="0026177E">
        <w:t xml:space="preserve">O </w:t>
      </w:r>
      <w:r w:rsidR="003F19C3" w:rsidRPr="003F19C3">
        <w:rPr>
          <w:b/>
          <w:bCs/>
        </w:rPr>
        <w:t>CSO (</w:t>
      </w:r>
      <w:proofErr w:type="spellStart"/>
      <w:r w:rsidR="003F19C3" w:rsidRPr="003F19C3">
        <w:rPr>
          <w:b/>
          <w:bCs/>
        </w:rPr>
        <w:t>Chief</w:t>
      </w:r>
      <w:proofErr w:type="spellEnd"/>
      <w:r w:rsidR="003F19C3" w:rsidRPr="003F19C3">
        <w:rPr>
          <w:b/>
          <w:bCs/>
        </w:rPr>
        <w:t xml:space="preserve"> Security Officer)</w:t>
      </w:r>
      <w:r w:rsidRPr="0026177E">
        <w:t xml:space="preserve"> deve invocar um processo disciplinar para cada violação das regras de segurança.</w:t>
      </w:r>
    </w:p>
    <w:p w14:paraId="2D9F3FCB" w14:textId="48B63B3B" w:rsidR="003B5E71" w:rsidRPr="0026177E" w:rsidRDefault="003B5E71" w:rsidP="003B5E71">
      <w:r w:rsidRPr="0026177E">
        <w:t xml:space="preserve">Se um incidente requerer a coleta de evidências para ações legais, o </w:t>
      </w:r>
      <w:r w:rsidR="003F19C3" w:rsidRPr="003F19C3">
        <w:rPr>
          <w:b/>
          <w:bCs/>
        </w:rPr>
        <w:t>CSO (</w:t>
      </w:r>
      <w:proofErr w:type="spellStart"/>
      <w:r w:rsidR="003F19C3" w:rsidRPr="003F19C3">
        <w:rPr>
          <w:b/>
          <w:bCs/>
        </w:rPr>
        <w:t>Chief</w:t>
      </w:r>
      <w:proofErr w:type="spellEnd"/>
      <w:r w:rsidR="003F19C3" w:rsidRPr="003F19C3">
        <w:rPr>
          <w:b/>
          <w:bCs/>
        </w:rPr>
        <w:t xml:space="preserve"> Security Officer)</w:t>
      </w:r>
      <w:r w:rsidR="003F19C3">
        <w:t xml:space="preserve"> coordenará o processo de coleta de evidências </w:t>
      </w:r>
      <w:r w:rsidRPr="0026177E">
        <w:t xml:space="preserve">em um formato aceitável. </w:t>
      </w:r>
    </w:p>
    <w:p w14:paraId="2D9F3FCC" w14:textId="77777777" w:rsidR="006D6F8C" w:rsidRPr="0026177E" w:rsidRDefault="006D6F8C" w:rsidP="006D6F8C">
      <w:pPr>
        <w:pStyle w:val="Ttulo2"/>
      </w:pPr>
      <w:bookmarkStart w:id="27" w:name="_Toc368254946"/>
      <w:bookmarkStart w:id="28" w:name="_Toc416770263"/>
      <w:r w:rsidRPr="0026177E">
        <w:t>Coleta de evidência</w:t>
      </w:r>
      <w:bookmarkEnd w:id="27"/>
      <w:bookmarkEnd w:id="28"/>
    </w:p>
    <w:p w14:paraId="2D9F3FCD" w14:textId="538FDE79" w:rsidR="006D6F8C" w:rsidRPr="0026177E" w:rsidRDefault="006D6F8C" w:rsidP="006D6F8C">
      <w:r w:rsidRPr="0026177E">
        <w:t xml:space="preserve">O </w:t>
      </w:r>
      <w:r w:rsidR="00390652" w:rsidRPr="00390652">
        <w:rPr>
          <w:b/>
          <w:bCs/>
        </w:rPr>
        <w:t>CSO (</w:t>
      </w:r>
      <w:proofErr w:type="spellStart"/>
      <w:r w:rsidR="00390652" w:rsidRPr="00390652">
        <w:rPr>
          <w:b/>
          <w:bCs/>
        </w:rPr>
        <w:t>Chief</w:t>
      </w:r>
      <w:proofErr w:type="spellEnd"/>
      <w:r w:rsidR="00390652" w:rsidRPr="00390652">
        <w:rPr>
          <w:b/>
          <w:bCs/>
        </w:rPr>
        <w:t xml:space="preserve"> Security Officer)</w:t>
      </w:r>
      <w:r w:rsidRPr="0026177E">
        <w:t xml:space="preserve"> irá definir as regras para identificar, coletar e preserver a evidência que será aceita como evidência em processos judiciais e outros processos. </w:t>
      </w:r>
    </w:p>
    <w:p w14:paraId="2D9F3FCF" w14:textId="77777777" w:rsidR="003B5E71" w:rsidRPr="0026177E" w:rsidRDefault="003B5E71" w:rsidP="003B5E71">
      <w:pPr>
        <w:pStyle w:val="Ttulo1"/>
      </w:pPr>
      <w:bookmarkStart w:id="29" w:name="_Toc269650983"/>
      <w:bookmarkStart w:id="30" w:name="_Toc270251758"/>
      <w:bookmarkStart w:id="31" w:name="_Toc416770264"/>
      <w:r w:rsidRPr="0026177E">
        <w:t>Gestão de registros mantidos de acordo com este documento</w:t>
      </w:r>
      <w:bookmarkEnd w:id="29"/>
      <w:bookmarkEnd w:id="30"/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1"/>
        <w:gridCol w:w="1890"/>
        <w:gridCol w:w="1683"/>
        <w:gridCol w:w="2335"/>
        <w:gridCol w:w="1313"/>
      </w:tblGrid>
      <w:tr w:rsidR="003B5E71" w:rsidRPr="0026177E" w14:paraId="2D9F3FD5" w14:textId="77777777" w:rsidTr="003B5E71">
        <w:tc>
          <w:tcPr>
            <w:tcW w:w="1969" w:type="dxa"/>
            <w:shd w:val="clear" w:color="auto" w:fill="F2F2F2"/>
          </w:tcPr>
          <w:p w14:paraId="2D9F3FD0" w14:textId="77777777" w:rsidR="003B5E71" w:rsidRPr="0026177E" w:rsidRDefault="003B5E71" w:rsidP="003B5E71">
            <w:pPr>
              <w:spacing w:after="0"/>
              <w:rPr>
                <w:b/>
                <w:i/>
                <w:sz w:val="20"/>
                <w:szCs w:val="20"/>
              </w:rPr>
            </w:pPr>
            <w:r w:rsidRPr="0026177E">
              <w:rPr>
                <w:b/>
                <w:i/>
                <w:sz w:val="20"/>
              </w:rPr>
              <w:t>Nome do registro</w:t>
            </w:r>
          </w:p>
        </w:tc>
        <w:tc>
          <w:tcPr>
            <w:tcW w:w="1683" w:type="dxa"/>
            <w:shd w:val="clear" w:color="auto" w:fill="F2F2F2"/>
          </w:tcPr>
          <w:p w14:paraId="2D9F3FD1" w14:textId="77777777" w:rsidR="003B5E71" w:rsidRPr="0026177E" w:rsidRDefault="003B5E71" w:rsidP="003B5E71">
            <w:pPr>
              <w:spacing w:after="0"/>
              <w:rPr>
                <w:b/>
                <w:i/>
                <w:sz w:val="20"/>
                <w:szCs w:val="20"/>
              </w:rPr>
            </w:pPr>
            <w:r w:rsidRPr="0026177E">
              <w:rPr>
                <w:b/>
                <w:i/>
                <w:sz w:val="20"/>
              </w:rPr>
              <w:t>Local de armazenamento</w:t>
            </w:r>
          </w:p>
        </w:tc>
        <w:tc>
          <w:tcPr>
            <w:tcW w:w="1701" w:type="dxa"/>
            <w:shd w:val="clear" w:color="auto" w:fill="F2F2F2"/>
          </w:tcPr>
          <w:p w14:paraId="2D9F3FD2" w14:textId="77777777" w:rsidR="003B5E71" w:rsidRPr="0026177E" w:rsidRDefault="003B5E71" w:rsidP="003B5E71">
            <w:pPr>
              <w:spacing w:after="0"/>
              <w:rPr>
                <w:b/>
                <w:i/>
                <w:sz w:val="20"/>
                <w:szCs w:val="20"/>
              </w:rPr>
            </w:pPr>
            <w:r w:rsidRPr="0026177E">
              <w:rPr>
                <w:b/>
                <w:i/>
                <w:sz w:val="20"/>
              </w:rPr>
              <w:t>Responsável pelo armazenamento</w:t>
            </w:r>
          </w:p>
        </w:tc>
        <w:tc>
          <w:tcPr>
            <w:tcW w:w="2552" w:type="dxa"/>
            <w:shd w:val="clear" w:color="auto" w:fill="F2F2F2"/>
          </w:tcPr>
          <w:p w14:paraId="2D9F3FD3" w14:textId="77777777" w:rsidR="003B5E71" w:rsidRPr="0026177E" w:rsidRDefault="003B5E71" w:rsidP="003B5E71">
            <w:pPr>
              <w:spacing w:after="0"/>
              <w:rPr>
                <w:b/>
                <w:i/>
                <w:sz w:val="20"/>
                <w:szCs w:val="20"/>
              </w:rPr>
            </w:pPr>
            <w:r w:rsidRPr="0026177E">
              <w:rPr>
                <w:b/>
                <w:i/>
                <w:sz w:val="20"/>
              </w:rPr>
              <w:t>Controles para proteção do registro</w:t>
            </w:r>
          </w:p>
        </w:tc>
        <w:tc>
          <w:tcPr>
            <w:tcW w:w="1383" w:type="dxa"/>
            <w:shd w:val="clear" w:color="auto" w:fill="F2F2F2"/>
          </w:tcPr>
          <w:p w14:paraId="2D9F3FD4" w14:textId="77777777" w:rsidR="003B5E71" w:rsidRPr="0026177E" w:rsidRDefault="003B5E71" w:rsidP="003B5E71">
            <w:pPr>
              <w:spacing w:after="0"/>
              <w:rPr>
                <w:b/>
                <w:i/>
                <w:sz w:val="20"/>
                <w:szCs w:val="20"/>
              </w:rPr>
            </w:pPr>
            <w:r w:rsidRPr="0026177E">
              <w:rPr>
                <w:b/>
                <w:i/>
                <w:sz w:val="20"/>
              </w:rPr>
              <w:t>Tempo de retenção</w:t>
            </w:r>
          </w:p>
        </w:tc>
      </w:tr>
      <w:tr w:rsidR="003B5E71" w:rsidRPr="0026177E" w14:paraId="2D9F3FDB" w14:textId="77777777" w:rsidTr="003B5E71">
        <w:tc>
          <w:tcPr>
            <w:tcW w:w="1969" w:type="dxa"/>
          </w:tcPr>
          <w:p w14:paraId="2D9F3FD6" w14:textId="3B41D6A5" w:rsidR="003B5E71" w:rsidRPr="0026177E" w:rsidRDefault="003B5E71" w:rsidP="003B5E71">
            <w:pPr>
              <w:spacing w:after="0"/>
            </w:pPr>
            <w:r w:rsidRPr="0026177E">
              <w:t>Registro</w:t>
            </w:r>
            <w:r w:rsidR="00CA04F0">
              <w:t xml:space="preserve"> Geral</w:t>
            </w:r>
            <w:r w:rsidRPr="0026177E">
              <w:t xml:space="preserve"> de incidentes</w:t>
            </w:r>
          </w:p>
        </w:tc>
        <w:tc>
          <w:tcPr>
            <w:tcW w:w="1683" w:type="dxa"/>
          </w:tcPr>
          <w:p w14:paraId="2D9F3FD7" w14:textId="1624A191" w:rsidR="003B5E71" w:rsidRPr="0026177E" w:rsidRDefault="003F19C3" w:rsidP="003B5E71">
            <w:r>
              <w:t>Local de armazenamento dos documentos (Servidor?)</w:t>
            </w:r>
          </w:p>
        </w:tc>
        <w:tc>
          <w:tcPr>
            <w:tcW w:w="1701" w:type="dxa"/>
          </w:tcPr>
          <w:p w14:paraId="2D9F3FD8" w14:textId="58848BAE" w:rsidR="003B5E71" w:rsidRPr="0026177E" w:rsidRDefault="003F19C3" w:rsidP="003B5E71">
            <w:r>
              <w:t>Analista do CCI (Centro de Controle e Incidentes)</w:t>
            </w:r>
          </w:p>
        </w:tc>
        <w:tc>
          <w:tcPr>
            <w:tcW w:w="2552" w:type="dxa"/>
          </w:tcPr>
          <w:p w14:paraId="2D9F3FD9" w14:textId="6989EC29" w:rsidR="003B5E71" w:rsidRPr="0026177E" w:rsidRDefault="003B5E71" w:rsidP="003B5E71">
            <w:r w:rsidRPr="0026177E">
              <w:t xml:space="preserve">Somente o </w:t>
            </w:r>
            <w:r w:rsidR="003F19C3">
              <w:t>Analista do CCI (Centro de Controle e Incidentes)</w:t>
            </w:r>
            <w:r w:rsidRPr="0026177E">
              <w:t xml:space="preserve"> tem o direito de editar esses registros</w:t>
            </w:r>
          </w:p>
        </w:tc>
        <w:tc>
          <w:tcPr>
            <w:tcW w:w="1383" w:type="dxa"/>
          </w:tcPr>
          <w:p w14:paraId="2D9F3FDA" w14:textId="77777777" w:rsidR="003B5E71" w:rsidRPr="0026177E" w:rsidRDefault="003B5E71" w:rsidP="003B5E71">
            <w:r w:rsidRPr="0026177E">
              <w:t>3 anos</w:t>
            </w:r>
          </w:p>
        </w:tc>
      </w:tr>
      <w:tr w:rsidR="00FE5687" w:rsidRPr="0026177E" w14:paraId="2D9F3FE1" w14:textId="77777777" w:rsidTr="003B5E71">
        <w:tc>
          <w:tcPr>
            <w:tcW w:w="1969" w:type="dxa"/>
          </w:tcPr>
          <w:p w14:paraId="2D9F3FDC" w14:textId="77777777" w:rsidR="00FE5687" w:rsidRPr="0026177E" w:rsidRDefault="00FE5687" w:rsidP="00FE5687">
            <w:pPr>
              <w:spacing w:after="0"/>
            </w:pPr>
            <w:r w:rsidRPr="0026177E">
              <w:t>Regras para identificar, coletar e preservar evidências</w:t>
            </w:r>
          </w:p>
        </w:tc>
        <w:tc>
          <w:tcPr>
            <w:tcW w:w="1683" w:type="dxa"/>
          </w:tcPr>
          <w:p w14:paraId="2D9F3FDD" w14:textId="7F844B4C" w:rsidR="00FE5687" w:rsidRPr="0026177E" w:rsidRDefault="00FE5687" w:rsidP="00FE5687">
            <w:r w:rsidRPr="0026177E">
              <w:t>Pasta compartilhada na intranet</w:t>
            </w:r>
            <w:r w:rsidR="003F19C3">
              <w:t xml:space="preserve"> (Onde disponibilizaremos a documentação para os usuários da empresa).</w:t>
            </w:r>
          </w:p>
        </w:tc>
        <w:tc>
          <w:tcPr>
            <w:tcW w:w="1701" w:type="dxa"/>
          </w:tcPr>
          <w:p w14:paraId="2D9F3FDE" w14:textId="03BE9135" w:rsidR="00FE5687" w:rsidRPr="00A70FFC" w:rsidRDefault="003F19C3" w:rsidP="00FE5687">
            <w:pPr>
              <w:rPr>
                <w:b/>
                <w:bCs/>
              </w:rPr>
            </w:pPr>
            <w:r w:rsidRPr="00A70FFC">
              <w:rPr>
                <w:b/>
                <w:bCs/>
              </w:rPr>
              <w:t>CSO (</w:t>
            </w:r>
            <w:proofErr w:type="spellStart"/>
            <w:r w:rsidRPr="00A70FFC">
              <w:rPr>
                <w:b/>
                <w:bCs/>
              </w:rPr>
              <w:t>Chief</w:t>
            </w:r>
            <w:proofErr w:type="spellEnd"/>
            <w:r w:rsidRPr="00A70FFC">
              <w:rPr>
                <w:b/>
                <w:bCs/>
              </w:rPr>
              <w:t xml:space="preserve"> Security Officer</w:t>
            </w:r>
            <w:r w:rsidR="00A70FFC" w:rsidRPr="00A70FFC">
              <w:rPr>
                <w:b/>
                <w:bCs/>
              </w:rPr>
              <w:t>)</w:t>
            </w:r>
          </w:p>
        </w:tc>
        <w:tc>
          <w:tcPr>
            <w:tcW w:w="2552" w:type="dxa"/>
          </w:tcPr>
          <w:p w14:paraId="2D9F3FDF" w14:textId="4E2BFAC6" w:rsidR="00FE5687" w:rsidRPr="0026177E" w:rsidRDefault="00FE5687" w:rsidP="00FE5687">
            <w:r w:rsidRPr="0026177E">
              <w:t xml:space="preserve">Somente </w:t>
            </w:r>
            <w:r w:rsidR="003F19C3">
              <w:t xml:space="preserve">o </w:t>
            </w:r>
            <w:r w:rsidR="003F19C3" w:rsidRPr="003F19C3">
              <w:rPr>
                <w:b/>
                <w:bCs/>
              </w:rPr>
              <w:t>CSO (</w:t>
            </w:r>
            <w:proofErr w:type="spellStart"/>
            <w:r w:rsidR="003F19C3" w:rsidRPr="003F19C3">
              <w:rPr>
                <w:b/>
                <w:bCs/>
              </w:rPr>
              <w:t>Chief</w:t>
            </w:r>
            <w:proofErr w:type="spellEnd"/>
            <w:r w:rsidR="003F19C3" w:rsidRPr="003F19C3">
              <w:rPr>
                <w:b/>
                <w:bCs/>
              </w:rPr>
              <w:t xml:space="preserve"> Security Officer)</w:t>
            </w:r>
            <w:r w:rsidR="003F19C3">
              <w:t xml:space="preserve"> </w:t>
            </w:r>
            <w:r w:rsidRPr="0026177E">
              <w:t>tem o direito de editar e publicar as regras</w:t>
            </w:r>
          </w:p>
        </w:tc>
        <w:tc>
          <w:tcPr>
            <w:tcW w:w="1383" w:type="dxa"/>
          </w:tcPr>
          <w:p w14:paraId="2D9F3FE0" w14:textId="34035B5D" w:rsidR="00FE5687" w:rsidRPr="0026177E" w:rsidRDefault="00FE5687" w:rsidP="003B5E71"/>
        </w:tc>
      </w:tr>
    </w:tbl>
    <w:p w14:paraId="2D9F3FE4" w14:textId="77777777" w:rsidR="003B5E71" w:rsidRPr="0026177E" w:rsidRDefault="003B5E71" w:rsidP="003B5E71"/>
    <w:p w14:paraId="2D9F3FE5" w14:textId="77777777" w:rsidR="003B5E71" w:rsidRPr="0026177E" w:rsidRDefault="003B5E71" w:rsidP="003B5E71">
      <w:pPr>
        <w:pStyle w:val="Ttulo1"/>
      </w:pPr>
      <w:bookmarkStart w:id="32" w:name="_Toc269650984"/>
      <w:bookmarkStart w:id="33" w:name="_Toc270251759"/>
      <w:bookmarkStart w:id="34" w:name="_Toc416770265"/>
      <w:r w:rsidRPr="0026177E">
        <w:t>Validade e gestão de documentos</w:t>
      </w:r>
      <w:bookmarkEnd w:id="32"/>
      <w:bookmarkEnd w:id="33"/>
      <w:bookmarkEnd w:id="34"/>
    </w:p>
    <w:p w14:paraId="2D9F3FE6" w14:textId="6B49FDF4" w:rsidR="003B5E71" w:rsidRPr="0026177E" w:rsidRDefault="003B5E71" w:rsidP="003B5E71">
      <w:r w:rsidRPr="0026177E">
        <w:t xml:space="preserve">Este documento é válido a partir de </w:t>
      </w:r>
      <w:r w:rsidR="003F19C3">
        <w:t>01/07/2019.</w:t>
      </w:r>
    </w:p>
    <w:p w14:paraId="2D9F3FE7" w14:textId="3121E324" w:rsidR="003B5E71" w:rsidRPr="0026177E" w:rsidRDefault="003B5E71" w:rsidP="003B5E71">
      <w:r w:rsidRPr="0026177E">
        <w:t xml:space="preserve">O proprietário do documento é o </w:t>
      </w:r>
      <w:r w:rsidR="003F19C3" w:rsidRPr="003F19C3">
        <w:rPr>
          <w:b/>
          <w:bCs/>
        </w:rPr>
        <w:t>CSO (</w:t>
      </w:r>
      <w:proofErr w:type="spellStart"/>
      <w:r w:rsidR="003F19C3" w:rsidRPr="003F19C3">
        <w:rPr>
          <w:b/>
          <w:bCs/>
        </w:rPr>
        <w:t>Chief</w:t>
      </w:r>
      <w:proofErr w:type="spellEnd"/>
      <w:r w:rsidR="003F19C3" w:rsidRPr="003F19C3">
        <w:rPr>
          <w:b/>
          <w:bCs/>
        </w:rPr>
        <w:t xml:space="preserve"> Security Officer)</w:t>
      </w:r>
      <w:r w:rsidRPr="0026177E">
        <w:t>, que deve verificar e, se necessário, atualizar o documento pelo menos uma vez a cada seis meses.</w:t>
      </w:r>
    </w:p>
    <w:p w14:paraId="2D9F3FE8" w14:textId="77777777" w:rsidR="003B5E71" w:rsidRPr="0026177E" w:rsidRDefault="003B5E71" w:rsidP="003B5E71">
      <w:r w:rsidRPr="0026177E">
        <w:t>Ao avaliar a eficácia e a adequação deste documento, os seguintes critérios devem ser considerados:</w:t>
      </w:r>
    </w:p>
    <w:p w14:paraId="2D9F3FE9" w14:textId="77777777" w:rsidR="003B5E71" w:rsidRPr="0026177E" w:rsidRDefault="003B5E71" w:rsidP="003B5E71">
      <w:pPr>
        <w:numPr>
          <w:ilvl w:val="0"/>
          <w:numId w:val="2"/>
        </w:numPr>
        <w:spacing w:after="0"/>
      </w:pPr>
      <w:r w:rsidRPr="0026177E">
        <w:t>quantidade de fragilidades ou incidentes que não foram informados às pessoas autorizadas</w:t>
      </w:r>
    </w:p>
    <w:p w14:paraId="2D9F3FEA" w14:textId="77777777" w:rsidR="003B5E71" w:rsidRPr="0026177E" w:rsidRDefault="003B5E71" w:rsidP="003B5E71">
      <w:pPr>
        <w:numPr>
          <w:ilvl w:val="0"/>
          <w:numId w:val="2"/>
        </w:numPr>
        <w:spacing w:after="0"/>
      </w:pPr>
      <w:r w:rsidRPr="0026177E">
        <w:t>quantidade de incidentes que não foram tratados da forma mais adequada</w:t>
      </w:r>
    </w:p>
    <w:p w14:paraId="2D9F3FEB" w14:textId="77777777" w:rsidR="003B5E71" w:rsidRPr="0026177E" w:rsidRDefault="003B5E71" w:rsidP="003B5E71">
      <w:pPr>
        <w:numPr>
          <w:ilvl w:val="0"/>
          <w:numId w:val="2"/>
        </w:numPr>
        <w:spacing w:after="0"/>
      </w:pPr>
      <w:r w:rsidRPr="0026177E">
        <w:t>quantidade de incidentes que não foram registrados no Registro de incidentes</w:t>
      </w:r>
    </w:p>
    <w:p w14:paraId="2D9F3FEC" w14:textId="77777777" w:rsidR="003B5E71" w:rsidRPr="0026177E" w:rsidRDefault="003B5E71" w:rsidP="003B5E71">
      <w:pPr>
        <w:numPr>
          <w:ilvl w:val="0"/>
          <w:numId w:val="2"/>
        </w:numPr>
        <w:spacing w:after="0"/>
      </w:pPr>
      <w:r w:rsidRPr="0026177E">
        <w:t>quantidade de incidentes para os quais as evidencias necessárias para ação legal foi insuficiente</w:t>
      </w:r>
    </w:p>
    <w:p w14:paraId="2D9F3FED" w14:textId="77777777" w:rsidR="003B5E71" w:rsidRPr="0026177E" w:rsidRDefault="003B5E71" w:rsidP="003B5E71">
      <w:pPr>
        <w:numPr>
          <w:ilvl w:val="0"/>
          <w:numId w:val="2"/>
        </w:numPr>
      </w:pPr>
      <w:r w:rsidRPr="0026177E">
        <w:t>quantidade de violações de regras de segurança para as quais o processo disciplinar não foi invocado</w:t>
      </w:r>
    </w:p>
    <w:p w14:paraId="2D9F3FEF" w14:textId="77777777" w:rsidR="003B5E71" w:rsidRPr="0026177E" w:rsidRDefault="003B5E71" w:rsidP="003B5E71">
      <w:pPr>
        <w:pStyle w:val="Ttulo1"/>
      </w:pPr>
      <w:bookmarkStart w:id="35" w:name="_Toc269650985"/>
      <w:bookmarkStart w:id="36" w:name="_Toc270251760"/>
      <w:bookmarkStart w:id="37" w:name="_Toc416770266"/>
      <w:r w:rsidRPr="0026177E">
        <w:lastRenderedPageBreak/>
        <w:t>Anexo</w:t>
      </w:r>
      <w:bookmarkEnd w:id="35"/>
      <w:bookmarkEnd w:id="36"/>
      <w:bookmarkEnd w:id="37"/>
    </w:p>
    <w:p w14:paraId="2D9F3FF0" w14:textId="298692B2" w:rsidR="003B5E71" w:rsidRPr="0026177E" w:rsidRDefault="00554776" w:rsidP="003B5E71">
      <w:pPr>
        <w:numPr>
          <w:ilvl w:val="0"/>
          <w:numId w:val="13"/>
        </w:numPr>
      </w:pPr>
      <w:r>
        <w:t xml:space="preserve">Documento </w:t>
      </w:r>
      <w:r w:rsidR="003B5E71" w:rsidRPr="0026177E">
        <w:t>Registro</w:t>
      </w:r>
      <w:r>
        <w:t xml:space="preserve"> Geral </w:t>
      </w:r>
      <w:r w:rsidR="003B5E71" w:rsidRPr="0026177E">
        <w:t>de incidentes</w:t>
      </w:r>
    </w:p>
    <w:p w14:paraId="2D9F3FF1" w14:textId="77777777" w:rsidR="003B5E71" w:rsidRPr="0026177E" w:rsidRDefault="003B5E71" w:rsidP="003B5E71">
      <w:bookmarkStart w:id="38" w:name="_GoBack"/>
      <w:bookmarkEnd w:id="38"/>
    </w:p>
    <w:sectPr w:rsidR="003B5E71" w:rsidRPr="0026177E" w:rsidSect="003B5E7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C70BF" w14:textId="77777777" w:rsidR="00301235" w:rsidRDefault="00301235" w:rsidP="003B5E71">
      <w:pPr>
        <w:spacing w:after="0" w:line="240" w:lineRule="auto"/>
      </w:pPr>
      <w:r>
        <w:separator/>
      </w:r>
    </w:p>
  </w:endnote>
  <w:endnote w:type="continuationSeparator" w:id="0">
    <w:p w14:paraId="2061A6F8" w14:textId="77777777" w:rsidR="00301235" w:rsidRDefault="00301235" w:rsidP="003B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3B5E71" w:rsidRPr="006571EC" w14:paraId="2D9F400C" w14:textId="77777777" w:rsidTr="003B5E71">
      <w:tc>
        <w:tcPr>
          <w:tcW w:w="3652" w:type="dxa"/>
        </w:tcPr>
        <w:p w14:paraId="2D9F4009" w14:textId="77777777" w:rsidR="003B5E71" w:rsidRPr="0026177E" w:rsidRDefault="003B5E71" w:rsidP="003B5E71">
          <w:pPr>
            <w:pStyle w:val="Rodap"/>
            <w:rPr>
              <w:sz w:val="18"/>
              <w:szCs w:val="18"/>
            </w:rPr>
          </w:pPr>
          <w:r w:rsidRPr="0026177E">
            <w:rPr>
              <w:sz w:val="18"/>
            </w:rPr>
            <w:t>Procedimento de gestão de incidentes</w:t>
          </w:r>
        </w:p>
      </w:tc>
      <w:tc>
        <w:tcPr>
          <w:tcW w:w="2410" w:type="dxa"/>
        </w:tcPr>
        <w:p w14:paraId="2D9F400A" w14:textId="0B746B7C" w:rsidR="003B5E71" w:rsidRPr="006571EC" w:rsidRDefault="003B5E71" w:rsidP="003B5E71">
          <w:pPr>
            <w:pStyle w:val="Rodap"/>
            <w:jc w:val="center"/>
            <w:rPr>
              <w:sz w:val="18"/>
              <w:szCs w:val="18"/>
            </w:rPr>
          </w:pPr>
          <w:r>
            <w:rPr>
              <w:sz w:val="18"/>
            </w:rPr>
            <w:t xml:space="preserve">ver </w:t>
          </w:r>
          <w:r w:rsidR="0052657B">
            <w:rPr>
              <w:sz w:val="18"/>
            </w:rPr>
            <w:t>1.0</w:t>
          </w:r>
          <w:r>
            <w:rPr>
              <w:sz w:val="18"/>
            </w:rPr>
            <w:t xml:space="preserve"> de </w:t>
          </w:r>
          <w:r w:rsidR="0052657B">
            <w:rPr>
              <w:sz w:val="18"/>
            </w:rPr>
            <w:t>01/07/2019</w:t>
          </w:r>
        </w:p>
      </w:tc>
      <w:tc>
        <w:tcPr>
          <w:tcW w:w="3260" w:type="dxa"/>
        </w:tcPr>
        <w:p w14:paraId="2D9F400B" w14:textId="77777777" w:rsidR="003B5E71" w:rsidRPr="006571EC" w:rsidRDefault="003B5E71" w:rsidP="003B5E71">
          <w:pPr>
            <w:pStyle w:val="Rodap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Página </w:t>
          </w:r>
          <w:r w:rsidR="004F258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4F2585">
            <w:rPr>
              <w:b/>
              <w:sz w:val="18"/>
            </w:rPr>
            <w:fldChar w:fldCharType="separate"/>
          </w:r>
          <w:r w:rsidR="00CB440C">
            <w:rPr>
              <w:b/>
              <w:noProof/>
              <w:sz w:val="18"/>
            </w:rPr>
            <w:t>6</w:t>
          </w:r>
          <w:r w:rsidR="004F258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4F258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4F2585">
            <w:rPr>
              <w:b/>
              <w:sz w:val="18"/>
            </w:rPr>
            <w:fldChar w:fldCharType="separate"/>
          </w:r>
          <w:r w:rsidR="00CB440C">
            <w:rPr>
              <w:b/>
              <w:noProof/>
              <w:sz w:val="18"/>
            </w:rPr>
            <w:t>6</w:t>
          </w:r>
          <w:r w:rsidR="004F2585">
            <w:rPr>
              <w:b/>
              <w:sz w:val="18"/>
            </w:rPr>
            <w:fldChar w:fldCharType="end"/>
          </w:r>
        </w:p>
      </w:tc>
    </w:tr>
  </w:tbl>
  <w:p w14:paraId="2D9F400D" w14:textId="0C4C328A" w:rsidR="003B5E71" w:rsidRPr="002C6363" w:rsidRDefault="003B5E71" w:rsidP="0052657B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90D16" w14:textId="77777777" w:rsidR="00301235" w:rsidRDefault="00301235" w:rsidP="003B5E71">
      <w:pPr>
        <w:spacing w:after="0" w:line="240" w:lineRule="auto"/>
      </w:pPr>
      <w:r>
        <w:separator/>
      </w:r>
    </w:p>
  </w:footnote>
  <w:footnote w:type="continuationSeparator" w:id="0">
    <w:p w14:paraId="097E3FC4" w14:textId="77777777" w:rsidR="00301235" w:rsidRDefault="00301235" w:rsidP="003B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607"/>
      <w:gridCol w:w="2465"/>
    </w:tblGrid>
    <w:tr w:rsidR="003B5E71" w:rsidRPr="006571EC" w14:paraId="2D9F4007" w14:textId="77777777" w:rsidTr="003B5E71">
      <w:tc>
        <w:tcPr>
          <w:tcW w:w="6771" w:type="dxa"/>
        </w:tcPr>
        <w:p w14:paraId="2D9F4005" w14:textId="4C571C0D" w:rsidR="003B5E71" w:rsidRPr="006571EC" w:rsidRDefault="00CB440C" w:rsidP="003B5E71">
          <w:pPr>
            <w:pStyle w:val="Cabealho"/>
            <w:spacing w:after="0"/>
            <w:rPr>
              <w:sz w:val="20"/>
              <w:szCs w:val="20"/>
            </w:rPr>
          </w:pPr>
          <w:r>
            <w:rPr>
              <w:sz w:val="20"/>
            </w:rPr>
            <w:t>EMPRESA</w:t>
          </w:r>
        </w:p>
      </w:tc>
      <w:tc>
        <w:tcPr>
          <w:tcW w:w="2517" w:type="dxa"/>
        </w:tcPr>
        <w:p w14:paraId="2D9F4006" w14:textId="48B59D23" w:rsidR="003B5E71" w:rsidRPr="006571EC" w:rsidRDefault="00CB440C" w:rsidP="003B5E71">
          <w:pPr>
            <w:pStyle w:val="Cabealho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DATA</w:t>
          </w:r>
        </w:p>
      </w:tc>
    </w:tr>
  </w:tbl>
  <w:p w14:paraId="2D9F4008" w14:textId="77777777" w:rsidR="003B5E71" w:rsidRPr="003056B2" w:rsidRDefault="003B5E71" w:rsidP="003B5E71">
    <w:pPr>
      <w:pStyle w:val="Cabealho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79D6"/>
    <w:multiLevelType w:val="hybridMultilevel"/>
    <w:tmpl w:val="B4B6591C"/>
    <w:lvl w:ilvl="0" w:tplc="8DDC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285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ACD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47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3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82D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6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C7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86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21811FD"/>
    <w:multiLevelType w:val="hybridMultilevel"/>
    <w:tmpl w:val="82BC007E"/>
    <w:lvl w:ilvl="0" w:tplc="292CE4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9E6DDC2" w:tentative="1">
      <w:start w:val="1"/>
      <w:numFmt w:val="lowerLetter"/>
      <w:lvlText w:val="%2."/>
      <w:lvlJc w:val="left"/>
      <w:pPr>
        <w:ind w:left="1440" w:hanging="360"/>
      </w:pPr>
    </w:lvl>
    <w:lvl w:ilvl="2" w:tplc="0868D626" w:tentative="1">
      <w:start w:val="1"/>
      <w:numFmt w:val="lowerRoman"/>
      <w:lvlText w:val="%3."/>
      <w:lvlJc w:val="right"/>
      <w:pPr>
        <w:ind w:left="2160" w:hanging="180"/>
      </w:pPr>
    </w:lvl>
    <w:lvl w:ilvl="3" w:tplc="1F0692E4" w:tentative="1">
      <w:start w:val="1"/>
      <w:numFmt w:val="decimal"/>
      <w:lvlText w:val="%4."/>
      <w:lvlJc w:val="left"/>
      <w:pPr>
        <w:ind w:left="2880" w:hanging="360"/>
      </w:pPr>
    </w:lvl>
    <w:lvl w:ilvl="4" w:tplc="B57E4CBE" w:tentative="1">
      <w:start w:val="1"/>
      <w:numFmt w:val="lowerLetter"/>
      <w:lvlText w:val="%5."/>
      <w:lvlJc w:val="left"/>
      <w:pPr>
        <w:ind w:left="3600" w:hanging="360"/>
      </w:pPr>
    </w:lvl>
    <w:lvl w:ilvl="5" w:tplc="A9A2550C" w:tentative="1">
      <w:start w:val="1"/>
      <w:numFmt w:val="lowerRoman"/>
      <w:lvlText w:val="%6."/>
      <w:lvlJc w:val="right"/>
      <w:pPr>
        <w:ind w:left="4320" w:hanging="180"/>
      </w:pPr>
    </w:lvl>
    <w:lvl w:ilvl="6" w:tplc="0C625AF6" w:tentative="1">
      <w:start w:val="1"/>
      <w:numFmt w:val="decimal"/>
      <w:lvlText w:val="%7."/>
      <w:lvlJc w:val="left"/>
      <w:pPr>
        <w:ind w:left="5040" w:hanging="360"/>
      </w:pPr>
    </w:lvl>
    <w:lvl w:ilvl="7" w:tplc="0AFCCDFC" w:tentative="1">
      <w:start w:val="1"/>
      <w:numFmt w:val="lowerLetter"/>
      <w:lvlText w:val="%8."/>
      <w:lvlJc w:val="left"/>
      <w:pPr>
        <w:ind w:left="5760" w:hanging="360"/>
      </w:pPr>
    </w:lvl>
    <w:lvl w:ilvl="8" w:tplc="BB7618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94D60"/>
    <w:multiLevelType w:val="hybridMultilevel"/>
    <w:tmpl w:val="681C89FC"/>
    <w:lvl w:ilvl="0" w:tplc="3F841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DC3FE6" w:tentative="1">
      <w:start w:val="1"/>
      <w:numFmt w:val="lowerLetter"/>
      <w:lvlText w:val="%2."/>
      <w:lvlJc w:val="left"/>
      <w:pPr>
        <w:ind w:left="1440" w:hanging="360"/>
      </w:pPr>
    </w:lvl>
    <w:lvl w:ilvl="2" w:tplc="AA1A52DC" w:tentative="1">
      <w:start w:val="1"/>
      <w:numFmt w:val="lowerRoman"/>
      <w:lvlText w:val="%3."/>
      <w:lvlJc w:val="right"/>
      <w:pPr>
        <w:ind w:left="2160" w:hanging="180"/>
      </w:pPr>
    </w:lvl>
    <w:lvl w:ilvl="3" w:tplc="5A608C8A" w:tentative="1">
      <w:start w:val="1"/>
      <w:numFmt w:val="decimal"/>
      <w:lvlText w:val="%4."/>
      <w:lvlJc w:val="left"/>
      <w:pPr>
        <w:ind w:left="2880" w:hanging="360"/>
      </w:pPr>
    </w:lvl>
    <w:lvl w:ilvl="4" w:tplc="1CE61152" w:tentative="1">
      <w:start w:val="1"/>
      <w:numFmt w:val="lowerLetter"/>
      <w:lvlText w:val="%5."/>
      <w:lvlJc w:val="left"/>
      <w:pPr>
        <w:ind w:left="3600" w:hanging="360"/>
      </w:pPr>
    </w:lvl>
    <w:lvl w:ilvl="5" w:tplc="E2FC6E1E" w:tentative="1">
      <w:start w:val="1"/>
      <w:numFmt w:val="lowerRoman"/>
      <w:lvlText w:val="%6."/>
      <w:lvlJc w:val="right"/>
      <w:pPr>
        <w:ind w:left="4320" w:hanging="180"/>
      </w:pPr>
    </w:lvl>
    <w:lvl w:ilvl="6" w:tplc="F0E4F1FA" w:tentative="1">
      <w:start w:val="1"/>
      <w:numFmt w:val="decimal"/>
      <w:lvlText w:val="%7."/>
      <w:lvlJc w:val="left"/>
      <w:pPr>
        <w:ind w:left="5040" w:hanging="360"/>
      </w:pPr>
    </w:lvl>
    <w:lvl w:ilvl="7" w:tplc="A7480862" w:tentative="1">
      <w:start w:val="1"/>
      <w:numFmt w:val="lowerLetter"/>
      <w:lvlText w:val="%8."/>
      <w:lvlJc w:val="left"/>
      <w:pPr>
        <w:ind w:left="5760" w:hanging="360"/>
      </w:pPr>
    </w:lvl>
    <w:lvl w:ilvl="8" w:tplc="F6CCB2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E5243"/>
    <w:multiLevelType w:val="hybridMultilevel"/>
    <w:tmpl w:val="18B66EA6"/>
    <w:lvl w:ilvl="0" w:tplc="8A3804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17C8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1CB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69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612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A6A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E79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04E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325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8D5"/>
    <w:multiLevelType w:val="hybridMultilevel"/>
    <w:tmpl w:val="EFA66C5C"/>
    <w:lvl w:ilvl="0" w:tplc="11ECD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226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CE2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4B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8B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7C0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2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09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CF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7">
    <w:nsid w:val="1E4D14C0"/>
    <w:multiLevelType w:val="hybridMultilevel"/>
    <w:tmpl w:val="E9DAFACA"/>
    <w:lvl w:ilvl="0" w:tplc="72767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D2142C" w:tentative="1">
      <w:start w:val="1"/>
      <w:numFmt w:val="lowerLetter"/>
      <w:lvlText w:val="%2."/>
      <w:lvlJc w:val="left"/>
      <w:pPr>
        <w:ind w:left="1440" w:hanging="360"/>
      </w:pPr>
    </w:lvl>
    <w:lvl w:ilvl="2" w:tplc="5B88CE10" w:tentative="1">
      <w:start w:val="1"/>
      <w:numFmt w:val="lowerRoman"/>
      <w:lvlText w:val="%3."/>
      <w:lvlJc w:val="right"/>
      <w:pPr>
        <w:ind w:left="2160" w:hanging="180"/>
      </w:pPr>
    </w:lvl>
    <w:lvl w:ilvl="3" w:tplc="D308804E" w:tentative="1">
      <w:start w:val="1"/>
      <w:numFmt w:val="decimal"/>
      <w:lvlText w:val="%4."/>
      <w:lvlJc w:val="left"/>
      <w:pPr>
        <w:ind w:left="2880" w:hanging="360"/>
      </w:pPr>
    </w:lvl>
    <w:lvl w:ilvl="4" w:tplc="9588E648" w:tentative="1">
      <w:start w:val="1"/>
      <w:numFmt w:val="lowerLetter"/>
      <w:lvlText w:val="%5."/>
      <w:lvlJc w:val="left"/>
      <w:pPr>
        <w:ind w:left="3600" w:hanging="360"/>
      </w:pPr>
    </w:lvl>
    <w:lvl w:ilvl="5" w:tplc="FA4AAB10" w:tentative="1">
      <w:start w:val="1"/>
      <w:numFmt w:val="lowerRoman"/>
      <w:lvlText w:val="%6."/>
      <w:lvlJc w:val="right"/>
      <w:pPr>
        <w:ind w:left="4320" w:hanging="180"/>
      </w:pPr>
    </w:lvl>
    <w:lvl w:ilvl="6" w:tplc="1C9CDB46" w:tentative="1">
      <w:start w:val="1"/>
      <w:numFmt w:val="decimal"/>
      <w:lvlText w:val="%7."/>
      <w:lvlJc w:val="left"/>
      <w:pPr>
        <w:ind w:left="5040" w:hanging="360"/>
      </w:pPr>
    </w:lvl>
    <w:lvl w:ilvl="7" w:tplc="8E7E1232" w:tentative="1">
      <w:start w:val="1"/>
      <w:numFmt w:val="lowerLetter"/>
      <w:lvlText w:val="%8."/>
      <w:lvlJc w:val="left"/>
      <w:pPr>
        <w:ind w:left="5760" w:hanging="360"/>
      </w:pPr>
    </w:lvl>
    <w:lvl w:ilvl="8" w:tplc="781AD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62594"/>
    <w:multiLevelType w:val="hybridMultilevel"/>
    <w:tmpl w:val="BE3A2C34"/>
    <w:lvl w:ilvl="0" w:tplc="3904C0A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CC0C9014">
      <w:start w:val="1"/>
      <w:numFmt w:val="lowerLetter"/>
      <w:lvlText w:val="%2."/>
      <w:lvlJc w:val="left"/>
      <w:pPr>
        <w:ind w:left="1800" w:hanging="360"/>
      </w:pPr>
    </w:lvl>
    <w:lvl w:ilvl="2" w:tplc="BA164FB4">
      <w:start w:val="1"/>
      <w:numFmt w:val="lowerRoman"/>
      <w:lvlText w:val="%3."/>
      <w:lvlJc w:val="right"/>
      <w:pPr>
        <w:ind w:left="2520" w:hanging="180"/>
      </w:pPr>
    </w:lvl>
    <w:lvl w:ilvl="3" w:tplc="FFAC2E70" w:tentative="1">
      <w:start w:val="1"/>
      <w:numFmt w:val="decimal"/>
      <w:lvlText w:val="%4."/>
      <w:lvlJc w:val="left"/>
      <w:pPr>
        <w:ind w:left="3240" w:hanging="360"/>
      </w:pPr>
    </w:lvl>
    <w:lvl w:ilvl="4" w:tplc="E916A2C6" w:tentative="1">
      <w:start w:val="1"/>
      <w:numFmt w:val="lowerLetter"/>
      <w:lvlText w:val="%5."/>
      <w:lvlJc w:val="left"/>
      <w:pPr>
        <w:ind w:left="3960" w:hanging="360"/>
      </w:pPr>
    </w:lvl>
    <w:lvl w:ilvl="5" w:tplc="307A3278" w:tentative="1">
      <w:start w:val="1"/>
      <w:numFmt w:val="lowerRoman"/>
      <w:lvlText w:val="%6."/>
      <w:lvlJc w:val="right"/>
      <w:pPr>
        <w:ind w:left="4680" w:hanging="180"/>
      </w:pPr>
    </w:lvl>
    <w:lvl w:ilvl="6" w:tplc="B1C2D948" w:tentative="1">
      <w:start w:val="1"/>
      <w:numFmt w:val="decimal"/>
      <w:lvlText w:val="%7."/>
      <w:lvlJc w:val="left"/>
      <w:pPr>
        <w:ind w:left="5400" w:hanging="360"/>
      </w:pPr>
    </w:lvl>
    <w:lvl w:ilvl="7" w:tplc="371A2E70" w:tentative="1">
      <w:start w:val="1"/>
      <w:numFmt w:val="lowerLetter"/>
      <w:lvlText w:val="%8."/>
      <w:lvlJc w:val="left"/>
      <w:pPr>
        <w:ind w:left="6120" w:hanging="360"/>
      </w:pPr>
    </w:lvl>
    <w:lvl w:ilvl="8" w:tplc="C4EC208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B04F65"/>
    <w:multiLevelType w:val="hybridMultilevel"/>
    <w:tmpl w:val="4092792C"/>
    <w:lvl w:ilvl="0" w:tplc="83888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28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7CC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80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626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20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6B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8E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083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60365"/>
    <w:multiLevelType w:val="hybridMultilevel"/>
    <w:tmpl w:val="DC4A7C56"/>
    <w:lvl w:ilvl="0" w:tplc="1AB27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C43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104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AA4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A1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45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6F2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41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E61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85C07"/>
    <w:multiLevelType w:val="hybridMultilevel"/>
    <w:tmpl w:val="6DD2760C"/>
    <w:lvl w:ilvl="0" w:tplc="4112A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E5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163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2C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E8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D6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AF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A5D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E0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3912E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2F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B02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0A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6E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04E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075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87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C08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D5503"/>
    <w:multiLevelType w:val="hybridMultilevel"/>
    <w:tmpl w:val="E9DAFACA"/>
    <w:lvl w:ilvl="0" w:tplc="72767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D2142C" w:tentative="1">
      <w:start w:val="1"/>
      <w:numFmt w:val="lowerLetter"/>
      <w:lvlText w:val="%2."/>
      <w:lvlJc w:val="left"/>
      <w:pPr>
        <w:ind w:left="1440" w:hanging="360"/>
      </w:pPr>
    </w:lvl>
    <w:lvl w:ilvl="2" w:tplc="5B88CE10" w:tentative="1">
      <w:start w:val="1"/>
      <w:numFmt w:val="lowerRoman"/>
      <w:lvlText w:val="%3."/>
      <w:lvlJc w:val="right"/>
      <w:pPr>
        <w:ind w:left="2160" w:hanging="180"/>
      </w:pPr>
    </w:lvl>
    <w:lvl w:ilvl="3" w:tplc="D308804E" w:tentative="1">
      <w:start w:val="1"/>
      <w:numFmt w:val="decimal"/>
      <w:lvlText w:val="%4."/>
      <w:lvlJc w:val="left"/>
      <w:pPr>
        <w:ind w:left="2880" w:hanging="360"/>
      </w:pPr>
    </w:lvl>
    <w:lvl w:ilvl="4" w:tplc="9588E648" w:tentative="1">
      <w:start w:val="1"/>
      <w:numFmt w:val="lowerLetter"/>
      <w:lvlText w:val="%5."/>
      <w:lvlJc w:val="left"/>
      <w:pPr>
        <w:ind w:left="3600" w:hanging="360"/>
      </w:pPr>
    </w:lvl>
    <w:lvl w:ilvl="5" w:tplc="FA4AAB10" w:tentative="1">
      <w:start w:val="1"/>
      <w:numFmt w:val="lowerRoman"/>
      <w:lvlText w:val="%6."/>
      <w:lvlJc w:val="right"/>
      <w:pPr>
        <w:ind w:left="4320" w:hanging="180"/>
      </w:pPr>
    </w:lvl>
    <w:lvl w:ilvl="6" w:tplc="1C9CDB46" w:tentative="1">
      <w:start w:val="1"/>
      <w:numFmt w:val="decimal"/>
      <w:lvlText w:val="%7."/>
      <w:lvlJc w:val="left"/>
      <w:pPr>
        <w:ind w:left="5040" w:hanging="360"/>
      </w:pPr>
    </w:lvl>
    <w:lvl w:ilvl="7" w:tplc="8E7E1232" w:tentative="1">
      <w:start w:val="1"/>
      <w:numFmt w:val="lowerLetter"/>
      <w:lvlText w:val="%8."/>
      <w:lvlJc w:val="left"/>
      <w:pPr>
        <w:ind w:left="5760" w:hanging="360"/>
      </w:pPr>
    </w:lvl>
    <w:lvl w:ilvl="8" w:tplc="781AD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B279E"/>
    <w:multiLevelType w:val="hybridMultilevel"/>
    <w:tmpl w:val="3A486C80"/>
    <w:lvl w:ilvl="0" w:tplc="2BF6D7F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FF8A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2C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29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EF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52F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8C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CC5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3C3E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12"/>
  </w:num>
  <w:num w:numId="8">
    <w:abstractNumId w:val="5"/>
  </w:num>
  <w:num w:numId="9">
    <w:abstractNumId w:val="14"/>
  </w:num>
  <w:num w:numId="10">
    <w:abstractNumId w:val="0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FD"/>
    <w:rsid w:val="00057350"/>
    <w:rsid w:val="00063EFB"/>
    <w:rsid w:val="000F0F30"/>
    <w:rsid w:val="001C43C0"/>
    <w:rsid w:val="001E56FC"/>
    <w:rsid w:val="00243CA4"/>
    <w:rsid w:val="0026177E"/>
    <w:rsid w:val="002C6363"/>
    <w:rsid w:val="002D36BB"/>
    <w:rsid w:val="002E7F75"/>
    <w:rsid w:val="00301235"/>
    <w:rsid w:val="00390652"/>
    <w:rsid w:val="003B5E71"/>
    <w:rsid w:val="003F19C3"/>
    <w:rsid w:val="004423FE"/>
    <w:rsid w:val="004E6CA5"/>
    <w:rsid w:val="004F1891"/>
    <w:rsid w:val="004F2585"/>
    <w:rsid w:val="0052657B"/>
    <w:rsid w:val="00554776"/>
    <w:rsid w:val="00653FFF"/>
    <w:rsid w:val="00686FAD"/>
    <w:rsid w:val="006A6467"/>
    <w:rsid w:val="006C70D2"/>
    <w:rsid w:val="006D6F8C"/>
    <w:rsid w:val="006E06B5"/>
    <w:rsid w:val="00707C00"/>
    <w:rsid w:val="00712F2F"/>
    <w:rsid w:val="0078624C"/>
    <w:rsid w:val="007E1B94"/>
    <w:rsid w:val="007F5391"/>
    <w:rsid w:val="00813419"/>
    <w:rsid w:val="008151C7"/>
    <w:rsid w:val="00927DFD"/>
    <w:rsid w:val="00933E5B"/>
    <w:rsid w:val="00970533"/>
    <w:rsid w:val="00A0205E"/>
    <w:rsid w:val="00A70FFC"/>
    <w:rsid w:val="00B2512F"/>
    <w:rsid w:val="00B4219B"/>
    <w:rsid w:val="00B67A24"/>
    <w:rsid w:val="00BF78F2"/>
    <w:rsid w:val="00C3748C"/>
    <w:rsid w:val="00CA04F0"/>
    <w:rsid w:val="00CB440C"/>
    <w:rsid w:val="00CC2DED"/>
    <w:rsid w:val="00D1071A"/>
    <w:rsid w:val="00D50B3C"/>
    <w:rsid w:val="00D50F2B"/>
    <w:rsid w:val="00E200B9"/>
    <w:rsid w:val="00E55F3C"/>
    <w:rsid w:val="00FE5687"/>
    <w:rsid w:val="00F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3F49"/>
  <w15:docId w15:val="{2F1012D2-7249-4F07-A52E-8FD8BAB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61E0"/>
    <w:rPr>
      <w:sz w:val="22"/>
      <w:szCs w:val="22"/>
      <w:lang w:val="en-GB" w:eastAsia="en-US"/>
    </w:rPr>
  </w:style>
  <w:style w:type="paragraph" w:styleId="Rodap">
    <w:name w:val="footer"/>
    <w:basedOn w:val="Normal"/>
    <w:link w:val="Rodap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Fontepargpadro"/>
    <w:uiPriority w:val="99"/>
    <w:unhideWhenUsed/>
    <w:rsid w:val="00F961E0"/>
    <w:rPr>
      <w:color w:val="0000FF"/>
      <w:u w:val="single"/>
      <w:lang w:val="en-GB"/>
    </w:rPr>
  </w:style>
  <w:style w:type="character" w:customStyle="1" w:styleId="Ttulo1Char">
    <w:name w:val="Título 1 Char"/>
    <w:basedOn w:val="Fontepargpadro"/>
    <w:link w:val="Ttulo1"/>
    <w:uiPriority w:val="9"/>
    <w:rsid w:val="00DB37F7"/>
    <w:rPr>
      <w:b/>
      <w:sz w:val="28"/>
      <w:szCs w:val="28"/>
      <w:lang w:val="en-GB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903ED2"/>
    <w:rPr>
      <w:sz w:val="16"/>
      <w:szCs w:val="16"/>
      <w:lang w:val="en-GB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03E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03ED2"/>
    <w:rPr>
      <w:lang w:val="en-GB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3E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3ED2"/>
    <w:rPr>
      <w:b/>
      <w:bCs/>
      <w:lang w:val="en-GB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Ttulo2Char">
    <w:name w:val="Título 2 Char"/>
    <w:basedOn w:val="Fontepargpadro"/>
    <w:link w:val="Ttulo2"/>
    <w:uiPriority w:val="9"/>
    <w:rsid w:val="00EF7719"/>
    <w:rPr>
      <w:b/>
      <w:sz w:val="24"/>
      <w:szCs w:val="24"/>
      <w:lang w:val="en-GB" w:eastAsia="en-US"/>
    </w:rPr>
  </w:style>
  <w:style w:type="character" w:customStyle="1" w:styleId="Ttulo3Char">
    <w:name w:val="Título 3 Char"/>
    <w:basedOn w:val="Fontepargpadro"/>
    <w:link w:val="Ttulo3"/>
    <w:uiPriority w:val="9"/>
    <w:rsid w:val="00C73CE6"/>
    <w:rPr>
      <w:b/>
      <w:i/>
      <w:sz w:val="22"/>
      <w:szCs w:val="22"/>
      <w:lang w:val="en-GB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o">
    <w:name w:val="Revision"/>
    <w:hidden/>
    <w:uiPriority w:val="99"/>
    <w:semiHidden/>
    <w:rsid w:val="001B3202"/>
    <w:rPr>
      <w:sz w:val="22"/>
      <w:szCs w:val="22"/>
      <w:lang w:val="en-GB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3001B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3E776D968B9543A4EB1DE1A0FE44B9" ma:contentTypeVersion="8" ma:contentTypeDescription="Crie um novo documento." ma:contentTypeScope="" ma:versionID="5b0c3a1d66f276f9a644bcd92bc37b44">
  <xsd:schema xmlns:xsd="http://www.w3.org/2001/XMLSchema" xmlns:xs="http://www.w3.org/2001/XMLSchema" xmlns:p="http://schemas.microsoft.com/office/2006/metadata/properties" xmlns:ns2="249c0dcd-c0b4-4c35-8638-07d932e3c1c1" xmlns:ns3="31bcadb7-f2b9-403a-b283-93145216e5eb" targetNamespace="http://schemas.microsoft.com/office/2006/metadata/properties" ma:root="true" ma:fieldsID="35ecaff29e41a379265b315e62076dda" ns2:_="" ns3:_="">
    <xsd:import namespace="249c0dcd-c0b4-4c35-8638-07d932e3c1c1"/>
    <xsd:import namespace="31bcadb7-f2b9-403a-b283-93145216e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c0dcd-c0b4-4c35-8638-07d932e3c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cadb7-f2b9-403a-b283-93145216e5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6E79D-A17B-4314-8472-7B3563956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C313E-69AD-4954-854E-84F05F286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6D1CA-A6D6-49F3-AF48-3450E1432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c0dcd-c0b4-4c35-8638-07d932e3c1c1"/>
    <ds:schemaRef ds:uri="31bcadb7-f2b9-403a-b283-93145216e5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0716E-DE92-4E95-ADDB-098F074E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1248</Words>
  <Characters>6745</Characters>
  <Application>Microsoft Office Word</Application>
  <DocSecurity>0</DocSecurity>
  <Lines>56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3" baseType="lpstr">
      <vt:lpstr>Procedimento de gestão de incidentes</vt:lpstr>
      <vt:lpstr>Procedimento de gestão de incidentes</vt:lpstr>
      <vt:lpstr>Procedimento de gestão de incidentes</vt:lpstr>
    </vt:vector>
  </TitlesOfParts>
  <Company>EPPS Services Ltd</Company>
  <LinksUpToDate>false</LinksUpToDate>
  <CharactersWithSpaces>7978</CharactersWithSpaces>
  <SharedDoc>false</SharedDoc>
  <HLinks>
    <vt:vector size="84" baseType="variant"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_Toc297332086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_Toc297332085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_Toc297332084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_Toc297332083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_Toc297332082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_Toc297332081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_Toc297332080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_Toc297332079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_Toc297332078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_Toc297332077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_Toc297332076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_Toc297332075</vt:lpwstr>
      </vt:variant>
      <vt:variant>
        <vt:i4>4194305</vt:i4>
      </vt:variant>
      <vt:variant>
        <vt:i4>9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gestão de incidentes</dc:title>
  <dc:creator>Dejan Kosutic</dc:creator>
  <dc:description>©2015 Este modelo pode ser usado por clientes da EPPS Services Ltd. www.iso27001standard.com de acordo com o Contrato de licença</dc:description>
  <cp:lastModifiedBy>Joas Antonio dos Santos Barbosa</cp:lastModifiedBy>
  <cp:revision>4</cp:revision>
  <dcterms:created xsi:type="dcterms:W3CDTF">2019-07-15T21:51:00Z</dcterms:created>
  <dcterms:modified xsi:type="dcterms:W3CDTF">2020-08-21T20:21:00Z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0x010100EA3E776D968B9543A4EB1DE1A0FE44B9</vt:lpwstr>
  </property>
</Properties>
</file>