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20AA1" w14:textId="12DB3708" w:rsidR="00480DA3" w:rsidRPr="00357EAB" w:rsidRDefault="00D6677E" w:rsidP="00357EAB">
      <w:pPr>
        <w:pStyle w:val="Heading1"/>
      </w:pPr>
      <w:r>
        <w:t>Antiv</w:t>
      </w:r>
      <w:r w:rsidR="00480DA3" w:rsidRPr="00357EAB">
        <w:t>irus and Malware Policy</w:t>
      </w:r>
    </w:p>
    <w:p w14:paraId="62EE93DC" w14:textId="71ADC56F" w:rsidR="00997E03" w:rsidRPr="003E5988" w:rsidRDefault="00997E03" w:rsidP="00357EAB">
      <w:pPr>
        <w:pStyle w:val="Heading2"/>
      </w:pPr>
      <w:r w:rsidRPr="003E5988">
        <w:t>Overview</w:t>
      </w:r>
    </w:p>
    <w:p w14:paraId="75AB42CC" w14:textId="281EAAE1" w:rsidR="00997E03" w:rsidRPr="000576EE" w:rsidRDefault="00997E03" w:rsidP="00357EAB">
      <w:pPr>
        <w:pStyle w:val="PolicyText1"/>
      </w:pPr>
      <w:r w:rsidRPr="0000491D">
        <w:t xml:space="preserve">The number of computer security incidents </w:t>
      </w:r>
      <w:r>
        <w:t xml:space="preserve">related to malware and viruses </w:t>
      </w:r>
      <w:r w:rsidRPr="0000491D">
        <w:t xml:space="preserve">and the resulting cost of business disruption and service restoration continue to escalate.  Implementing </w:t>
      </w:r>
      <w:r w:rsidR="00D6677E">
        <w:t>anti</w:t>
      </w:r>
      <w:r w:rsidR="00E46E33">
        <w:t xml:space="preserve">malware and </w:t>
      </w:r>
      <w:r w:rsidR="00D6677E">
        <w:t>anti</w:t>
      </w:r>
      <w:r w:rsidR="00E46E33">
        <w:t>virus systems</w:t>
      </w:r>
      <w:r w:rsidRPr="0000491D">
        <w:t xml:space="preserve">, blocking unnecessary access to networks and computers, improving user security awareness, and early detection and mitigation of security incidents are </w:t>
      </w:r>
      <w:r w:rsidR="00D6677E">
        <w:t xml:space="preserve">best </w:t>
      </w:r>
      <w:r>
        <w:t xml:space="preserve">practice </w:t>
      </w:r>
      <w:r w:rsidRPr="0000491D">
        <w:t xml:space="preserve">actions that </w:t>
      </w:r>
      <w:proofErr w:type="gramStart"/>
      <w:r>
        <w:t xml:space="preserve">must </w:t>
      </w:r>
      <w:r w:rsidRPr="0000491D">
        <w:t>be taken</w:t>
      </w:r>
      <w:proofErr w:type="gramEnd"/>
      <w:r w:rsidRPr="0000491D">
        <w:t xml:space="preserve"> to reduce risk</w:t>
      </w:r>
      <w:r>
        <w:t>s</w:t>
      </w:r>
      <w:r w:rsidRPr="0000491D">
        <w:t xml:space="preserve"> and </w:t>
      </w:r>
      <w:r w:rsidR="00D6677E">
        <w:t>manage the [LEP]</w:t>
      </w:r>
      <w:r w:rsidR="00E46E33">
        <w:t xml:space="preserve"> computing environment</w:t>
      </w:r>
      <w:r w:rsidRPr="00426933">
        <w:t>.</w:t>
      </w:r>
    </w:p>
    <w:p w14:paraId="462E912F" w14:textId="54D17D97" w:rsidR="00997E03" w:rsidRPr="00557ACD" w:rsidRDefault="00997E03" w:rsidP="00357EAB">
      <w:pPr>
        <w:pStyle w:val="Heading2"/>
      </w:pPr>
      <w:r w:rsidRPr="00557ACD">
        <w:t>Purpose</w:t>
      </w:r>
    </w:p>
    <w:p w14:paraId="03848255" w14:textId="67CEA642" w:rsidR="00997E03" w:rsidRPr="00E665F0" w:rsidRDefault="00997E03" w:rsidP="00357EAB">
      <w:pPr>
        <w:pStyle w:val="PolicyText1"/>
      </w:pPr>
      <w:r w:rsidRPr="0000491D">
        <w:t xml:space="preserve">The purpose of this policy is to describe requirements for </w:t>
      </w:r>
      <w:r w:rsidR="00D6677E">
        <w:t>preventing and addressing</w:t>
      </w:r>
      <w:r>
        <w:t xml:space="preserve"> </w:t>
      </w:r>
      <w:r w:rsidRPr="0000491D">
        <w:t xml:space="preserve">computer virus, worm, spyware, </w:t>
      </w:r>
      <w:r w:rsidR="00480DA3">
        <w:t>malware,</w:t>
      </w:r>
      <w:r>
        <w:t xml:space="preserve"> </w:t>
      </w:r>
      <w:r w:rsidRPr="0000491D">
        <w:t>and othe</w:t>
      </w:r>
      <w:r>
        <w:t>r types of malicious software.</w:t>
      </w:r>
    </w:p>
    <w:p w14:paraId="0D88AA95" w14:textId="5E5D2780" w:rsidR="00997E03" w:rsidRPr="000576EE" w:rsidRDefault="00997E03" w:rsidP="00357EAB">
      <w:pPr>
        <w:pStyle w:val="Heading2"/>
      </w:pPr>
      <w:r w:rsidRPr="000576EE">
        <w:t>Scope</w:t>
      </w:r>
    </w:p>
    <w:p w14:paraId="4F04D658" w14:textId="4F2B615F" w:rsidR="00997E03" w:rsidRPr="000576EE" w:rsidRDefault="00997E03" w:rsidP="00357EAB">
      <w:pPr>
        <w:pStyle w:val="PolicyText1"/>
      </w:pPr>
      <w:r w:rsidRPr="00E665F0">
        <w:t xml:space="preserve">This policy applies to </w:t>
      </w:r>
      <w:r>
        <w:t xml:space="preserve">all </w:t>
      </w:r>
      <w:r w:rsidR="00480DA3">
        <w:t>[LEP]</w:t>
      </w:r>
      <w:r w:rsidR="00D6677E">
        <w:t xml:space="preserve"> s</w:t>
      </w:r>
      <w:r>
        <w:t xml:space="preserve">taff </w:t>
      </w:r>
      <w:r w:rsidR="00D6677E">
        <w:t xml:space="preserve">using [LEP] </w:t>
      </w:r>
      <w:r w:rsidR="00283BAF">
        <w:t>information r</w:t>
      </w:r>
      <w:r w:rsidRPr="0000491D">
        <w:t>esources.</w:t>
      </w:r>
    </w:p>
    <w:p w14:paraId="079FBB00" w14:textId="61AF637F" w:rsidR="00997E03" w:rsidRPr="000576EE" w:rsidRDefault="00997E03" w:rsidP="00357EAB">
      <w:pPr>
        <w:pStyle w:val="Heading2"/>
      </w:pPr>
      <w:r w:rsidRPr="000576EE">
        <w:t xml:space="preserve">Policy </w:t>
      </w:r>
    </w:p>
    <w:p w14:paraId="15D597FD" w14:textId="77777777" w:rsidR="00997E03" w:rsidRPr="0000491D" w:rsidRDefault="00997E03" w:rsidP="00357EAB">
      <w:pPr>
        <w:pStyle w:val="PolicyText1"/>
      </w:pPr>
      <w:r w:rsidRPr="0000491D">
        <w:t xml:space="preserve">The </w:t>
      </w:r>
      <w:r w:rsidR="00480DA3">
        <w:t>[Insert Appropriate Role]</w:t>
      </w:r>
      <w:r>
        <w:t xml:space="preserve"> </w:t>
      </w:r>
      <w:r w:rsidR="00283BAF">
        <w:t xml:space="preserve">or their designee </w:t>
      </w:r>
      <w:r w:rsidRPr="0000491D">
        <w:t>shall ensure:</w:t>
      </w:r>
    </w:p>
    <w:p w14:paraId="000947F9" w14:textId="28F392AE" w:rsidR="00C630B3" w:rsidRPr="0000491D" w:rsidRDefault="00997E03" w:rsidP="00357EAB">
      <w:pPr>
        <w:pStyle w:val="PolicyText1"/>
        <w:numPr>
          <w:ilvl w:val="0"/>
          <w:numId w:val="33"/>
        </w:numPr>
      </w:pPr>
      <w:r w:rsidRPr="0000491D">
        <w:t>Procedures and tools exist to guard against, detect</w:t>
      </w:r>
      <w:r w:rsidR="00D6677E">
        <w:t>, and report malicious software</w:t>
      </w:r>
    </w:p>
    <w:p w14:paraId="446742A4" w14:textId="22273BEC" w:rsidR="00C630B3" w:rsidRPr="0000491D" w:rsidRDefault="00997E03" w:rsidP="00357EAB">
      <w:pPr>
        <w:pStyle w:val="PolicyText1"/>
        <w:numPr>
          <w:ilvl w:val="0"/>
          <w:numId w:val="33"/>
        </w:numPr>
      </w:pPr>
      <w:r w:rsidRPr="0000491D">
        <w:t>IT personnel are trained and proficient in the use of the security solutions used to pro</w:t>
      </w:r>
      <w:r w:rsidR="00D6677E">
        <w:t>tect against malicious software</w:t>
      </w:r>
    </w:p>
    <w:p w14:paraId="48746EC3" w14:textId="6BEE97F5" w:rsidR="00997E03" w:rsidRPr="0000491D" w:rsidRDefault="00997E03" w:rsidP="00357EAB">
      <w:pPr>
        <w:pStyle w:val="PolicyText1"/>
        <w:numPr>
          <w:ilvl w:val="0"/>
          <w:numId w:val="33"/>
        </w:numPr>
      </w:pPr>
      <w:r w:rsidRPr="0000491D">
        <w:t>End users are aware of the security policies</w:t>
      </w:r>
      <w:r w:rsidR="00D6677E">
        <w:t xml:space="preserve"> enforced on their workstations</w:t>
      </w:r>
    </w:p>
    <w:p w14:paraId="35C9F8DF" w14:textId="77777777" w:rsidR="000904B3" w:rsidRDefault="000904B3" w:rsidP="00357EAB">
      <w:pPr>
        <w:pStyle w:val="Heading3"/>
      </w:pPr>
      <w:r>
        <w:t>COMPUTING ASSETS</w:t>
      </w:r>
    </w:p>
    <w:p w14:paraId="205D482C" w14:textId="5FE018AA" w:rsidR="00997E03" w:rsidRPr="0000491D" w:rsidRDefault="00997E03" w:rsidP="00357EAB">
      <w:pPr>
        <w:pStyle w:val="PolicyText2"/>
      </w:pPr>
      <w:r w:rsidRPr="0000491D">
        <w:t xml:space="preserve">All </w:t>
      </w:r>
      <w:r w:rsidR="000F295F">
        <w:t xml:space="preserve">workstation and server based assets </w:t>
      </w:r>
      <w:r>
        <w:t xml:space="preserve">used for state business, </w:t>
      </w:r>
      <w:r w:rsidRPr="0000491D">
        <w:t xml:space="preserve">whether connected to </w:t>
      </w:r>
      <w:r>
        <w:t xml:space="preserve">the </w:t>
      </w:r>
      <w:r w:rsidR="00480DA3">
        <w:t xml:space="preserve">[LEP] </w:t>
      </w:r>
      <w:r>
        <w:t>network</w:t>
      </w:r>
      <w:r w:rsidRPr="0000491D">
        <w:t xml:space="preserve"> or </w:t>
      </w:r>
      <w:r w:rsidR="00283BAF">
        <w:t xml:space="preserve">as </w:t>
      </w:r>
      <w:r w:rsidRPr="0000491D">
        <w:t>standalone</w:t>
      </w:r>
      <w:r w:rsidR="00283BAF">
        <w:t xml:space="preserve"> units</w:t>
      </w:r>
      <w:r w:rsidRPr="0000491D">
        <w:t xml:space="preserve">, must use </w:t>
      </w:r>
      <w:r w:rsidR="00480DA3">
        <w:t xml:space="preserve">[LEP] </w:t>
      </w:r>
      <w:r w:rsidRPr="0000491D">
        <w:t xml:space="preserve">approved </w:t>
      </w:r>
      <w:r w:rsidR="00D6677E">
        <w:t>anti</w:t>
      </w:r>
      <w:r w:rsidRPr="0000491D">
        <w:t>virus</w:t>
      </w:r>
      <w:r w:rsidR="00D6677E">
        <w:t>/anti</w:t>
      </w:r>
      <w:r>
        <w:t>malware</w:t>
      </w:r>
      <w:r w:rsidRPr="0000491D">
        <w:t xml:space="preserve"> protection software and configuration</w:t>
      </w:r>
      <w:r w:rsidR="00D6677E">
        <w:t xml:space="preserve"> provided by the [LEP]</w:t>
      </w:r>
      <w:r w:rsidRPr="0000491D">
        <w:t>.</w:t>
      </w:r>
      <w:r>
        <w:t xml:space="preserve">  </w:t>
      </w:r>
      <w:r w:rsidR="000F295F">
        <w:t xml:space="preserve">The following procedures </w:t>
      </w:r>
      <w:proofErr w:type="gramStart"/>
      <w:r w:rsidR="000F295F">
        <w:t>shall be followed</w:t>
      </w:r>
      <w:proofErr w:type="gramEnd"/>
      <w:r>
        <w:t>:</w:t>
      </w:r>
    </w:p>
    <w:p w14:paraId="516B3C37" w14:textId="67C7E7E6" w:rsidR="00C630B3" w:rsidRPr="00997E03" w:rsidRDefault="00997E03" w:rsidP="00357EAB">
      <w:pPr>
        <w:pStyle w:val="PolicyText2"/>
        <w:numPr>
          <w:ilvl w:val="0"/>
          <w:numId w:val="34"/>
        </w:numPr>
      </w:pPr>
      <w:r w:rsidRPr="00997E03">
        <w:t xml:space="preserve">Virus protection software must not be </w:t>
      </w:r>
      <w:r w:rsidR="00D6677E">
        <w:t>disabled or bypassed</w:t>
      </w:r>
    </w:p>
    <w:p w14:paraId="19F1E3E6" w14:textId="6EC5BE59" w:rsidR="00C630B3" w:rsidRPr="00C630B3" w:rsidRDefault="00997E03" w:rsidP="00357EAB">
      <w:pPr>
        <w:pStyle w:val="PolicyText2"/>
        <w:numPr>
          <w:ilvl w:val="0"/>
          <w:numId w:val="34"/>
        </w:numPr>
      </w:pPr>
      <w:r w:rsidRPr="00997E03">
        <w:t xml:space="preserve">Settings for the virus protection software </w:t>
      </w:r>
      <w:r w:rsidR="009874F5">
        <w:t>must</w:t>
      </w:r>
      <w:r w:rsidRPr="00997E03">
        <w:t xml:space="preserve"> not be altered in a manner that will re</w:t>
      </w:r>
      <w:r w:rsidR="00D6677E">
        <w:t>duce the software effectiveness</w:t>
      </w:r>
    </w:p>
    <w:p w14:paraId="6FC0A0D4" w14:textId="137D96D9" w:rsidR="00554211" w:rsidRDefault="00997E03" w:rsidP="00357EAB">
      <w:pPr>
        <w:pStyle w:val="PolicyText2"/>
        <w:numPr>
          <w:ilvl w:val="0"/>
          <w:numId w:val="34"/>
        </w:numPr>
      </w:pPr>
      <w:r w:rsidRPr="00554211">
        <w:t xml:space="preserve">Automatic update frequency cannot be altered to </w:t>
      </w:r>
      <w:r w:rsidR="00D6677E">
        <w:t>reduce the frequency of updates</w:t>
      </w:r>
    </w:p>
    <w:p w14:paraId="4BE6E0A6" w14:textId="236D80FF" w:rsidR="00554211" w:rsidRDefault="00997E03" w:rsidP="00357EAB">
      <w:pPr>
        <w:pStyle w:val="PolicyText2"/>
        <w:numPr>
          <w:ilvl w:val="0"/>
          <w:numId w:val="34"/>
        </w:numPr>
      </w:pPr>
      <w:r w:rsidRPr="00554211">
        <w:t xml:space="preserve">All servers attached to the </w:t>
      </w:r>
      <w:r w:rsidR="00480DA3">
        <w:t xml:space="preserve">[LEP] </w:t>
      </w:r>
      <w:r w:rsidRPr="00554211">
        <w:t xml:space="preserve">network must utilize </w:t>
      </w:r>
      <w:r w:rsidR="00480DA3">
        <w:t xml:space="preserve">[LEP] </w:t>
      </w:r>
      <w:r w:rsidRPr="00554211">
        <w:t>approved/standard virus protection software and se</w:t>
      </w:r>
      <w:r w:rsidR="00D6677E">
        <w:t>tup to detect and clean viruses</w:t>
      </w:r>
    </w:p>
    <w:p w14:paraId="73450F0D" w14:textId="39320DBE" w:rsidR="00554211" w:rsidRDefault="00997E03" w:rsidP="00357EAB">
      <w:pPr>
        <w:pStyle w:val="PolicyText2"/>
        <w:numPr>
          <w:ilvl w:val="0"/>
          <w:numId w:val="34"/>
        </w:numPr>
      </w:pPr>
      <w:r w:rsidRPr="00554211">
        <w:t xml:space="preserve">All </w:t>
      </w:r>
      <w:r w:rsidR="009874F5">
        <w:t xml:space="preserve">electronic </w:t>
      </w:r>
      <w:r w:rsidRPr="00554211">
        <w:t>mail gateways</w:t>
      </w:r>
      <w:r w:rsidR="009874F5">
        <w:t>, devices, and servers</w:t>
      </w:r>
      <w:r w:rsidRPr="00554211">
        <w:t xml:space="preserve"> must </w:t>
      </w:r>
      <w:r w:rsidR="009874F5">
        <w:t xml:space="preserve">use </w:t>
      </w:r>
      <w:r w:rsidR="00480DA3">
        <w:t xml:space="preserve">[LEP] </w:t>
      </w:r>
      <w:r w:rsidRPr="00554211">
        <w:t xml:space="preserve">approved e-mail virus/malware/spam protection software and must adhere to </w:t>
      </w:r>
      <w:r w:rsidR="00D6677E">
        <w:t>[LEP]</w:t>
      </w:r>
      <w:r w:rsidRPr="00554211">
        <w:t xml:space="preserve"> rules for the</w:t>
      </w:r>
      <w:r w:rsidR="00D6677E">
        <w:t xml:space="preserve"> setup and use of this software</w:t>
      </w:r>
    </w:p>
    <w:p w14:paraId="3B5F6241" w14:textId="50460FD5" w:rsidR="00554211" w:rsidRDefault="00997E03" w:rsidP="00357EAB">
      <w:pPr>
        <w:pStyle w:val="PolicyText2"/>
        <w:numPr>
          <w:ilvl w:val="0"/>
          <w:numId w:val="34"/>
        </w:numPr>
      </w:pPr>
      <w:r w:rsidRPr="00554211">
        <w:lastRenderedPageBreak/>
        <w:t xml:space="preserve">Any </w:t>
      </w:r>
      <w:r w:rsidR="009874F5">
        <w:t>threat</w:t>
      </w:r>
      <w:r w:rsidRPr="00554211">
        <w:t xml:space="preserve"> that is not automatically cleaned, quarantined, and subsequently deleted by </w:t>
      </w:r>
      <w:r w:rsidR="009874F5">
        <w:t xml:space="preserve">malware </w:t>
      </w:r>
      <w:r w:rsidRPr="00554211">
        <w:t xml:space="preserve">protection software constitutes a security incident and must be reported to the </w:t>
      </w:r>
      <w:commentRangeStart w:id="0"/>
      <w:r w:rsidRPr="00554211">
        <w:t>IT Help Desk</w:t>
      </w:r>
      <w:commentRangeEnd w:id="0"/>
      <w:r w:rsidR="00480DA3">
        <w:rPr>
          <w:rStyle w:val="CommentReference"/>
        </w:rPr>
        <w:commentReference w:id="0"/>
      </w:r>
    </w:p>
    <w:p w14:paraId="55492D41" w14:textId="7C41D0C3" w:rsidR="00997E03" w:rsidRPr="00554211" w:rsidRDefault="00D6677E" w:rsidP="00357EAB">
      <w:pPr>
        <w:pStyle w:val="PolicyText2"/>
        <w:numPr>
          <w:ilvl w:val="0"/>
          <w:numId w:val="34"/>
        </w:numPr>
      </w:pPr>
      <w:r>
        <w:t>Anti</w:t>
      </w:r>
      <w:r w:rsidR="00997E03" w:rsidRPr="00554211">
        <w:t>virus</w:t>
      </w:r>
      <w:r w:rsidR="009874F5">
        <w:t>/</w:t>
      </w:r>
      <w:r>
        <w:t>anti</w:t>
      </w:r>
      <w:r w:rsidR="009874F5">
        <w:t>malware</w:t>
      </w:r>
      <w:r w:rsidR="00997E03" w:rsidRPr="00554211">
        <w:t xml:space="preserve"> signature updates shall occur </w:t>
      </w:r>
      <w:r w:rsidR="00554211" w:rsidRPr="00554211">
        <w:t>o</w:t>
      </w:r>
      <w:r w:rsidR="00480DA3">
        <w:t>n a frequency defined by the [Insert Appropriate Role]</w:t>
      </w:r>
      <w:r w:rsidR="00554211" w:rsidRPr="00554211">
        <w:t xml:space="preserve"> but shall occur </w:t>
      </w:r>
      <w:r w:rsidR="009874F5">
        <w:t xml:space="preserve">minimally </w:t>
      </w:r>
      <w:r w:rsidR="00554211" w:rsidRPr="00554211">
        <w:t>once each calendar day</w:t>
      </w:r>
    </w:p>
    <w:p w14:paraId="735A080D" w14:textId="77777777" w:rsidR="00E46E33" w:rsidRDefault="00E46E33" w:rsidP="00357EAB">
      <w:pPr>
        <w:pStyle w:val="Heading3"/>
      </w:pPr>
      <w:r>
        <w:t>APPLICATION INSTALLATION AND MANAGEMENT</w:t>
      </w:r>
    </w:p>
    <w:p w14:paraId="5FF3DB13" w14:textId="115FDC0B" w:rsidR="00997E03" w:rsidRPr="0000491D" w:rsidRDefault="00554211" w:rsidP="00357EAB">
      <w:pPr>
        <w:pStyle w:val="PolicyText2"/>
      </w:pPr>
      <w:r>
        <w:t xml:space="preserve">All </w:t>
      </w:r>
      <w:r w:rsidR="00480DA3">
        <w:t xml:space="preserve">[LEP] </w:t>
      </w:r>
      <w:r w:rsidR="001660A0">
        <w:t xml:space="preserve">authorized </w:t>
      </w:r>
      <w:r w:rsidR="00071F4F">
        <w:t>applications</w:t>
      </w:r>
      <w:r w:rsidR="00997E03" w:rsidRPr="0000491D">
        <w:t xml:space="preserve"> </w:t>
      </w:r>
      <w:r w:rsidR="00071F4F">
        <w:t xml:space="preserve">and </w:t>
      </w:r>
      <w:proofErr w:type="gramStart"/>
      <w:r w:rsidR="00071F4F">
        <w:t xml:space="preserve">software </w:t>
      </w:r>
      <w:r w:rsidR="00997E03" w:rsidRPr="0000491D">
        <w:t xml:space="preserve">shall be </w:t>
      </w:r>
      <w:r w:rsidR="00BA7F18">
        <w:t>installed by</w:t>
      </w:r>
      <w:r w:rsidR="00D6677E">
        <w:t xml:space="preserve"> [Insert Appropriate Department]</w:t>
      </w:r>
      <w:r w:rsidR="00BA7F18">
        <w:t xml:space="preserve"> staff</w:t>
      </w:r>
      <w:proofErr w:type="gramEnd"/>
      <w:r w:rsidR="001660A0">
        <w:t>.</w:t>
      </w:r>
      <w:r w:rsidR="00BA7F18">
        <w:t xml:space="preserve"> </w:t>
      </w:r>
      <w:r w:rsidR="00480DA3">
        <w:t xml:space="preserve">[LEP] </w:t>
      </w:r>
      <w:r w:rsidR="001660A0">
        <w:t>managed a</w:t>
      </w:r>
      <w:r w:rsidR="00D6677E">
        <w:t>nti</w:t>
      </w:r>
      <w:r w:rsidR="001660A0">
        <w:t xml:space="preserve">virus and </w:t>
      </w:r>
      <w:r w:rsidR="00997E03" w:rsidRPr="0000491D">
        <w:t>malware software shall ensure:</w:t>
      </w:r>
    </w:p>
    <w:p w14:paraId="29284796" w14:textId="72C3B9A9" w:rsidR="00997E03" w:rsidRPr="0000491D" w:rsidRDefault="00997E03" w:rsidP="00357EAB">
      <w:pPr>
        <w:pStyle w:val="PolicyText2"/>
        <w:numPr>
          <w:ilvl w:val="0"/>
          <w:numId w:val="35"/>
        </w:numPr>
      </w:pPr>
      <w:r w:rsidRPr="0000491D">
        <w:t xml:space="preserve">Authorized </w:t>
      </w:r>
      <w:r w:rsidR="00071F4F">
        <w:t>applications and software operate</w:t>
      </w:r>
      <w:r w:rsidRPr="0000491D">
        <w:t xml:space="preserve"> according to a </w:t>
      </w:r>
      <w:r w:rsidR="00D6677E">
        <w:t>clearly defined security policy</w:t>
      </w:r>
    </w:p>
    <w:p w14:paraId="094F1D9D" w14:textId="2D6A8904" w:rsidR="000F295F" w:rsidRPr="00E46E33" w:rsidRDefault="00997E03" w:rsidP="00357EAB">
      <w:pPr>
        <w:pStyle w:val="PolicyText2"/>
        <w:numPr>
          <w:ilvl w:val="0"/>
          <w:numId w:val="35"/>
        </w:numPr>
      </w:pPr>
      <w:r w:rsidRPr="00E46E33">
        <w:t xml:space="preserve">All unauthorized </w:t>
      </w:r>
      <w:r w:rsidR="00071F4F" w:rsidRPr="00E46E33">
        <w:t>applications and software</w:t>
      </w:r>
      <w:r w:rsidRPr="00E46E33">
        <w:t xml:space="preserve"> </w:t>
      </w:r>
      <w:proofErr w:type="gramStart"/>
      <w:r w:rsidR="00071F4F" w:rsidRPr="00E46E33">
        <w:t xml:space="preserve">are </w:t>
      </w:r>
      <w:r w:rsidRPr="00E46E33">
        <w:t>prevented</w:t>
      </w:r>
      <w:proofErr w:type="gramEnd"/>
      <w:r w:rsidRPr="00E46E33">
        <w:t xml:space="preserve"> from </w:t>
      </w:r>
      <w:r w:rsidR="00D6677E">
        <w:t>being executed</w:t>
      </w:r>
      <w:r w:rsidRPr="00E46E33">
        <w:t>.</w:t>
      </w:r>
    </w:p>
    <w:p w14:paraId="3B2FB487" w14:textId="77777777" w:rsidR="00E46E33" w:rsidRDefault="00E46E33" w:rsidP="00357EAB">
      <w:pPr>
        <w:pStyle w:val="Heading3"/>
      </w:pPr>
      <w:r>
        <w:t>LICENSING, MAINTENANCE AND SUPPORT</w:t>
      </w:r>
    </w:p>
    <w:p w14:paraId="302D6421" w14:textId="77777777" w:rsidR="000F295F" w:rsidRDefault="000F295F" w:rsidP="00357EAB">
      <w:pPr>
        <w:pStyle w:val="PolicyText2"/>
      </w:pPr>
      <w:r>
        <w:t xml:space="preserve">Maintenance actions (software updates, definition updates, infections, etc.) </w:t>
      </w:r>
      <w:proofErr w:type="gramStart"/>
      <w:r>
        <w:t xml:space="preserve">shall be logged and retained for a period aligning with </w:t>
      </w:r>
      <w:r w:rsidR="005851B7">
        <w:t xml:space="preserve">[Insert Appropriate Role] </w:t>
      </w:r>
      <w:r>
        <w:t>and</w:t>
      </w:r>
      <w:r w:rsidR="005851B7">
        <w:t xml:space="preserve"> [LEP] </w:t>
      </w:r>
      <w:r>
        <w:t xml:space="preserve">requirements to </w:t>
      </w:r>
      <w:r w:rsidRPr="00811696">
        <w:t xml:space="preserve">allow proper investigations into </w:t>
      </w:r>
      <w:r>
        <w:t xml:space="preserve">malware related </w:t>
      </w:r>
      <w:r w:rsidRPr="00811696">
        <w:t>incidents</w:t>
      </w:r>
      <w:proofErr w:type="gramEnd"/>
      <w:r w:rsidRPr="00811696">
        <w:t>.</w:t>
      </w:r>
    </w:p>
    <w:p w14:paraId="58670B98" w14:textId="77777777" w:rsidR="000F295F" w:rsidRDefault="00E46E33" w:rsidP="00357EAB">
      <w:pPr>
        <w:pStyle w:val="PolicyText2"/>
      </w:pPr>
      <w:r>
        <w:t xml:space="preserve">Management </w:t>
      </w:r>
      <w:r w:rsidR="000F295F">
        <w:t xml:space="preserve">shall ensure proper licensing, tracking, and </w:t>
      </w:r>
      <w:r>
        <w:t xml:space="preserve">related </w:t>
      </w:r>
      <w:r w:rsidR="000F295F">
        <w:t>documentation.  This shall include processes and procedures supporting:</w:t>
      </w:r>
    </w:p>
    <w:p w14:paraId="0434BC9C" w14:textId="1F2F59A3" w:rsidR="000F295F" w:rsidRDefault="00D6677E" w:rsidP="00357EAB">
      <w:pPr>
        <w:pStyle w:val="PolicyText2"/>
        <w:numPr>
          <w:ilvl w:val="0"/>
          <w:numId w:val="36"/>
        </w:numPr>
      </w:pPr>
      <w:r>
        <w:t>Anti</w:t>
      </w:r>
      <w:r w:rsidR="000F295F" w:rsidRPr="00554211">
        <w:t xml:space="preserve">virus software </w:t>
      </w:r>
      <w:r w:rsidR="000F295F">
        <w:t xml:space="preserve">installation </w:t>
      </w:r>
      <w:r w:rsidR="000F295F" w:rsidRPr="00554211">
        <w:t>on all systems</w:t>
      </w:r>
    </w:p>
    <w:p w14:paraId="76345FD8" w14:textId="15C1B85F" w:rsidR="000F295F" w:rsidRPr="00554211" w:rsidRDefault="000F295F" w:rsidP="00357EAB">
      <w:pPr>
        <w:pStyle w:val="PolicyText2"/>
        <w:numPr>
          <w:ilvl w:val="0"/>
          <w:numId w:val="36"/>
        </w:numPr>
      </w:pPr>
      <w:r>
        <w:t xml:space="preserve">Regular threat scanning </w:t>
      </w:r>
      <w:r w:rsidRPr="00554211">
        <w:t>capable of detecting, removing, and protecting against kn</w:t>
      </w:r>
      <w:r w:rsidR="00D6677E">
        <w:t>own types of malicious software</w:t>
      </w:r>
    </w:p>
    <w:p w14:paraId="524DE3FE" w14:textId="232AAA97" w:rsidR="000F295F" w:rsidRPr="00D47898" w:rsidRDefault="000F295F" w:rsidP="00357EAB">
      <w:pPr>
        <w:pStyle w:val="PolicyText2"/>
        <w:numPr>
          <w:ilvl w:val="0"/>
          <w:numId w:val="36"/>
        </w:numPr>
      </w:pPr>
      <w:r>
        <w:t xml:space="preserve">Annual review and re-evaluation of low-risk systems and appliances not </w:t>
      </w:r>
      <w:r w:rsidRPr="00D47898">
        <w:t>considered affected by malicious software</w:t>
      </w:r>
      <w:r w:rsidR="00D6677E">
        <w:t xml:space="preserve"> based on current best practice</w:t>
      </w:r>
    </w:p>
    <w:p w14:paraId="1130714D" w14:textId="2CB82F62" w:rsidR="000F295F" w:rsidRPr="00D47898" w:rsidRDefault="000F295F" w:rsidP="00357EAB">
      <w:pPr>
        <w:pStyle w:val="PolicyText2"/>
        <w:numPr>
          <w:ilvl w:val="0"/>
          <w:numId w:val="36"/>
        </w:numPr>
      </w:pPr>
      <w:r>
        <w:t xml:space="preserve">Pro-active monitoring and update </w:t>
      </w:r>
      <w:r w:rsidRPr="00D47898">
        <w:t>mecha</w:t>
      </w:r>
      <w:r w:rsidR="00D6677E">
        <w:t>nisms supporting this policy</w:t>
      </w:r>
    </w:p>
    <w:p w14:paraId="0A774B47" w14:textId="34EE5A73" w:rsidR="000F295F" w:rsidRDefault="00D6677E" w:rsidP="00357EAB">
      <w:pPr>
        <w:pStyle w:val="PolicyText2"/>
        <w:numPr>
          <w:ilvl w:val="0"/>
          <w:numId w:val="36"/>
        </w:numPr>
      </w:pPr>
      <w:r>
        <w:t>Verification that mechanisms are in place for preventing users from disabling or modifying antivirus detection tools</w:t>
      </w:r>
    </w:p>
    <w:p w14:paraId="2E0A432C" w14:textId="1189D6D8" w:rsidR="00D6677E" w:rsidRDefault="000F295F" w:rsidP="00357EAB">
      <w:pPr>
        <w:pStyle w:val="PolicyText2"/>
        <w:numPr>
          <w:ilvl w:val="0"/>
          <w:numId w:val="36"/>
        </w:numPr>
      </w:pPr>
      <w:r>
        <w:t>Process</w:t>
      </w:r>
      <w:r w:rsidR="00E6640D">
        <w:t>es</w:t>
      </w:r>
      <w:r>
        <w:t xml:space="preserve"> and procedures for exceptions to the pol</w:t>
      </w:r>
      <w:r w:rsidR="00E46E33">
        <w:t>icy exist and are followed based</w:t>
      </w:r>
      <w:r>
        <w:t xml:space="preserve"> on </w:t>
      </w:r>
      <w:r w:rsidRPr="00D47898">
        <w:t xml:space="preserve">a case-by-case </w:t>
      </w:r>
      <w:r>
        <w:t>evaluation</w:t>
      </w:r>
    </w:p>
    <w:p w14:paraId="1D8F8E07" w14:textId="67AB38F1" w:rsidR="000F295F" w:rsidRPr="00916A07" w:rsidRDefault="00D6677E" w:rsidP="00357EAB">
      <w:pPr>
        <w:pStyle w:val="PolicyText2"/>
        <w:numPr>
          <w:ilvl w:val="0"/>
          <w:numId w:val="36"/>
        </w:numPr>
      </w:pPr>
      <w:r>
        <w:t>If anti</w:t>
      </w:r>
      <w:r w:rsidR="000F295F">
        <w:t>virus mechanisms are disabled, a</w:t>
      </w:r>
      <w:r w:rsidR="000F295F" w:rsidRPr="00D47898">
        <w:t xml:space="preserve">dditional security measures may need to </w:t>
      </w:r>
      <w:proofErr w:type="gramStart"/>
      <w:r w:rsidR="000F295F" w:rsidRPr="00D47898">
        <w:t>be implemented</w:t>
      </w:r>
      <w:proofErr w:type="gramEnd"/>
      <w:r w:rsidR="000F295F" w:rsidRPr="00D47898">
        <w:t xml:space="preserve"> for the p</w:t>
      </w:r>
      <w:r>
        <w:t>eriod of time during which anti</w:t>
      </w:r>
      <w:r w:rsidR="000F295F" w:rsidRPr="00D47898">
        <w:t>virus protection is not active</w:t>
      </w:r>
      <w:r w:rsidR="000F295F">
        <w:t>.</w:t>
      </w:r>
    </w:p>
    <w:p w14:paraId="274874F7" w14:textId="6CEDA37C" w:rsidR="009874F5" w:rsidRDefault="00354833" w:rsidP="00357EAB">
      <w:pPr>
        <w:pStyle w:val="Heading2"/>
      </w:pPr>
      <w:r>
        <w:t xml:space="preserve">Audit </w:t>
      </w:r>
      <w:r w:rsidR="009874F5">
        <w:t>Controls</w:t>
      </w:r>
      <w:r w:rsidR="009874F5" w:rsidRPr="000576EE">
        <w:t xml:space="preserve"> </w:t>
      </w:r>
      <w:r w:rsidR="009874F5">
        <w:t>and Management</w:t>
      </w:r>
    </w:p>
    <w:p w14:paraId="21BBFA14" w14:textId="774E4EE6" w:rsidR="00C630B3" w:rsidRDefault="00C630B3" w:rsidP="00357EAB">
      <w:pPr>
        <w:pStyle w:val="PolicyText1"/>
      </w:pPr>
      <w:r w:rsidRPr="003E192C">
        <w:t>On-demand documented procedures and evidence of practice</w:t>
      </w:r>
      <w:r w:rsidR="00E6640D">
        <w:t>s</w:t>
      </w:r>
      <w:r w:rsidRPr="003E192C">
        <w:t xml:space="preserve"> should be in place for thi</w:t>
      </w:r>
      <w:r w:rsidR="00E6640D">
        <w:t>s operational policy</w:t>
      </w:r>
      <w:bookmarkStart w:id="1" w:name="_GoBack"/>
      <w:bookmarkEnd w:id="1"/>
      <w:r w:rsidRPr="003E192C">
        <w:t>.</w:t>
      </w:r>
      <w:r>
        <w:t xml:space="preserve">  Appropriate controls </w:t>
      </w:r>
      <w:r w:rsidR="001660A0">
        <w:t>include:</w:t>
      </w:r>
    </w:p>
    <w:p w14:paraId="43759CA5" w14:textId="77777777" w:rsidR="00F80A01" w:rsidRPr="00F80A01" w:rsidRDefault="00F80A01" w:rsidP="00357EAB">
      <w:pPr>
        <w:pStyle w:val="PolicyText1"/>
        <w:numPr>
          <w:ilvl w:val="0"/>
          <w:numId w:val="37"/>
        </w:numPr>
      </w:pPr>
      <w:r w:rsidRPr="00F80A01">
        <w:t>Virus and malware installation and update logs</w:t>
      </w:r>
    </w:p>
    <w:p w14:paraId="12073572" w14:textId="77777777" w:rsidR="00F80A01" w:rsidRPr="00F80A01" w:rsidRDefault="00F80A01" w:rsidP="00357EAB">
      <w:pPr>
        <w:pStyle w:val="PolicyText1"/>
        <w:numPr>
          <w:ilvl w:val="0"/>
          <w:numId w:val="37"/>
        </w:numPr>
      </w:pPr>
      <w:r w:rsidRPr="00F80A01">
        <w:t>Associated virus scan and history logs</w:t>
      </w:r>
    </w:p>
    <w:p w14:paraId="3999FF2D" w14:textId="77777777" w:rsidR="00F80A01" w:rsidRPr="00F80A01" w:rsidRDefault="00F80A01" w:rsidP="00357EAB">
      <w:pPr>
        <w:pStyle w:val="PolicyText1"/>
        <w:numPr>
          <w:ilvl w:val="0"/>
          <w:numId w:val="37"/>
        </w:numPr>
      </w:pPr>
      <w:r w:rsidRPr="00F80A01">
        <w:lastRenderedPageBreak/>
        <w:t>Procedures for quarantine and removal of threats</w:t>
      </w:r>
    </w:p>
    <w:p w14:paraId="63DF33FE" w14:textId="77777777" w:rsidR="007D7ED9" w:rsidRPr="00F80A01" w:rsidRDefault="00F80A01" w:rsidP="00357EAB">
      <w:pPr>
        <w:pStyle w:val="PolicyText1"/>
        <w:numPr>
          <w:ilvl w:val="0"/>
          <w:numId w:val="37"/>
        </w:numPr>
      </w:pPr>
      <w:r w:rsidRPr="00F80A01">
        <w:t>Documented remediation and communication procedures for large scale incidents</w:t>
      </w:r>
    </w:p>
    <w:p w14:paraId="04DA7E87" w14:textId="77777777" w:rsidR="00997E03" w:rsidRPr="000576EE" w:rsidRDefault="00997E03" w:rsidP="00357EAB">
      <w:pPr>
        <w:pStyle w:val="Heading2"/>
      </w:pPr>
      <w:r w:rsidRPr="000576EE">
        <w:t>V</w:t>
      </w:r>
      <w:r w:rsidR="009874F5">
        <w:t>I</w:t>
      </w:r>
      <w:r w:rsidRPr="000576EE">
        <w:t xml:space="preserve">. Enforcement  </w:t>
      </w:r>
    </w:p>
    <w:p w14:paraId="4D34C00F" w14:textId="77777777" w:rsidR="00997E03" w:rsidRPr="000576EE" w:rsidRDefault="00997E03" w:rsidP="00357EAB">
      <w:pPr>
        <w:pStyle w:val="PolicyText1"/>
      </w:pPr>
      <w:r w:rsidRPr="000576EE">
        <w:t>Staff member</w:t>
      </w:r>
      <w:r w:rsidR="00354833">
        <w:t>s</w:t>
      </w:r>
      <w:r w:rsidRPr="000576EE">
        <w:t xml:space="preserve"> found </w:t>
      </w:r>
      <w:r w:rsidR="00354833">
        <w:t xml:space="preserve">in policy violation </w:t>
      </w:r>
      <w:r w:rsidRPr="000576EE">
        <w:t>may be subject to disciplinary action, up to and including termination.</w:t>
      </w:r>
    </w:p>
    <w:p w14:paraId="7BB8D012" w14:textId="77777777" w:rsidR="00997E03" w:rsidRPr="000576EE" w:rsidRDefault="00997E03" w:rsidP="00357EAB">
      <w:pPr>
        <w:pStyle w:val="Heading2"/>
      </w:pPr>
      <w:r w:rsidRPr="000576EE">
        <w:t>VI</w:t>
      </w:r>
      <w:r w:rsidR="009874F5">
        <w:t>I</w:t>
      </w:r>
      <w:r w:rsidRPr="000576EE">
        <w:t>. Distribution</w:t>
      </w:r>
    </w:p>
    <w:p w14:paraId="7C132D75" w14:textId="77777777" w:rsidR="00997E03" w:rsidRPr="000576EE" w:rsidRDefault="00997E03" w:rsidP="00357EAB">
      <w:pPr>
        <w:pStyle w:val="PolicyText1"/>
      </w:pPr>
      <w:r w:rsidRPr="000576EE">
        <w:t>This</w:t>
      </w:r>
      <w:r>
        <w:t xml:space="preserve"> policy is to </w:t>
      </w:r>
      <w:proofErr w:type="gramStart"/>
      <w:r>
        <w:t>be distributed</w:t>
      </w:r>
      <w:proofErr w:type="gramEnd"/>
      <w:r>
        <w:t xml:space="preserve"> to</w:t>
      </w:r>
      <w:r w:rsidRPr="00E665F0">
        <w:t xml:space="preserve"> </w:t>
      </w:r>
      <w:r>
        <w:t xml:space="preserve">all </w:t>
      </w:r>
      <w:r w:rsidR="005851B7">
        <w:t xml:space="preserve">[LEP] </w:t>
      </w:r>
      <w:r w:rsidR="00354833">
        <w:t>s</w:t>
      </w:r>
      <w:r>
        <w:t xml:space="preserve">taff </w:t>
      </w:r>
      <w:r w:rsidR="00354833">
        <w:t xml:space="preserve">and </w:t>
      </w:r>
      <w:commentRangeStart w:id="2"/>
      <w:r w:rsidR="00354833">
        <w:t xml:space="preserve">contractors </w:t>
      </w:r>
      <w:commentRangeEnd w:id="2"/>
      <w:r w:rsidR="005851B7">
        <w:rPr>
          <w:rStyle w:val="CommentReference"/>
        </w:rPr>
        <w:commentReference w:id="2"/>
      </w:r>
      <w:r w:rsidR="00354833">
        <w:t xml:space="preserve">using </w:t>
      </w:r>
      <w:r w:rsidR="005851B7">
        <w:t>[LEP] i</w:t>
      </w:r>
      <w:r w:rsidRPr="0000491D">
        <w:t xml:space="preserve">nformation </w:t>
      </w:r>
      <w:r w:rsidR="005851B7">
        <w:t>r</w:t>
      </w:r>
      <w:r w:rsidRPr="0000491D">
        <w:t>esources.</w:t>
      </w:r>
    </w:p>
    <w:p w14:paraId="06C3E981" w14:textId="77777777" w:rsidR="00997E03" w:rsidRPr="000576EE" w:rsidRDefault="00997E03" w:rsidP="00357EAB">
      <w:pPr>
        <w:pStyle w:val="Heading2"/>
      </w:pPr>
      <w:r>
        <w:t>Policy</w:t>
      </w:r>
      <w:r w:rsidRPr="000576EE">
        <w:t xml:space="preserve"> </w:t>
      </w:r>
      <w:r w:rsidR="00354833">
        <w:t xml:space="preserve">Version </w:t>
      </w:r>
      <w:r w:rsidRPr="000576EE">
        <w:t>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997E03" w:rsidRPr="009F2F01" w14:paraId="48A9BB15" w14:textId="77777777" w:rsidTr="00B65414">
        <w:tc>
          <w:tcPr>
            <w:tcW w:w="1137" w:type="dxa"/>
            <w:shd w:val="clear" w:color="auto" w:fill="C0C0C0"/>
          </w:tcPr>
          <w:p w14:paraId="24E1A10E" w14:textId="77777777" w:rsidR="00997E03" w:rsidRPr="009F2F01" w:rsidRDefault="00997E03" w:rsidP="00B6541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7EEC497C" w14:textId="77777777" w:rsidR="00997E03" w:rsidRPr="009F2F01" w:rsidRDefault="00997E03" w:rsidP="00B6541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49CC0B1D" w14:textId="77777777" w:rsidR="00997E03" w:rsidRPr="009F2F01" w:rsidRDefault="00997E03" w:rsidP="00B6541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33D3351F" w14:textId="77777777" w:rsidR="00997E03" w:rsidRPr="009F2F01" w:rsidRDefault="00997E03" w:rsidP="00B65414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997E03" w:rsidRPr="009F2F01" w14:paraId="047E6259" w14:textId="77777777" w:rsidTr="00B65414">
        <w:tc>
          <w:tcPr>
            <w:tcW w:w="1137" w:type="dxa"/>
            <w:shd w:val="clear" w:color="auto" w:fill="auto"/>
          </w:tcPr>
          <w:p w14:paraId="327ADFC8" w14:textId="77777777" w:rsidR="00997E03" w:rsidRPr="009F2F01" w:rsidRDefault="00997E03" w:rsidP="00357EAB">
            <w:pPr>
              <w:pStyle w:val="PolicyText1"/>
            </w:pPr>
            <w:r w:rsidRPr="009F2F01">
              <w:t>1.0</w:t>
            </w:r>
          </w:p>
        </w:tc>
        <w:tc>
          <w:tcPr>
            <w:tcW w:w="1401" w:type="dxa"/>
            <w:shd w:val="clear" w:color="auto" w:fill="auto"/>
          </w:tcPr>
          <w:p w14:paraId="2EE7DC9D" w14:textId="77777777" w:rsidR="00997E03" w:rsidRPr="009F2F01" w:rsidRDefault="00354833" w:rsidP="00357EAB">
            <w:pPr>
              <w:pStyle w:val="PolicyText1"/>
            </w:pPr>
            <w:r>
              <w:t>8</w:t>
            </w:r>
            <w:r w:rsidR="00997E03" w:rsidRPr="009F2F01">
              <w:t>/</w:t>
            </w:r>
            <w:r>
              <w:t>30/2016</w:t>
            </w:r>
          </w:p>
        </w:tc>
        <w:tc>
          <w:tcPr>
            <w:tcW w:w="4104" w:type="dxa"/>
            <w:shd w:val="clear" w:color="auto" w:fill="auto"/>
          </w:tcPr>
          <w:p w14:paraId="10074E87" w14:textId="77777777" w:rsidR="00997E03" w:rsidRPr="009F2F01" w:rsidRDefault="00354833" w:rsidP="00357EAB">
            <w:pPr>
              <w:pStyle w:val="PolicyText1"/>
            </w:pPr>
            <w:r>
              <w:t>P</w:t>
            </w:r>
            <w:r w:rsidR="00997E03" w:rsidRPr="009F2F01">
              <w:t xml:space="preserve">olicy </w:t>
            </w:r>
            <w:r w:rsidR="004203DD">
              <w:t>Draft</w:t>
            </w:r>
          </w:p>
        </w:tc>
        <w:tc>
          <w:tcPr>
            <w:tcW w:w="2214" w:type="dxa"/>
            <w:shd w:val="clear" w:color="auto" w:fill="auto"/>
          </w:tcPr>
          <w:p w14:paraId="035C3C35" w14:textId="77777777" w:rsidR="00997E03" w:rsidRPr="009F2F01" w:rsidRDefault="00997E03" w:rsidP="00357EAB">
            <w:pPr>
              <w:pStyle w:val="PolicyText1"/>
            </w:pPr>
          </w:p>
        </w:tc>
      </w:tr>
      <w:tr w:rsidR="00997E03" w:rsidRPr="009F2F01" w14:paraId="1CE1E1FB" w14:textId="77777777" w:rsidTr="00B65414">
        <w:tc>
          <w:tcPr>
            <w:tcW w:w="1137" w:type="dxa"/>
            <w:shd w:val="clear" w:color="auto" w:fill="auto"/>
          </w:tcPr>
          <w:p w14:paraId="7F8FA06F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1401" w:type="dxa"/>
            <w:shd w:val="clear" w:color="auto" w:fill="auto"/>
          </w:tcPr>
          <w:p w14:paraId="440AB3B1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4104" w:type="dxa"/>
            <w:shd w:val="clear" w:color="auto" w:fill="auto"/>
          </w:tcPr>
          <w:p w14:paraId="699C6065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2214" w:type="dxa"/>
            <w:shd w:val="clear" w:color="auto" w:fill="auto"/>
          </w:tcPr>
          <w:p w14:paraId="2F2AED64" w14:textId="77777777" w:rsidR="00997E03" w:rsidRPr="009F2F01" w:rsidRDefault="00997E03" w:rsidP="00357EAB">
            <w:pPr>
              <w:pStyle w:val="PolicyText1"/>
            </w:pPr>
          </w:p>
        </w:tc>
      </w:tr>
      <w:tr w:rsidR="00997E03" w:rsidRPr="009F2F01" w14:paraId="3A15F448" w14:textId="77777777" w:rsidTr="00B65414">
        <w:tc>
          <w:tcPr>
            <w:tcW w:w="1137" w:type="dxa"/>
            <w:shd w:val="clear" w:color="auto" w:fill="auto"/>
          </w:tcPr>
          <w:p w14:paraId="20A72D0E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1401" w:type="dxa"/>
            <w:shd w:val="clear" w:color="auto" w:fill="auto"/>
          </w:tcPr>
          <w:p w14:paraId="487847E1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4104" w:type="dxa"/>
            <w:shd w:val="clear" w:color="auto" w:fill="auto"/>
          </w:tcPr>
          <w:p w14:paraId="496A5BC1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2214" w:type="dxa"/>
            <w:shd w:val="clear" w:color="auto" w:fill="auto"/>
          </w:tcPr>
          <w:p w14:paraId="104ECCDD" w14:textId="77777777" w:rsidR="00997E03" w:rsidRPr="009F2F01" w:rsidRDefault="00997E03" w:rsidP="00357EAB">
            <w:pPr>
              <w:pStyle w:val="PolicyText1"/>
            </w:pPr>
          </w:p>
        </w:tc>
      </w:tr>
      <w:tr w:rsidR="00997E03" w:rsidRPr="009F2F01" w14:paraId="768F0364" w14:textId="77777777" w:rsidTr="00B65414">
        <w:tc>
          <w:tcPr>
            <w:tcW w:w="1137" w:type="dxa"/>
            <w:shd w:val="clear" w:color="auto" w:fill="auto"/>
          </w:tcPr>
          <w:p w14:paraId="77493842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1401" w:type="dxa"/>
            <w:shd w:val="clear" w:color="auto" w:fill="auto"/>
          </w:tcPr>
          <w:p w14:paraId="4F002E77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4104" w:type="dxa"/>
            <w:shd w:val="clear" w:color="auto" w:fill="auto"/>
          </w:tcPr>
          <w:p w14:paraId="55037A0C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2214" w:type="dxa"/>
            <w:shd w:val="clear" w:color="auto" w:fill="auto"/>
          </w:tcPr>
          <w:p w14:paraId="016E1101" w14:textId="77777777" w:rsidR="00997E03" w:rsidRPr="009F2F01" w:rsidRDefault="00997E03" w:rsidP="00357EAB">
            <w:pPr>
              <w:pStyle w:val="PolicyText1"/>
            </w:pPr>
          </w:p>
        </w:tc>
      </w:tr>
      <w:tr w:rsidR="00997E03" w:rsidRPr="009F2F01" w14:paraId="5F757313" w14:textId="77777777" w:rsidTr="00B65414">
        <w:tc>
          <w:tcPr>
            <w:tcW w:w="1137" w:type="dxa"/>
            <w:shd w:val="clear" w:color="auto" w:fill="auto"/>
          </w:tcPr>
          <w:p w14:paraId="6781FDBA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1401" w:type="dxa"/>
            <w:shd w:val="clear" w:color="auto" w:fill="auto"/>
          </w:tcPr>
          <w:p w14:paraId="00EFAB41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4104" w:type="dxa"/>
            <w:shd w:val="clear" w:color="auto" w:fill="auto"/>
          </w:tcPr>
          <w:p w14:paraId="0589988F" w14:textId="77777777" w:rsidR="00997E03" w:rsidRPr="009F2F01" w:rsidRDefault="00997E03" w:rsidP="00357EAB">
            <w:pPr>
              <w:pStyle w:val="PolicyText1"/>
            </w:pPr>
          </w:p>
        </w:tc>
        <w:tc>
          <w:tcPr>
            <w:tcW w:w="2214" w:type="dxa"/>
            <w:shd w:val="clear" w:color="auto" w:fill="auto"/>
          </w:tcPr>
          <w:p w14:paraId="0AAE656B" w14:textId="77777777" w:rsidR="00997E03" w:rsidRPr="009F2F01" w:rsidRDefault="00997E03" w:rsidP="00357EAB">
            <w:pPr>
              <w:pStyle w:val="PolicyText1"/>
            </w:pPr>
          </w:p>
        </w:tc>
      </w:tr>
    </w:tbl>
    <w:p w14:paraId="37CC7920" w14:textId="77777777" w:rsidR="00997E03" w:rsidRPr="000576EE" w:rsidRDefault="00997E03" w:rsidP="00997E03">
      <w:pPr>
        <w:rPr>
          <w:rFonts w:ascii="Arial" w:hAnsi="Arial" w:cs="Arial"/>
        </w:rPr>
      </w:pPr>
    </w:p>
    <w:p w14:paraId="3A4F88C8" w14:textId="77777777" w:rsidR="00A755FE" w:rsidRDefault="00A755FE" w:rsidP="00AF3C6F"/>
    <w:sectPr w:rsidR="00A755F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acey, Jill" w:date="2017-02-14T12:37:00Z" w:initials="SJ">
    <w:p w14:paraId="5B40B080" w14:textId="77777777" w:rsidR="00480DA3" w:rsidRDefault="00480DA3">
      <w:pPr>
        <w:pStyle w:val="CommentText"/>
      </w:pPr>
      <w:r>
        <w:rPr>
          <w:rStyle w:val="CommentReference"/>
        </w:rPr>
        <w:annotationRef/>
      </w:r>
      <w:r>
        <w:t>Guidance Note: This may be an internal department, an external vendor, or an individual.  Update this term accordingly.</w:t>
      </w:r>
    </w:p>
  </w:comment>
  <w:comment w:id="2" w:author="Stacey, Jill" w:date="2017-02-14T12:40:00Z" w:initials="SJ">
    <w:p w14:paraId="5BC00500" w14:textId="77777777" w:rsidR="005851B7" w:rsidRDefault="005851B7">
      <w:pPr>
        <w:pStyle w:val="CommentText"/>
      </w:pPr>
      <w:r>
        <w:rPr>
          <w:rStyle w:val="CommentReference"/>
        </w:rPr>
        <w:annotationRef/>
      </w:r>
      <w:r>
        <w:t>Guidance Note: You should consult with HR or Legal prior to applying policies to contractors.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40B080" w15:done="0"/>
  <w15:commentEx w15:paraId="5BC005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14305" w14:textId="77777777" w:rsidR="00B51F94" w:rsidRDefault="00B51F94" w:rsidP="00333141">
      <w:pPr>
        <w:spacing w:after="0" w:line="240" w:lineRule="auto"/>
      </w:pPr>
      <w:r>
        <w:separator/>
      </w:r>
    </w:p>
  </w:endnote>
  <w:endnote w:type="continuationSeparator" w:id="0">
    <w:p w14:paraId="5B5BAB06" w14:textId="77777777" w:rsidR="00B51F94" w:rsidRDefault="00B51F94" w:rsidP="0033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FB792" w14:textId="18CDC01C" w:rsidR="00333141" w:rsidRPr="00333141" w:rsidRDefault="005851B7" w:rsidP="00333141">
    <w:pPr>
      <w:pStyle w:val="Footer"/>
    </w:pPr>
    <w:r>
      <w:tab/>
    </w:r>
    <w:r>
      <w:tab/>
    </w:r>
    <w:r w:rsidR="00357EAB">
      <w:t xml:space="preserve">Sample </w:t>
    </w:r>
    <w:r w:rsidR="00333141">
      <w:t>IT Security Policies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D7D4E" w14:textId="77777777" w:rsidR="00B51F94" w:rsidRDefault="00B51F94" w:rsidP="00333141">
      <w:pPr>
        <w:spacing w:after="0" w:line="240" w:lineRule="auto"/>
      </w:pPr>
      <w:r>
        <w:separator/>
      </w:r>
    </w:p>
  </w:footnote>
  <w:footnote w:type="continuationSeparator" w:id="0">
    <w:p w14:paraId="697AD5ED" w14:textId="77777777" w:rsidR="00B51F94" w:rsidRDefault="00B51F94" w:rsidP="0033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CB196" w14:textId="5E8E1AD3" w:rsidR="00357EAB" w:rsidRDefault="00B51F94">
    <w:pPr>
      <w:pStyle w:val="Header"/>
    </w:pPr>
    <w:r>
      <w:rPr>
        <w:noProof/>
      </w:rPr>
      <w:pict w14:anchorId="26F9F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32673" o:spid="_x0000_s2050" type="#_x0000_t136" style="position:absolute;margin-left:0;margin-top:0;width:461.9pt;height:19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19" w:type="pct"/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231"/>
      <w:gridCol w:w="587"/>
    </w:tblGrid>
    <w:tr w:rsidR="00333141" w:rsidRPr="0025191F" w14:paraId="1BAA6910" w14:textId="77777777" w:rsidTr="00D6677E">
      <w:tc>
        <w:tcPr>
          <w:tcW w:w="4701" w:type="pct"/>
        </w:tcPr>
        <w:p w14:paraId="52C7D767" w14:textId="21F028F8" w:rsidR="00333141" w:rsidRPr="0030192B" w:rsidRDefault="00B51F94" w:rsidP="00480DA3">
          <w:pPr>
            <w:pStyle w:val="NoSpacing"/>
            <w:jc w:val="right"/>
            <w:rPr>
              <w:rFonts w:eastAsia="Cambria"/>
              <w:color w:val="984806" w:themeColor="accent6" w:themeShade="80"/>
            </w:rPr>
          </w:pPr>
          <w:r>
            <w:rPr>
              <w:noProof/>
            </w:rPr>
            <w:pict w14:anchorId="307969E3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7032674" o:spid="_x0000_s2051" type="#_x0000_t136" style="position:absolute;left:0;text-align:left;margin-left:0;margin-top:0;width:461.9pt;height:197.95pt;rotation:315;z-index:-25165004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SAMPLE"/>
                <w10:wrap anchorx="margin" anchory="margin"/>
              </v:shape>
            </w:pict>
          </w:r>
          <w:sdt>
            <w:sdtPr>
              <w:alias w:val="Title"/>
              <w:id w:val="139940146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677E">
                <w:t>Antiv</w:t>
              </w:r>
              <w:r w:rsidR="00480DA3">
                <w:t xml:space="preserve">irus and </w:t>
              </w:r>
              <w:r w:rsidR="00997E03">
                <w:t>Malware Policy</w:t>
              </w:r>
            </w:sdtContent>
          </w:sdt>
        </w:p>
      </w:tc>
      <w:tc>
        <w:tcPr>
          <w:tcW w:w="299" w:type="pct"/>
        </w:tcPr>
        <w:p w14:paraId="579F7723" w14:textId="77777777" w:rsidR="00333141" w:rsidRPr="0030192B" w:rsidRDefault="00333141" w:rsidP="00BE36DC">
          <w:pPr>
            <w:ind w:right="-360"/>
            <w:rPr>
              <w:rFonts w:eastAsia="Cambria"/>
              <w:b/>
              <w:color w:val="984806" w:themeColor="accent6" w:themeShade="80"/>
              <w:szCs w:val="20"/>
            </w:rPr>
          </w:pPr>
          <w:r w:rsidRPr="00CF122E">
            <w:rPr>
              <w:b/>
              <w:color w:val="595959" w:themeColor="text1" w:themeTint="A6"/>
              <w:szCs w:val="20"/>
            </w:rPr>
            <w:fldChar w:fldCharType="begin"/>
          </w:r>
          <w:r w:rsidRPr="00CF122E">
            <w:rPr>
              <w:b/>
              <w:color w:val="595959" w:themeColor="text1" w:themeTint="A6"/>
              <w:szCs w:val="20"/>
            </w:rPr>
            <w:instrText xml:space="preserve"> PAGE   \* MERGEFORMAT </w:instrText>
          </w:r>
          <w:r w:rsidRPr="00CF122E">
            <w:rPr>
              <w:b/>
              <w:color w:val="595959" w:themeColor="text1" w:themeTint="A6"/>
              <w:szCs w:val="20"/>
            </w:rPr>
            <w:fldChar w:fldCharType="separate"/>
          </w:r>
          <w:r w:rsidR="00E6640D">
            <w:rPr>
              <w:b/>
              <w:noProof/>
              <w:color w:val="595959" w:themeColor="text1" w:themeTint="A6"/>
              <w:szCs w:val="20"/>
            </w:rPr>
            <w:t>3</w:t>
          </w:r>
          <w:r w:rsidRPr="00CF122E">
            <w:rPr>
              <w:b/>
              <w:color w:val="595959" w:themeColor="text1" w:themeTint="A6"/>
              <w:szCs w:val="20"/>
            </w:rPr>
            <w:fldChar w:fldCharType="end"/>
          </w:r>
        </w:p>
      </w:tc>
    </w:tr>
  </w:tbl>
  <w:p w14:paraId="738D3B23" w14:textId="4A9115E5" w:rsidR="00333141" w:rsidRDefault="00333141" w:rsidP="00434AEB">
    <w:pPr>
      <w:pStyle w:val="Header"/>
      <w:tabs>
        <w:tab w:val="left" w:pos="4373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764E4" w14:textId="4DBB03AA" w:rsidR="00357EAB" w:rsidRDefault="00B51F94">
    <w:pPr>
      <w:pStyle w:val="Header"/>
    </w:pPr>
    <w:r>
      <w:rPr>
        <w:noProof/>
      </w:rPr>
      <w:pict w14:anchorId="117197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32672" o:spid="_x0000_s2049" type="#_x0000_t136" style="position:absolute;margin-left:0;margin-top:0;width:461.9pt;height:19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470"/>
    <w:multiLevelType w:val="hybridMultilevel"/>
    <w:tmpl w:val="F286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2E1C"/>
    <w:multiLevelType w:val="hybridMultilevel"/>
    <w:tmpl w:val="594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03F2"/>
    <w:multiLevelType w:val="hybridMultilevel"/>
    <w:tmpl w:val="2F7AB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02B11"/>
    <w:multiLevelType w:val="multilevel"/>
    <w:tmpl w:val="A75CF4D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1F28FE"/>
    <w:multiLevelType w:val="hybridMultilevel"/>
    <w:tmpl w:val="AD425D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C1355"/>
    <w:multiLevelType w:val="hybridMultilevel"/>
    <w:tmpl w:val="B4B6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57281"/>
    <w:multiLevelType w:val="hybridMultilevel"/>
    <w:tmpl w:val="F6A82DA2"/>
    <w:lvl w:ilvl="0" w:tplc="2118D93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343D"/>
    <w:multiLevelType w:val="hybridMultilevel"/>
    <w:tmpl w:val="D9FE972A"/>
    <w:lvl w:ilvl="0" w:tplc="2CA40FD2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B6D1A"/>
    <w:multiLevelType w:val="hybridMultilevel"/>
    <w:tmpl w:val="B532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4527C"/>
    <w:multiLevelType w:val="hybridMultilevel"/>
    <w:tmpl w:val="FDA89C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05C28"/>
    <w:multiLevelType w:val="hybridMultilevel"/>
    <w:tmpl w:val="833E5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A3449F"/>
    <w:multiLevelType w:val="hybridMultilevel"/>
    <w:tmpl w:val="B78C0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0C2C71"/>
    <w:multiLevelType w:val="hybridMultilevel"/>
    <w:tmpl w:val="4D90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0524A"/>
    <w:multiLevelType w:val="hybridMultilevel"/>
    <w:tmpl w:val="6EC4A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6C1491"/>
    <w:multiLevelType w:val="hybridMultilevel"/>
    <w:tmpl w:val="6768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C7B6E"/>
    <w:multiLevelType w:val="hybridMultilevel"/>
    <w:tmpl w:val="1286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61B91"/>
    <w:multiLevelType w:val="hybridMultilevel"/>
    <w:tmpl w:val="69AC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503ED"/>
    <w:multiLevelType w:val="hybridMultilevel"/>
    <w:tmpl w:val="8094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123BF"/>
    <w:multiLevelType w:val="hybridMultilevel"/>
    <w:tmpl w:val="3400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A0627"/>
    <w:multiLevelType w:val="hybridMultilevel"/>
    <w:tmpl w:val="8834C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576129"/>
    <w:multiLevelType w:val="hybridMultilevel"/>
    <w:tmpl w:val="40707ECC"/>
    <w:lvl w:ilvl="0" w:tplc="CB426200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A19AD"/>
    <w:multiLevelType w:val="hybridMultilevel"/>
    <w:tmpl w:val="6E50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D49A2"/>
    <w:multiLevelType w:val="hybridMultilevel"/>
    <w:tmpl w:val="1D523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4A76C0"/>
    <w:multiLevelType w:val="hybridMultilevel"/>
    <w:tmpl w:val="CC685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263D52"/>
    <w:multiLevelType w:val="hybridMultilevel"/>
    <w:tmpl w:val="8AE6077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D0E5B"/>
    <w:multiLevelType w:val="hybridMultilevel"/>
    <w:tmpl w:val="E6B8B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8E073C"/>
    <w:multiLevelType w:val="hybridMultilevel"/>
    <w:tmpl w:val="956A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A608C"/>
    <w:multiLevelType w:val="hybridMultilevel"/>
    <w:tmpl w:val="683679A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A6FC6"/>
    <w:multiLevelType w:val="hybridMultilevel"/>
    <w:tmpl w:val="A90E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F13C9"/>
    <w:multiLevelType w:val="hybridMultilevel"/>
    <w:tmpl w:val="9856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B16F0"/>
    <w:multiLevelType w:val="hybridMultilevel"/>
    <w:tmpl w:val="6ECC2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6D1E8D"/>
    <w:multiLevelType w:val="hybridMultilevel"/>
    <w:tmpl w:val="92928B1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3DDA"/>
    <w:multiLevelType w:val="hybridMultilevel"/>
    <w:tmpl w:val="300E1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CC69D9"/>
    <w:multiLevelType w:val="hybridMultilevel"/>
    <w:tmpl w:val="DFC64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596D24"/>
    <w:multiLevelType w:val="hybridMultilevel"/>
    <w:tmpl w:val="A7B4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2E0A7F"/>
    <w:multiLevelType w:val="hybridMultilevel"/>
    <w:tmpl w:val="A2144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79497C"/>
    <w:multiLevelType w:val="hybridMultilevel"/>
    <w:tmpl w:val="9B605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196135"/>
    <w:multiLevelType w:val="hybridMultilevel"/>
    <w:tmpl w:val="4A3690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B102B0"/>
    <w:multiLevelType w:val="hybridMultilevel"/>
    <w:tmpl w:val="84B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1"/>
  </w:num>
  <w:num w:numId="4">
    <w:abstractNumId w:val="28"/>
  </w:num>
  <w:num w:numId="5">
    <w:abstractNumId w:val="9"/>
  </w:num>
  <w:num w:numId="6">
    <w:abstractNumId w:val="37"/>
  </w:num>
  <w:num w:numId="7">
    <w:abstractNumId w:val="1"/>
  </w:num>
  <w:num w:numId="8">
    <w:abstractNumId w:val="15"/>
  </w:num>
  <w:num w:numId="9">
    <w:abstractNumId w:val="14"/>
  </w:num>
  <w:num w:numId="10">
    <w:abstractNumId w:val="12"/>
  </w:num>
  <w:num w:numId="11">
    <w:abstractNumId w:val="18"/>
  </w:num>
  <w:num w:numId="12">
    <w:abstractNumId w:val="38"/>
  </w:num>
  <w:num w:numId="13">
    <w:abstractNumId w:val="29"/>
  </w:num>
  <w:num w:numId="14">
    <w:abstractNumId w:val="8"/>
  </w:num>
  <w:num w:numId="15">
    <w:abstractNumId w:val="17"/>
  </w:num>
  <w:num w:numId="16">
    <w:abstractNumId w:val="21"/>
  </w:num>
  <w:num w:numId="17">
    <w:abstractNumId w:val="34"/>
  </w:num>
  <w:num w:numId="18">
    <w:abstractNumId w:val="13"/>
  </w:num>
  <w:num w:numId="19">
    <w:abstractNumId w:val="4"/>
  </w:num>
  <w:num w:numId="20">
    <w:abstractNumId w:val="6"/>
  </w:num>
  <w:num w:numId="21">
    <w:abstractNumId w:val="20"/>
  </w:num>
  <w:num w:numId="22">
    <w:abstractNumId w:val="23"/>
  </w:num>
  <w:num w:numId="23">
    <w:abstractNumId w:val="22"/>
  </w:num>
  <w:num w:numId="24">
    <w:abstractNumId w:val="25"/>
  </w:num>
  <w:num w:numId="25">
    <w:abstractNumId w:val="5"/>
  </w:num>
  <w:num w:numId="26">
    <w:abstractNumId w:val="19"/>
  </w:num>
  <w:num w:numId="27">
    <w:abstractNumId w:val="10"/>
  </w:num>
  <w:num w:numId="28">
    <w:abstractNumId w:val="32"/>
  </w:num>
  <w:num w:numId="29">
    <w:abstractNumId w:val="33"/>
  </w:num>
  <w:num w:numId="30">
    <w:abstractNumId w:val="36"/>
  </w:num>
  <w:num w:numId="31">
    <w:abstractNumId w:val="30"/>
  </w:num>
  <w:num w:numId="32">
    <w:abstractNumId w:val="0"/>
  </w:num>
  <w:num w:numId="33">
    <w:abstractNumId w:val="26"/>
  </w:num>
  <w:num w:numId="34">
    <w:abstractNumId w:val="35"/>
  </w:num>
  <w:num w:numId="35">
    <w:abstractNumId w:val="11"/>
  </w:num>
  <w:num w:numId="36">
    <w:abstractNumId w:val="2"/>
  </w:num>
  <w:num w:numId="37">
    <w:abstractNumId w:val="16"/>
  </w:num>
  <w:num w:numId="38">
    <w:abstractNumId w:val="7"/>
  </w:num>
  <w:num w:numId="3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acey, Jill">
    <w15:presenceInfo w15:providerId="AD" w15:userId="S-1-5-21-170422339-1359699126-1544898942-359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41"/>
    <w:rsid w:val="00071F4F"/>
    <w:rsid w:val="000904B3"/>
    <w:rsid w:val="000F295F"/>
    <w:rsid w:val="00140385"/>
    <w:rsid w:val="001660A0"/>
    <w:rsid w:val="00283BAF"/>
    <w:rsid w:val="00333141"/>
    <w:rsid w:val="00354833"/>
    <w:rsid w:val="00357EAB"/>
    <w:rsid w:val="004203DD"/>
    <w:rsid w:val="00434AEB"/>
    <w:rsid w:val="00480DA3"/>
    <w:rsid w:val="00554211"/>
    <w:rsid w:val="005779CD"/>
    <w:rsid w:val="005851B7"/>
    <w:rsid w:val="005865E6"/>
    <w:rsid w:val="007D7ED9"/>
    <w:rsid w:val="009874F5"/>
    <w:rsid w:val="00997E03"/>
    <w:rsid w:val="00A62E1C"/>
    <w:rsid w:val="00A755FE"/>
    <w:rsid w:val="00AF3C6F"/>
    <w:rsid w:val="00AF4E57"/>
    <w:rsid w:val="00B50C2A"/>
    <w:rsid w:val="00B51F94"/>
    <w:rsid w:val="00BA7F18"/>
    <w:rsid w:val="00C630B3"/>
    <w:rsid w:val="00D6677E"/>
    <w:rsid w:val="00DA6FAC"/>
    <w:rsid w:val="00E401D7"/>
    <w:rsid w:val="00E46E33"/>
    <w:rsid w:val="00E6640D"/>
    <w:rsid w:val="00E71994"/>
    <w:rsid w:val="00F8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E9AD74"/>
  <w15:docId w15:val="{B8EEB4B9-10A4-4927-8DFC-43614F19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77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677E"/>
    <w:pPr>
      <w:keepNext/>
      <w:keepLines/>
      <w:spacing w:after="240" w:line="240" w:lineRule="auto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aliases w:val="PolicyHeading 2"/>
    <w:basedOn w:val="Normal"/>
    <w:next w:val="PolicyText1"/>
    <w:link w:val="Heading2Char"/>
    <w:autoRedefine/>
    <w:uiPriority w:val="9"/>
    <w:unhideWhenUsed/>
    <w:qFormat/>
    <w:rsid w:val="00D6677E"/>
    <w:pPr>
      <w:keepNext/>
      <w:keepLines/>
      <w:numPr>
        <w:numId w:val="39"/>
      </w:numPr>
      <w:spacing w:after="240" w:line="240" w:lineRule="auto"/>
      <w:ind w:left="360" w:hanging="36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aliases w:val="PolicyHeading 3"/>
    <w:basedOn w:val="Normal"/>
    <w:next w:val="PolicyText2"/>
    <w:link w:val="Heading3Char"/>
    <w:autoRedefine/>
    <w:uiPriority w:val="9"/>
    <w:unhideWhenUsed/>
    <w:qFormat/>
    <w:rsid w:val="00D6677E"/>
    <w:pPr>
      <w:keepNext/>
      <w:keepLines/>
      <w:numPr>
        <w:numId w:val="21"/>
      </w:numPr>
      <w:spacing w:after="240" w:line="240" w:lineRule="auto"/>
      <w:ind w:right="720"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E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667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677E"/>
  </w:style>
  <w:style w:type="paragraph" w:styleId="Header">
    <w:name w:val="header"/>
    <w:basedOn w:val="Normal"/>
    <w:link w:val="HeaderChar"/>
    <w:uiPriority w:val="99"/>
    <w:unhideWhenUsed/>
    <w:rsid w:val="00D6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77E"/>
  </w:style>
  <w:style w:type="paragraph" w:styleId="Footer">
    <w:name w:val="footer"/>
    <w:basedOn w:val="Normal"/>
    <w:link w:val="FooterChar"/>
    <w:uiPriority w:val="99"/>
    <w:unhideWhenUsed/>
    <w:rsid w:val="00D6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77E"/>
  </w:style>
  <w:style w:type="paragraph" w:styleId="BalloonText">
    <w:name w:val="Balloon Text"/>
    <w:basedOn w:val="Normal"/>
    <w:link w:val="BalloonTextChar"/>
    <w:uiPriority w:val="99"/>
    <w:semiHidden/>
    <w:unhideWhenUsed/>
    <w:rsid w:val="00D6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67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6677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aliases w:val="PolicyHeading 2 Char"/>
    <w:basedOn w:val="DefaultParagraphFont"/>
    <w:link w:val="Heading2"/>
    <w:uiPriority w:val="9"/>
    <w:rsid w:val="00D6677E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aliases w:val="PolicyHeading 3 Char"/>
    <w:basedOn w:val="DefaultParagraphFont"/>
    <w:link w:val="Heading3"/>
    <w:uiPriority w:val="9"/>
    <w:rsid w:val="00D6677E"/>
    <w:rPr>
      <w:rFonts w:ascii="Arial" w:eastAsiaTheme="majorEastAsia" w:hAnsi="Arial" w:cstheme="majorBidi"/>
      <w:b/>
      <w:bCs/>
      <w:sz w:val="20"/>
    </w:rPr>
  </w:style>
  <w:style w:type="paragraph" w:styleId="ListParagraph">
    <w:name w:val="List Paragraph"/>
    <w:basedOn w:val="Normal"/>
    <w:uiPriority w:val="34"/>
    <w:qFormat/>
    <w:rsid w:val="00D6677E"/>
    <w:pPr>
      <w:ind w:left="720"/>
      <w:contextualSpacing/>
    </w:pPr>
  </w:style>
  <w:style w:type="table" w:styleId="TableGrid">
    <w:name w:val="Table Grid"/>
    <w:basedOn w:val="TableNormal"/>
    <w:uiPriority w:val="39"/>
    <w:rsid w:val="00D6677E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0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D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D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DA3"/>
    <w:rPr>
      <w:b/>
      <w:bCs/>
      <w:sz w:val="20"/>
      <w:szCs w:val="20"/>
    </w:rPr>
  </w:style>
  <w:style w:type="paragraph" w:customStyle="1" w:styleId="PolicyText1">
    <w:name w:val="PolicyText1"/>
    <w:basedOn w:val="Normal"/>
    <w:qFormat/>
    <w:rsid w:val="00D6677E"/>
    <w:pPr>
      <w:spacing w:after="240" w:line="240" w:lineRule="auto"/>
    </w:pPr>
    <w:rPr>
      <w:rFonts w:ascii="Arial" w:hAnsi="Arial" w:cs="Arial"/>
      <w:sz w:val="20"/>
      <w:szCs w:val="20"/>
    </w:rPr>
  </w:style>
  <w:style w:type="paragraph" w:customStyle="1" w:styleId="PolicyText2">
    <w:name w:val="PolicyText2"/>
    <w:basedOn w:val="Normal"/>
    <w:autoRedefine/>
    <w:qFormat/>
    <w:rsid w:val="00D6677E"/>
    <w:pPr>
      <w:spacing w:after="240" w:line="240" w:lineRule="auto"/>
      <w:ind w:left="360" w:right="720"/>
    </w:pPr>
    <w:rPr>
      <w:rFonts w:ascii="Arial" w:hAnsi="Arial" w:cs="Arial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57EA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cey_J\Documents\Custom%20Office%20Templates\IT%20Polic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 Policy Template</Template>
  <TotalTime>152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Anti-Virus and Malware Policy</vt:lpstr>
    </vt:vector>
  </TitlesOfParts>
  <Company>Hewlett-Packard Company</Company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Antivirus and Malware Policy</dc:title>
  <dc:creator>Pat Bush</dc:creator>
  <cp:lastModifiedBy>Stacey, Jill</cp:lastModifiedBy>
  <cp:revision>11</cp:revision>
  <dcterms:created xsi:type="dcterms:W3CDTF">2016-08-30T18:17:00Z</dcterms:created>
  <dcterms:modified xsi:type="dcterms:W3CDTF">2017-02-27T17:58:00Z</dcterms:modified>
</cp:coreProperties>
</file>