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419CB" w14:textId="717E24B3" w:rsidR="000C7FA9" w:rsidRPr="008811F7" w:rsidRDefault="000C7FA9" w:rsidP="00B30B71">
      <w:pPr>
        <w:jc w:val="center"/>
        <w:rPr>
          <w:lang w:val="pt-BR"/>
        </w:rPr>
      </w:pPr>
    </w:p>
    <w:p w14:paraId="309419CC" w14:textId="2B1C8733" w:rsidR="000C7FA9" w:rsidRDefault="000C7FA9">
      <w:pPr>
        <w:rPr>
          <w:lang w:val="pt-BR"/>
        </w:rPr>
      </w:pPr>
    </w:p>
    <w:p w14:paraId="007B852D" w14:textId="059CF883" w:rsidR="00B30B71" w:rsidRDefault="00B30B71">
      <w:pPr>
        <w:rPr>
          <w:lang w:val="pt-BR"/>
        </w:rPr>
      </w:pPr>
    </w:p>
    <w:p w14:paraId="71F67A1A" w14:textId="0F1BC4D0" w:rsidR="00B30B71" w:rsidRDefault="00B30B71">
      <w:pPr>
        <w:rPr>
          <w:lang w:val="pt-BR"/>
        </w:rPr>
      </w:pPr>
    </w:p>
    <w:p w14:paraId="375A1297" w14:textId="4545AB9B" w:rsidR="00B30B71" w:rsidRDefault="00B30B71">
      <w:pPr>
        <w:rPr>
          <w:lang w:val="pt-BR"/>
        </w:rPr>
      </w:pPr>
    </w:p>
    <w:p w14:paraId="309419CD" w14:textId="77777777" w:rsidR="000C7FA9" w:rsidRPr="008811F7" w:rsidRDefault="000C7FA9">
      <w:pPr>
        <w:rPr>
          <w:lang w:val="pt-BR"/>
        </w:rPr>
      </w:pPr>
    </w:p>
    <w:p w14:paraId="309419CE" w14:textId="0CDE4ECD" w:rsidR="000C7FA9" w:rsidRPr="008811F7" w:rsidRDefault="00EA7357" w:rsidP="00B30B71">
      <w:pPr>
        <w:jc w:val="center"/>
        <w:rPr>
          <w:lang w:val="pt-BR"/>
        </w:rPr>
      </w:pPr>
      <w:r>
        <w:rPr>
          <w:noProof/>
          <w:lang w:val="pt-BR" w:eastAsia="pt-BR"/>
        </w:rPr>
        <w:t>LOGO</w:t>
      </w:r>
    </w:p>
    <w:p w14:paraId="309419D2" w14:textId="3E51C3D1" w:rsidR="000C7FA9" w:rsidRPr="00082BD9" w:rsidRDefault="00EA7357" w:rsidP="000C7FA9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NOME DA EMPRESA</w:t>
      </w:r>
    </w:p>
    <w:p w14:paraId="309419D5" w14:textId="19283938" w:rsidR="000C7FA9" w:rsidRPr="008811F7" w:rsidRDefault="000C7FA9" w:rsidP="000C7FA9">
      <w:pPr>
        <w:jc w:val="center"/>
        <w:rPr>
          <w:b/>
          <w:sz w:val="32"/>
          <w:szCs w:val="32"/>
          <w:lang w:val="pt-BR"/>
        </w:rPr>
      </w:pPr>
      <w:bookmarkStart w:id="0" w:name="OLE_LINK1"/>
      <w:bookmarkStart w:id="1" w:name="OLE_LINK2"/>
      <w:r w:rsidRPr="008811F7">
        <w:rPr>
          <w:b/>
          <w:sz w:val="32"/>
          <w:lang w:val="pt-BR"/>
        </w:rPr>
        <w:t>POLÍ</w:t>
      </w:r>
      <w:r w:rsidR="00396315">
        <w:rPr>
          <w:b/>
          <w:sz w:val="32"/>
          <w:lang w:val="pt-BR"/>
        </w:rPr>
        <w:t>TICA DE CONTINUIDADE DE NEGÓCIOS</w:t>
      </w:r>
    </w:p>
    <w:bookmarkEnd w:id="0"/>
    <w:bookmarkEnd w:id="1"/>
    <w:p w14:paraId="309419D6" w14:textId="77777777" w:rsidR="000C7FA9" w:rsidRPr="008811F7" w:rsidRDefault="000C7FA9" w:rsidP="000C7FA9">
      <w:pPr>
        <w:jc w:val="center"/>
        <w:rPr>
          <w:lang w:val="pt-BR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  <w:gridCol w:w="6714"/>
      </w:tblGrid>
      <w:tr w:rsidR="000C7FA9" w:rsidRPr="008811F7" w14:paraId="309419D9" w14:textId="77777777" w:rsidTr="000C7FA9">
        <w:tc>
          <w:tcPr>
            <w:tcW w:w="2376" w:type="dxa"/>
          </w:tcPr>
          <w:p w14:paraId="309419D7" w14:textId="77777777" w:rsidR="000C7FA9" w:rsidRPr="008811F7" w:rsidRDefault="000C7FA9" w:rsidP="000C7FA9">
            <w:pPr>
              <w:rPr>
                <w:lang w:val="pt-BR"/>
              </w:rPr>
            </w:pPr>
            <w:r w:rsidRPr="008811F7">
              <w:rPr>
                <w:lang w:val="pt-BR"/>
              </w:rPr>
              <w:t>Código:</w:t>
            </w:r>
          </w:p>
        </w:tc>
        <w:tc>
          <w:tcPr>
            <w:tcW w:w="6912" w:type="dxa"/>
          </w:tcPr>
          <w:p w14:paraId="309419D8" w14:textId="1ABA0DC8" w:rsidR="000C7FA9" w:rsidRPr="008811F7" w:rsidRDefault="00082BD9" w:rsidP="000C7FA9">
            <w:pPr>
              <w:rPr>
                <w:lang w:val="pt-BR"/>
              </w:rPr>
            </w:pPr>
            <w:r>
              <w:rPr>
                <w:lang w:val="pt-BR"/>
              </w:rPr>
              <w:t>POL-PCN-001</w:t>
            </w:r>
          </w:p>
        </w:tc>
      </w:tr>
      <w:tr w:rsidR="000C7FA9" w:rsidRPr="008811F7" w14:paraId="309419DC" w14:textId="77777777" w:rsidTr="000C7FA9">
        <w:tc>
          <w:tcPr>
            <w:tcW w:w="2376" w:type="dxa"/>
          </w:tcPr>
          <w:p w14:paraId="309419DA" w14:textId="77777777" w:rsidR="000C7FA9" w:rsidRPr="008811F7" w:rsidRDefault="000C7FA9" w:rsidP="000C7FA9">
            <w:pPr>
              <w:rPr>
                <w:lang w:val="pt-BR"/>
              </w:rPr>
            </w:pPr>
            <w:r w:rsidRPr="008811F7">
              <w:rPr>
                <w:lang w:val="pt-BR"/>
              </w:rPr>
              <w:t>Versão:</w:t>
            </w:r>
          </w:p>
        </w:tc>
        <w:tc>
          <w:tcPr>
            <w:tcW w:w="6912" w:type="dxa"/>
          </w:tcPr>
          <w:p w14:paraId="309419DB" w14:textId="6ED8ED4C" w:rsidR="000C7FA9" w:rsidRPr="008811F7" w:rsidRDefault="00082BD9" w:rsidP="000C7FA9">
            <w:pPr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0C7FA9" w:rsidRPr="008811F7" w14:paraId="309419DF" w14:textId="77777777" w:rsidTr="000C7FA9">
        <w:tc>
          <w:tcPr>
            <w:tcW w:w="2376" w:type="dxa"/>
          </w:tcPr>
          <w:p w14:paraId="309419DD" w14:textId="77777777" w:rsidR="000C7FA9" w:rsidRPr="008811F7" w:rsidRDefault="000C7FA9" w:rsidP="000C7FA9">
            <w:pPr>
              <w:rPr>
                <w:lang w:val="pt-BR"/>
              </w:rPr>
            </w:pPr>
            <w:r w:rsidRPr="008811F7">
              <w:rPr>
                <w:lang w:val="pt-BR"/>
              </w:rPr>
              <w:t>Data da versão:</w:t>
            </w:r>
          </w:p>
        </w:tc>
        <w:tc>
          <w:tcPr>
            <w:tcW w:w="6912" w:type="dxa"/>
          </w:tcPr>
          <w:p w14:paraId="309419DE" w14:textId="21292334" w:rsidR="000C7FA9" w:rsidRPr="008811F7" w:rsidRDefault="00082BD9" w:rsidP="000C7FA9">
            <w:pPr>
              <w:rPr>
                <w:lang w:val="pt-BR"/>
              </w:rPr>
            </w:pPr>
            <w:r>
              <w:rPr>
                <w:lang w:val="pt-BR"/>
              </w:rPr>
              <w:t>02/09/2019</w:t>
            </w:r>
          </w:p>
        </w:tc>
      </w:tr>
      <w:tr w:rsidR="000C7FA9" w:rsidRPr="008811F7" w14:paraId="309419E2" w14:textId="77777777" w:rsidTr="000C7FA9">
        <w:tc>
          <w:tcPr>
            <w:tcW w:w="2376" w:type="dxa"/>
          </w:tcPr>
          <w:p w14:paraId="309419E0" w14:textId="77777777" w:rsidR="000C7FA9" w:rsidRPr="008811F7" w:rsidRDefault="000C7FA9" w:rsidP="000C7FA9">
            <w:pPr>
              <w:rPr>
                <w:lang w:val="pt-BR"/>
              </w:rPr>
            </w:pPr>
            <w:r w:rsidRPr="008811F7">
              <w:rPr>
                <w:lang w:val="pt-BR"/>
              </w:rPr>
              <w:t>Criado por:</w:t>
            </w:r>
          </w:p>
        </w:tc>
        <w:tc>
          <w:tcPr>
            <w:tcW w:w="6912" w:type="dxa"/>
          </w:tcPr>
          <w:p w14:paraId="309419E1" w14:textId="32112247" w:rsidR="000C7FA9" w:rsidRPr="008811F7" w:rsidRDefault="000C7FA9" w:rsidP="000C7FA9">
            <w:pPr>
              <w:rPr>
                <w:lang w:val="pt-BR"/>
              </w:rPr>
            </w:pPr>
          </w:p>
        </w:tc>
      </w:tr>
      <w:tr w:rsidR="000C7FA9" w:rsidRPr="008811F7" w14:paraId="309419E5" w14:textId="77777777" w:rsidTr="000C7FA9">
        <w:tc>
          <w:tcPr>
            <w:tcW w:w="2376" w:type="dxa"/>
          </w:tcPr>
          <w:p w14:paraId="309419E3" w14:textId="77777777" w:rsidR="000C7FA9" w:rsidRPr="008811F7" w:rsidRDefault="000C7FA9" w:rsidP="000C7FA9">
            <w:pPr>
              <w:rPr>
                <w:lang w:val="pt-BR"/>
              </w:rPr>
            </w:pPr>
            <w:r w:rsidRPr="008811F7">
              <w:rPr>
                <w:lang w:val="pt-BR"/>
              </w:rPr>
              <w:t>Aprovado por:</w:t>
            </w:r>
          </w:p>
        </w:tc>
        <w:tc>
          <w:tcPr>
            <w:tcW w:w="6912" w:type="dxa"/>
          </w:tcPr>
          <w:p w14:paraId="309419E4" w14:textId="5FBB5DFA" w:rsidR="000C7FA9" w:rsidRPr="008811F7" w:rsidRDefault="000C7FA9" w:rsidP="000C7FA9">
            <w:pPr>
              <w:rPr>
                <w:lang w:val="pt-BR"/>
              </w:rPr>
            </w:pPr>
          </w:p>
        </w:tc>
      </w:tr>
      <w:tr w:rsidR="000C7FA9" w:rsidRPr="008811F7" w14:paraId="309419E8" w14:textId="77777777" w:rsidTr="000C7FA9">
        <w:tc>
          <w:tcPr>
            <w:tcW w:w="2376" w:type="dxa"/>
          </w:tcPr>
          <w:p w14:paraId="309419E6" w14:textId="39378553" w:rsidR="000C7FA9" w:rsidRPr="008811F7" w:rsidRDefault="00550E35" w:rsidP="000C7FA9">
            <w:pPr>
              <w:rPr>
                <w:lang w:val="pt-BR"/>
              </w:rPr>
            </w:pPr>
            <w:r>
              <w:rPr>
                <w:lang w:val="pt-BR"/>
              </w:rPr>
              <w:t>Nível de confidencialidade:</w:t>
            </w:r>
          </w:p>
        </w:tc>
        <w:tc>
          <w:tcPr>
            <w:tcW w:w="6912" w:type="dxa"/>
          </w:tcPr>
          <w:p w14:paraId="309419E7" w14:textId="49801F8B" w:rsidR="000C7FA9" w:rsidRPr="008811F7" w:rsidRDefault="00082BD9" w:rsidP="000C7FA9">
            <w:pPr>
              <w:rPr>
                <w:lang w:val="pt-BR"/>
              </w:rPr>
            </w:pPr>
            <w:r>
              <w:rPr>
                <w:lang w:val="pt-BR"/>
              </w:rPr>
              <w:t>Uso Interno</w:t>
            </w:r>
          </w:p>
        </w:tc>
      </w:tr>
    </w:tbl>
    <w:p w14:paraId="309419E9" w14:textId="77777777" w:rsidR="000C7FA9" w:rsidRPr="008811F7" w:rsidRDefault="000C7FA9" w:rsidP="000C7FA9">
      <w:pPr>
        <w:rPr>
          <w:lang w:val="pt-BR"/>
        </w:rPr>
      </w:pPr>
    </w:p>
    <w:p w14:paraId="309419EA" w14:textId="77777777" w:rsidR="000C7FA9" w:rsidRPr="008811F7" w:rsidRDefault="000C7FA9" w:rsidP="000C7FA9">
      <w:pPr>
        <w:rPr>
          <w:lang w:val="pt-BR"/>
        </w:rPr>
      </w:pPr>
    </w:p>
    <w:p w14:paraId="309419EB" w14:textId="039DE932" w:rsidR="003A4F66" w:rsidRDefault="003A4F66" w:rsidP="000C7FA9">
      <w:pPr>
        <w:rPr>
          <w:b/>
          <w:sz w:val="28"/>
          <w:lang w:val="pt-BR"/>
        </w:rPr>
      </w:pPr>
    </w:p>
    <w:p w14:paraId="5C07CAF3" w14:textId="3201B76D" w:rsidR="003A4F66" w:rsidRDefault="003A4F66" w:rsidP="000C7FA9">
      <w:pPr>
        <w:rPr>
          <w:sz w:val="28"/>
          <w:lang w:val="pt-BR"/>
        </w:rPr>
      </w:pPr>
    </w:p>
    <w:p w14:paraId="06E6A0B3" w14:textId="3B65556E" w:rsidR="003A4F66" w:rsidRDefault="003A4F66" w:rsidP="001D3C40">
      <w:pPr>
        <w:tabs>
          <w:tab w:val="left" w:pos="4005"/>
        </w:tabs>
        <w:rPr>
          <w:sz w:val="28"/>
          <w:lang w:val="pt-BR"/>
        </w:rPr>
      </w:pPr>
      <w:r>
        <w:rPr>
          <w:sz w:val="28"/>
          <w:lang w:val="pt-BR"/>
        </w:rPr>
        <w:tab/>
      </w:r>
    </w:p>
    <w:p w14:paraId="66934906" w14:textId="77777777" w:rsidR="000C7FA9" w:rsidRPr="008811F7" w:rsidRDefault="000C7FA9" w:rsidP="000C7FA9">
      <w:pPr>
        <w:rPr>
          <w:b/>
          <w:sz w:val="28"/>
          <w:szCs w:val="28"/>
          <w:lang w:val="pt-BR"/>
        </w:rPr>
      </w:pPr>
      <w:r w:rsidRPr="001D3C40">
        <w:rPr>
          <w:sz w:val="28"/>
          <w:lang w:val="pt-BR"/>
        </w:rPr>
        <w:br w:type="page"/>
      </w:r>
      <w:r w:rsidRPr="008811F7">
        <w:rPr>
          <w:b/>
          <w:sz w:val="28"/>
          <w:lang w:val="pt-BR"/>
        </w:rPr>
        <w:lastRenderedPageBreak/>
        <w:t>Histórico de alterações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  <w:gridCol w:w="986"/>
        <w:gridCol w:w="1527"/>
        <w:gridCol w:w="5170"/>
      </w:tblGrid>
      <w:tr w:rsidR="000C7FA9" w:rsidRPr="008811F7" w14:paraId="309419F0" w14:textId="77777777" w:rsidTr="000C7FA9">
        <w:tc>
          <w:tcPr>
            <w:tcW w:w="1384" w:type="dxa"/>
          </w:tcPr>
          <w:p w14:paraId="309419EC" w14:textId="77777777" w:rsidR="000C7FA9" w:rsidRPr="008811F7" w:rsidRDefault="000C7FA9" w:rsidP="000C7FA9">
            <w:pPr>
              <w:rPr>
                <w:b/>
                <w:lang w:val="pt-BR"/>
              </w:rPr>
            </w:pPr>
            <w:r w:rsidRPr="008811F7">
              <w:rPr>
                <w:b/>
                <w:lang w:val="pt-BR"/>
              </w:rPr>
              <w:t>Data</w:t>
            </w:r>
          </w:p>
        </w:tc>
        <w:tc>
          <w:tcPr>
            <w:tcW w:w="992" w:type="dxa"/>
          </w:tcPr>
          <w:p w14:paraId="309419ED" w14:textId="77777777" w:rsidR="000C7FA9" w:rsidRPr="008811F7" w:rsidRDefault="000C7FA9" w:rsidP="000C7FA9">
            <w:pPr>
              <w:rPr>
                <w:b/>
                <w:lang w:val="pt-BR"/>
              </w:rPr>
            </w:pPr>
            <w:r w:rsidRPr="008811F7">
              <w:rPr>
                <w:b/>
                <w:lang w:val="pt-BR"/>
              </w:rPr>
              <w:t>Versão</w:t>
            </w:r>
          </w:p>
        </w:tc>
        <w:tc>
          <w:tcPr>
            <w:tcW w:w="1560" w:type="dxa"/>
          </w:tcPr>
          <w:p w14:paraId="309419EE" w14:textId="77777777" w:rsidR="000C7FA9" w:rsidRPr="008811F7" w:rsidRDefault="000C7FA9" w:rsidP="000C7FA9">
            <w:pPr>
              <w:rPr>
                <w:b/>
                <w:lang w:val="pt-BR"/>
              </w:rPr>
            </w:pPr>
            <w:r w:rsidRPr="008811F7">
              <w:rPr>
                <w:b/>
                <w:lang w:val="pt-BR"/>
              </w:rPr>
              <w:t>Criado por</w:t>
            </w:r>
          </w:p>
        </w:tc>
        <w:tc>
          <w:tcPr>
            <w:tcW w:w="5352" w:type="dxa"/>
          </w:tcPr>
          <w:p w14:paraId="309419EF" w14:textId="77777777" w:rsidR="000C7FA9" w:rsidRPr="008811F7" w:rsidRDefault="000C7FA9" w:rsidP="000C7FA9">
            <w:pPr>
              <w:rPr>
                <w:b/>
                <w:lang w:val="pt-BR"/>
              </w:rPr>
            </w:pPr>
            <w:r w:rsidRPr="008811F7">
              <w:rPr>
                <w:b/>
                <w:lang w:val="pt-BR"/>
              </w:rPr>
              <w:t>Descrição da alteração</w:t>
            </w:r>
          </w:p>
        </w:tc>
      </w:tr>
      <w:tr w:rsidR="000C7FA9" w:rsidRPr="008811F7" w14:paraId="309419F5" w14:textId="77777777" w:rsidTr="000C7FA9">
        <w:tc>
          <w:tcPr>
            <w:tcW w:w="1384" w:type="dxa"/>
          </w:tcPr>
          <w:p w14:paraId="309419F1" w14:textId="681A2E81" w:rsidR="000C7FA9" w:rsidRPr="008811F7" w:rsidRDefault="00082BD9" w:rsidP="003A4F66">
            <w:pPr>
              <w:rPr>
                <w:lang w:val="pt-BR"/>
              </w:rPr>
            </w:pPr>
            <w:r>
              <w:rPr>
                <w:lang w:val="pt-BR"/>
              </w:rPr>
              <w:t>02/09/2019</w:t>
            </w:r>
          </w:p>
        </w:tc>
        <w:tc>
          <w:tcPr>
            <w:tcW w:w="992" w:type="dxa"/>
          </w:tcPr>
          <w:p w14:paraId="309419F2" w14:textId="335559ED" w:rsidR="000C7FA9" w:rsidRPr="008811F7" w:rsidRDefault="00082BD9" w:rsidP="000C7FA9">
            <w:pPr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560" w:type="dxa"/>
          </w:tcPr>
          <w:p w14:paraId="309419F3" w14:textId="25D6E0B4" w:rsidR="000C7FA9" w:rsidRPr="008811F7" w:rsidRDefault="000C7FA9" w:rsidP="000C7FA9">
            <w:pPr>
              <w:rPr>
                <w:lang w:val="pt-BR"/>
              </w:rPr>
            </w:pPr>
          </w:p>
        </w:tc>
        <w:tc>
          <w:tcPr>
            <w:tcW w:w="5352" w:type="dxa"/>
          </w:tcPr>
          <w:p w14:paraId="309419F4" w14:textId="6DFE6B4C" w:rsidR="000C7FA9" w:rsidRPr="008811F7" w:rsidRDefault="00082BD9" w:rsidP="000C7FA9">
            <w:pPr>
              <w:rPr>
                <w:lang w:val="pt-BR"/>
              </w:rPr>
            </w:pPr>
            <w:r>
              <w:rPr>
                <w:lang w:val="pt-BR"/>
              </w:rPr>
              <w:t>Primeira versão do documento</w:t>
            </w:r>
          </w:p>
        </w:tc>
      </w:tr>
      <w:tr w:rsidR="000C7FA9" w:rsidRPr="008811F7" w14:paraId="309419FA" w14:textId="77777777" w:rsidTr="000C7FA9">
        <w:tc>
          <w:tcPr>
            <w:tcW w:w="1384" w:type="dxa"/>
          </w:tcPr>
          <w:p w14:paraId="309419F6" w14:textId="77777777" w:rsidR="000C7FA9" w:rsidRPr="008811F7" w:rsidRDefault="000C7FA9" w:rsidP="000C7FA9">
            <w:pPr>
              <w:rPr>
                <w:lang w:val="pt-BR"/>
              </w:rPr>
            </w:pPr>
          </w:p>
        </w:tc>
        <w:tc>
          <w:tcPr>
            <w:tcW w:w="992" w:type="dxa"/>
          </w:tcPr>
          <w:p w14:paraId="309419F7" w14:textId="77777777" w:rsidR="000C7FA9" w:rsidRPr="008811F7" w:rsidRDefault="000C7FA9" w:rsidP="000C7FA9">
            <w:pPr>
              <w:rPr>
                <w:lang w:val="pt-BR"/>
              </w:rPr>
            </w:pPr>
          </w:p>
        </w:tc>
        <w:tc>
          <w:tcPr>
            <w:tcW w:w="1560" w:type="dxa"/>
          </w:tcPr>
          <w:p w14:paraId="309419F8" w14:textId="77777777" w:rsidR="000C7FA9" w:rsidRPr="008811F7" w:rsidRDefault="000C7FA9" w:rsidP="000C7FA9">
            <w:pPr>
              <w:rPr>
                <w:lang w:val="pt-BR"/>
              </w:rPr>
            </w:pPr>
          </w:p>
        </w:tc>
        <w:tc>
          <w:tcPr>
            <w:tcW w:w="5352" w:type="dxa"/>
          </w:tcPr>
          <w:p w14:paraId="309419F9" w14:textId="77777777" w:rsidR="000C7FA9" w:rsidRPr="008811F7" w:rsidRDefault="000C7FA9" w:rsidP="000C7FA9">
            <w:pPr>
              <w:rPr>
                <w:lang w:val="pt-BR"/>
              </w:rPr>
            </w:pPr>
          </w:p>
        </w:tc>
      </w:tr>
      <w:tr w:rsidR="000C7FA9" w:rsidRPr="008811F7" w14:paraId="309419FF" w14:textId="77777777" w:rsidTr="000C7FA9">
        <w:tc>
          <w:tcPr>
            <w:tcW w:w="1384" w:type="dxa"/>
          </w:tcPr>
          <w:p w14:paraId="309419FB" w14:textId="77777777" w:rsidR="000C7FA9" w:rsidRPr="008811F7" w:rsidRDefault="000C7FA9" w:rsidP="000C7FA9">
            <w:pPr>
              <w:rPr>
                <w:lang w:val="pt-BR"/>
              </w:rPr>
            </w:pPr>
          </w:p>
        </w:tc>
        <w:tc>
          <w:tcPr>
            <w:tcW w:w="992" w:type="dxa"/>
          </w:tcPr>
          <w:p w14:paraId="309419FC" w14:textId="77777777" w:rsidR="000C7FA9" w:rsidRPr="008811F7" w:rsidRDefault="000C7FA9" w:rsidP="000C7FA9">
            <w:pPr>
              <w:rPr>
                <w:lang w:val="pt-BR"/>
              </w:rPr>
            </w:pPr>
          </w:p>
        </w:tc>
        <w:tc>
          <w:tcPr>
            <w:tcW w:w="1560" w:type="dxa"/>
          </w:tcPr>
          <w:p w14:paraId="309419FD" w14:textId="77777777" w:rsidR="000C7FA9" w:rsidRPr="008811F7" w:rsidRDefault="000C7FA9" w:rsidP="000C7FA9">
            <w:pPr>
              <w:rPr>
                <w:lang w:val="pt-BR"/>
              </w:rPr>
            </w:pPr>
          </w:p>
        </w:tc>
        <w:tc>
          <w:tcPr>
            <w:tcW w:w="5352" w:type="dxa"/>
          </w:tcPr>
          <w:p w14:paraId="309419FE" w14:textId="77777777" w:rsidR="000C7FA9" w:rsidRPr="008811F7" w:rsidRDefault="000C7FA9" w:rsidP="000C7FA9">
            <w:pPr>
              <w:rPr>
                <w:lang w:val="pt-BR"/>
              </w:rPr>
            </w:pPr>
          </w:p>
        </w:tc>
      </w:tr>
      <w:tr w:rsidR="000C7FA9" w:rsidRPr="008811F7" w14:paraId="30941A04" w14:textId="77777777" w:rsidTr="000C7FA9">
        <w:tc>
          <w:tcPr>
            <w:tcW w:w="1384" w:type="dxa"/>
          </w:tcPr>
          <w:p w14:paraId="30941A00" w14:textId="77777777" w:rsidR="000C7FA9" w:rsidRPr="008811F7" w:rsidRDefault="000C7FA9" w:rsidP="000C7FA9">
            <w:pPr>
              <w:rPr>
                <w:lang w:val="pt-BR"/>
              </w:rPr>
            </w:pPr>
          </w:p>
        </w:tc>
        <w:tc>
          <w:tcPr>
            <w:tcW w:w="992" w:type="dxa"/>
          </w:tcPr>
          <w:p w14:paraId="30941A01" w14:textId="77777777" w:rsidR="000C7FA9" w:rsidRPr="008811F7" w:rsidRDefault="000C7FA9" w:rsidP="000C7FA9">
            <w:pPr>
              <w:rPr>
                <w:lang w:val="pt-BR"/>
              </w:rPr>
            </w:pPr>
          </w:p>
        </w:tc>
        <w:tc>
          <w:tcPr>
            <w:tcW w:w="1560" w:type="dxa"/>
          </w:tcPr>
          <w:p w14:paraId="30941A02" w14:textId="77777777" w:rsidR="000C7FA9" w:rsidRPr="008811F7" w:rsidRDefault="000C7FA9" w:rsidP="000C7FA9">
            <w:pPr>
              <w:rPr>
                <w:lang w:val="pt-BR"/>
              </w:rPr>
            </w:pPr>
          </w:p>
        </w:tc>
        <w:tc>
          <w:tcPr>
            <w:tcW w:w="5352" w:type="dxa"/>
          </w:tcPr>
          <w:p w14:paraId="30941A03" w14:textId="77777777" w:rsidR="000C7FA9" w:rsidRPr="008811F7" w:rsidRDefault="000C7FA9" w:rsidP="000C7FA9">
            <w:pPr>
              <w:rPr>
                <w:lang w:val="pt-BR"/>
              </w:rPr>
            </w:pPr>
          </w:p>
        </w:tc>
      </w:tr>
      <w:tr w:rsidR="000C7FA9" w:rsidRPr="008811F7" w14:paraId="30941A09" w14:textId="77777777" w:rsidTr="000C7FA9">
        <w:tc>
          <w:tcPr>
            <w:tcW w:w="1384" w:type="dxa"/>
          </w:tcPr>
          <w:p w14:paraId="30941A05" w14:textId="77777777" w:rsidR="000C7FA9" w:rsidRPr="008811F7" w:rsidRDefault="000C7FA9" w:rsidP="000C7FA9">
            <w:pPr>
              <w:rPr>
                <w:lang w:val="pt-BR"/>
              </w:rPr>
            </w:pPr>
          </w:p>
        </w:tc>
        <w:tc>
          <w:tcPr>
            <w:tcW w:w="992" w:type="dxa"/>
          </w:tcPr>
          <w:p w14:paraId="30941A06" w14:textId="77777777" w:rsidR="000C7FA9" w:rsidRPr="008811F7" w:rsidRDefault="000C7FA9" w:rsidP="000C7FA9">
            <w:pPr>
              <w:rPr>
                <w:lang w:val="pt-BR"/>
              </w:rPr>
            </w:pPr>
          </w:p>
        </w:tc>
        <w:tc>
          <w:tcPr>
            <w:tcW w:w="1560" w:type="dxa"/>
          </w:tcPr>
          <w:p w14:paraId="30941A07" w14:textId="77777777" w:rsidR="000C7FA9" w:rsidRPr="008811F7" w:rsidRDefault="000C7FA9" w:rsidP="000C7FA9">
            <w:pPr>
              <w:rPr>
                <w:lang w:val="pt-BR"/>
              </w:rPr>
            </w:pPr>
          </w:p>
        </w:tc>
        <w:tc>
          <w:tcPr>
            <w:tcW w:w="5352" w:type="dxa"/>
          </w:tcPr>
          <w:p w14:paraId="30941A08" w14:textId="77777777" w:rsidR="000C7FA9" w:rsidRPr="008811F7" w:rsidRDefault="000C7FA9" w:rsidP="000C7FA9">
            <w:pPr>
              <w:rPr>
                <w:lang w:val="pt-BR"/>
              </w:rPr>
            </w:pPr>
          </w:p>
        </w:tc>
      </w:tr>
      <w:tr w:rsidR="000C7FA9" w:rsidRPr="008811F7" w14:paraId="30941A0E" w14:textId="77777777" w:rsidTr="000C7FA9">
        <w:tc>
          <w:tcPr>
            <w:tcW w:w="1384" w:type="dxa"/>
          </w:tcPr>
          <w:p w14:paraId="30941A0A" w14:textId="77777777" w:rsidR="000C7FA9" w:rsidRPr="008811F7" w:rsidRDefault="000C7FA9" w:rsidP="000C7FA9">
            <w:pPr>
              <w:rPr>
                <w:lang w:val="pt-BR"/>
              </w:rPr>
            </w:pPr>
          </w:p>
        </w:tc>
        <w:tc>
          <w:tcPr>
            <w:tcW w:w="992" w:type="dxa"/>
          </w:tcPr>
          <w:p w14:paraId="30941A0B" w14:textId="77777777" w:rsidR="000C7FA9" w:rsidRPr="008811F7" w:rsidRDefault="000C7FA9" w:rsidP="000C7FA9">
            <w:pPr>
              <w:rPr>
                <w:lang w:val="pt-BR"/>
              </w:rPr>
            </w:pPr>
          </w:p>
        </w:tc>
        <w:tc>
          <w:tcPr>
            <w:tcW w:w="1560" w:type="dxa"/>
          </w:tcPr>
          <w:p w14:paraId="30941A0C" w14:textId="77777777" w:rsidR="000C7FA9" w:rsidRPr="008811F7" w:rsidRDefault="000C7FA9" w:rsidP="000C7FA9">
            <w:pPr>
              <w:rPr>
                <w:lang w:val="pt-BR"/>
              </w:rPr>
            </w:pPr>
          </w:p>
        </w:tc>
        <w:tc>
          <w:tcPr>
            <w:tcW w:w="5352" w:type="dxa"/>
          </w:tcPr>
          <w:p w14:paraId="30941A0D" w14:textId="77777777" w:rsidR="000C7FA9" w:rsidRPr="008811F7" w:rsidRDefault="000C7FA9" w:rsidP="000C7FA9">
            <w:pPr>
              <w:rPr>
                <w:lang w:val="pt-BR"/>
              </w:rPr>
            </w:pPr>
          </w:p>
        </w:tc>
      </w:tr>
      <w:tr w:rsidR="000C7FA9" w:rsidRPr="008811F7" w14:paraId="30941A13" w14:textId="77777777" w:rsidTr="000C7FA9">
        <w:tc>
          <w:tcPr>
            <w:tcW w:w="1384" w:type="dxa"/>
          </w:tcPr>
          <w:p w14:paraId="30941A0F" w14:textId="77777777" w:rsidR="000C7FA9" w:rsidRPr="008811F7" w:rsidRDefault="000C7FA9" w:rsidP="000C7FA9">
            <w:pPr>
              <w:rPr>
                <w:lang w:val="pt-BR"/>
              </w:rPr>
            </w:pPr>
          </w:p>
        </w:tc>
        <w:tc>
          <w:tcPr>
            <w:tcW w:w="992" w:type="dxa"/>
          </w:tcPr>
          <w:p w14:paraId="30941A10" w14:textId="77777777" w:rsidR="000C7FA9" w:rsidRPr="008811F7" w:rsidRDefault="000C7FA9" w:rsidP="000C7FA9">
            <w:pPr>
              <w:rPr>
                <w:lang w:val="pt-BR"/>
              </w:rPr>
            </w:pPr>
          </w:p>
        </w:tc>
        <w:tc>
          <w:tcPr>
            <w:tcW w:w="1560" w:type="dxa"/>
          </w:tcPr>
          <w:p w14:paraId="30941A11" w14:textId="77777777" w:rsidR="000C7FA9" w:rsidRPr="008811F7" w:rsidRDefault="000C7FA9" w:rsidP="000C7FA9">
            <w:pPr>
              <w:rPr>
                <w:lang w:val="pt-BR"/>
              </w:rPr>
            </w:pPr>
          </w:p>
        </w:tc>
        <w:tc>
          <w:tcPr>
            <w:tcW w:w="5352" w:type="dxa"/>
          </w:tcPr>
          <w:p w14:paraId="30941A12" w14:textId="77777777" w:rsidR="000C7FA9" w:rsidRPr="008811F7" w:rsidRDefault="000C7FA9" w:rsidP="000C7FA9">
            <w:pPr>
              <w:rPr>
                <w:lang w:val="pt-BR"/>
              </w:rPr>
            </w:pPr>
          </w:p>
        </w:tc>
      </w:tr>
    </w:tbl>
    <w:p w14:paraId="30941A14" w14:textId="77777777" w:rsidR="000C7FA9" w:rsidRPr="008811F7" w:rsidRDefault="000C7FA9" w:rsidP="000C7FA9">
      <w:pPr>
        <w:rPr>
          <w:lang w:val="pt-BR"/>
        </w:rPr>
      </w:pPr>
    </w:p>
    <w:p w14:paraId="30941A15" w14:textId="77777777" w:rsidR="000C7FA9" w:rsidRPr="008811F7" w:rsidRDefault="000C7FA9" w:rsidP="000C7FA9">
      <w:pPr>
        <w:rPr>
          <w:lang w:val="pt-BR"/>
        </w:rPr>
      </w:pPr>
    </w:p>
    <w:p w14:paraId="30941A16" w14:textId="77777777" w:rsidR="000C7FA9" w:rsidRPr="008811F7" w:rsidRDefault="000C7FA9" w:rsidP="000C7FA9">
      <w:pPr>
        <w:rPr>
          <w:b/>
          <w:sz w:val="28"/>
          <w:szCs w:val="28"/>
          <w:lang w:val="pt-BR"/>
        </w:rPr>
      </w:pPr>
      <w:r w:rsidRPr="008811F7">
        <w:rPr>
          <w:b/>
          <w:sz w:val="28"/>
          <w:lang w:val="pt-BR"/>
        </w:rPr>
        <w:t>Sumário</w:t>
      </w:r>
    </w:p>
    <w:p w14:paraId="05B670CC" w14:textId="11BF75B3" w:rsidR="001D3C40" w:rsidRDefault="00D30592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8811F7">
        <w:rPr>
          <w:lang w:val="pt-BR"/>
        </w:rPr>
        <w:fldChar w:fldCharType="begin"/>
      </w:r>
      <w:r w:rsidR="000C7FA9" w:rsidRPr="008811F7">
        <w:rPr>
          <w:lang w:val="pt-BR"/>
        </w:rPr>
        <w:instrText xml:space="preserve"> TOC \o "1-3" \h \z \u </w:instrText>
      </w:r>
      <w:r w:rsidRPr="008811F7">
        <w:rPr>
          <w:lang w:val="pt-BR"/>
        </w:rPr>
        <w:fldChar w:fldCharType="separate"/>
      </w:r>
      <w:hyperlink w:anchor="_Toc416770544" w:history="1">
        <w:r w:rsidR="001D3C40" w:rsidRPr="002C4DC3">
          <w:rPr>
            <w:rStyle w:val="Hyperlink"/>
            <w:noProof/>
            <w:lang w:val="pt-BR"/>
          </w:rPr>
          <w:t>1.</w:t>
        </w:r>
        <w:r w:rsidR="001D3C4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1D3C40" w:rsidRPr="002C4DC3">
          <w:rPr>
            <w:rStyle w:val="Hyperlink"/>
            <w:noProof/>
            <w:lang w:val="pt-BR"/>
          </w:rPr>
          <w:t>Finalidade, escopo e usuários</w:t>
        </w:r>
        <w:r w:rsidR="001D3C40">
          <w:rPr>
            <w:noProof/>
            <w:webHidden/>
          </w:rPr>
          <w:tab/>
        </w:r>
        <w:r w:rsidR="001D3C40">
          <w:rPr>
            <w:noProof/>
            <w:webHidden/>
          </w:rPr>
          <w:fldChar w:fldCharType="begin"/>
        </w:r>
        <w:r w:rsidR="001D3C40">
          <w:rPr>
            <w:noProof/>
            <w:webHidden/>
          </w:rPr>
          <w:instrText xml:space="preserve"> PAGEREF _Toc416770544 \h </w:instrText>
        </w:r>
        <w:r w:rsidR="001D3C40">
          <w:rPr>
            <w:noProof/>
            <w:webHidden/>
          </w:rPr>
        </w:r>
        <w:r w:rsidR="001D3C40">
          <w:rPr>
            <w:noProof/>
            <w:webHidden/>
          </w:rPr>
          <w:fldChar w:fldCharType="separate"/>
        </w:r>
        <w:r w:rsidR="00CD5809">
          <w:rPr>
            <w:noProof/>
            <w:webHidden/>
          </w:rPr>
          <w:t>3</w:t>
        </w:r>
        <w:r w:rsidR="001D3C40">
          <w:rPr>
            <w:noProof/>
            <w:webHidden/>
          </w:rPr>
          <w:fldChar w:fldCharType="end"/>
        </w:r>
      </w:hyperlink>
    </w:p>
    <w:p w14:paraId="4312052C" w14:textId="1E5B5F30" w:rsidR="001D3C40" w:rsidRDefault="00646BE1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6770545" w:history="1">
        <w:r w:rsidR="001D3C40" w:rsidRPr="002C4DC3">
          <w:rPr>
            <w:rStyle w:val="Hyperlink"/>
            <w:noProof/>
            <w:lang w:val="pt-BR"/>
          </w:rPr>
          <w:t>2.</w:t>
        </w:r>
        <w:r w:rsidR="001D3C4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1D3C40" w:rsidRPr="002C4DC3">
          <w:rPr>
            <w:rStyle w:val="Hyperlink"/>
            <w:noProof/>
            <w:lang w:val="pt-BR"/>
          </w:rPr>
          <w:t>Documentos de referência</w:t>
        </w:r>
        <w:r w:rsidR="001D3C40">
          <w:rPr>
            <w:noProof/>
            <w:webHidden/>
          </w:rPr>
          <w:tab/>
        </w:r>
        <w:r w:rsidR="001D3C40">
          <w:rPr>
            <w:noProof/>
            <w:webHidden/>
          </w:rPr>
          <w:fldChar w:fldCharType="begin"/>
        </w:r>
        <w:r w:rsidR="001D3C40">
          <w:rPr>
            <w:noProof/>
            <w:webHidden/>
          </w:rPr>
          <w:instrText xml:space="preserve"> PAGEREF _Toc416770545 \h </w:instrText>
        </w:r>
        <w:r w:rsidR="001D3C40">
          <w:rPr>
            <w:noProof/>
            <w:webHidden/>
          </w:rPr>
        </w:r>
        <w:r w:rsidR="001D3C40">
          <w:rPr>
            <w:noProof/>
            <w:webHidden/>
          </w:rPr>
          <w:fldChar w:fldCharType="separate"/>
        </w:r>
        <w:r w:rsidR="00CD5809">
          <w:rPr>
            <w:noProof/>
            <w:webHidden/>
          </w:rPr>
          <w:t>3</w:t>
        </w:r>
        <w:r w:rsidR="001D3C40">
          <w:rPr>
            <w:noProof/>
            <w:webHidden/>
          </w:rPr>
          <w:fldChar w:fldCharType="end"/>
        </w:r>
      </w:hyperlink>
    </w:p>
    <w:p w14:paraId="255D3244" w14:textId="0B912C97" w:rsidR="001D3C40" w:rsidRDefault="00646BE1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6770546" w:history="1">
        <w:r w:rsidR="001D3C40" w:rsidRPr="002C4DC3">
          <w:rPr>
            <w:rStyle w:val="Hyperlink"/>
            <w:noProof/>
            <w:lang w:val="pt-BR"/>
          </w:rPr>
          <w:t>3.</w:t>
        </w:r>
        <w:r w:rsidR="001D3C4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1D3C40" w:rsidRPr="002C4DC3">
          <w:rPr>
            <w:rStyle w:val="Hyperlink"/>
            <w:noProof/>
            <w:lang w:val="pt-BR"/>
          </w:rPr>
          <w:t>Gestão da continuidade de negócios</w:t>
        </w:r>
        <w:r w:rsidR="001D3C40">
          <w:rPr>
            <w:noProof/>
            <w:webHidden/>
          </w:rPr>
          <w:tab/>
        </w:r>
        <w:r w:rsidR="001D3C40">
          <w:rPr>
            <w:noProof/>
            <w:webHidden/>
          </w:rPr>
          <w:fldChar w:fldCharType="begin"/>
        </w:r>
        <w:r w:rsidR="001D3C40">
          <w:rPr>
            <w:noProof/>
            <w:webHidden/>
          </w:rPr>
          <w:instrText xml:space="preserve"> PAGEREF _Toc416770546 \h </w:instrText>
        </w:r>
        <w:r w:rsidR="001D3C40">
          <w:rPr>
            <w:noProof/>
            <w:webHidden/>
          </w:rPr>
        </w:r>
        <w:r w:rsidR="001D3C40">
          <w:rPr>
            <w:noProof/>
            <w:webHidden/>
          </w:rPr>
          <w:fldChar w:fldCharType="separate"/>
        </w:r>
        <w:r w:rsidR="00CD5809">
          <w:rPr>
            <w:noProof/>
            <w:webHidden/>
          </w:rPr>
          <w:t>3</w:t>
        </w:r>
        <w:r w:rsidR="001D3C40">
          <w:rPr>
            <w:noProof/>
            <w:webHidden/>
          </w:rPr>
          <w:fldChar w:fldCharType="end"/>
        </w:r>
      </w:hyperlink>
    </w:p>
    <w:p w14:paraId="035E26E9" w14:textId="0F72A67C" w:rsidR="001D3C40" w:rsidRDefault="00646BE1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6770547" w:history="1">
        <w:r w:rsidR="001D3C40" w:rsidRPr="002C4DC3">
          <w:rPr>
            <w:rStyle w:val="Hyperlink"/>
            <w:noProof/>
            <w:lang w:val="pt-BR"/>
          </w:rPr>
          <w:t>3.1.</w:t>
        </w:r>
        <w:r w:rsidR="001D3C4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1D3C40" w:rsidRPr="002C4DC3">
          <w:rPr>
            <w:rStyle w:val="Hyperlink"/>
            <w:noProof/>
            <w:lang w:val="pt-BR"/>
          </w:rPr>
          <w:t>Objetivo da gestão da continuidade de negócios</w:t>
        </w:r>
        <w:r w:rsidR="001D3C40">
          <w:rPr>
            <w:noProof/>
            <w:webHidden/>
          </w:rPr>
          <w:tab/>
        </w:r>
        <w:r w:rsidR="001D3C40">
          <w:rPr>
            <w:noProof/>
            <w:webHidden/>
          </w:rPr>
          <w:fldChar w:fldCharType="begin"/>
        </w:r>
        <w:r w:rsidR="001D3C40">
          <w:rPr>
            <w:noProof/>
            <w:webHidden/>
          </w:rPr>
          <w:instrText xml:space="preserve"> PAGEREF _Toc416770547 \h </w:instrText>
        </w:r>
        <w:r w:rsidR="001D3C40">
          <w:rPr>
            <w:noProof/>
            <w:webHidden/>
          </w:rPr>
        </w:r>
        <w:r w:rsidR="001D3C40">
          <w:rPr>
            <w:noProof/>
            <w:webHidden/>
          </w:rPr>
          <w:fldChar w:fldCharType="separate"/>
        </w:r>
        <w:r w:rsidR="00CD5809">
          <w:rPr>
            <w:noProof/>
            <w:webHidden/>
          </w:rPr>
          <w:t>3</w:t>
        </w:r>
        <w:r w:rsidR="001D3C40">
          <w:rPr>
            <w:noProof/>
            <w:webHidden/>
          </w:rPr>
          <w:fldChar w:fldCharType="end"/>
        </w:r>
      </w:hyperlink>
    </w:p>
    <w:p w14:paraId="4E0761B4" w14:textId="36CE7A69" w:rsidR="001D3C40" w:rsidRDefault="00646BE1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6770548" w:history="1">
        <w:r w:rsidR="001D3C40" w:rsidRPr="002C4DC3">
          <w:rPr>
            <w:rStyle w:val="Hyperlink"/>
            <w:noProof/>
            <w:lang w:val="pt-BR"/>
          </w:rPr>
          <w:t>3.2.</w:t>
        </w:r>
        <w:r w:rsidR="001D3C4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1D3C40" w:rsidRPr="002C4DC3">
          <w:rPr>
            <w:rStyle w:val="Hyperlink"/>
            <w:noProof/>
            <w:lang w:val="pt-BR"/>
          </w:rPr>
          <w:t>Vínculos aos objetivos gerais e outros documentos</w:t>
        </w:r>
        <w:r w:rsidR="001D3C40">
          <w:rPr>
            <w:noProof/>
            <w:webHidden/>
          </w:rPr>
          <w:tab/>
        </w:r>
        <w:r w:rsidR="001D3C40">
          <w:rPr>
            <w:noProof/>
            <w:webHidden/>
          </w:rPr>
          <w:fldChar w:fldCharType="begin"/>
        </w:r>
        <w:r w:rsidR="001D3C40">
          <w:rPr>
            <w:noProof/>
            <w:webHidden/>
          </w:rPr>
          <w:instrText xml:space="preserve"> PAGEREF _Toc416770548 \h </w:instrText>
        </w:r>
        <w:r w:rsidR="001D3C40">
          <w:rPr>
            <w:noProof/>
            <w:webHidden/>
          </w:rPr>
        </w:r>
        <w:r w:rsidR="001D3C40">
          <w:rPr>
            <w:noProof/>
            <w:webHidden/>
          </w:rPr>
          <w:fldChar w:fldCharType="separate"/>
        </w:r>
        <w:r w:rsidR="00CD5809">
          <w:rPr>
            <w:noProof/>
            <w:webHidden/>
          </w:rPr>
          <w:t>3</w:t>
        </w:r>
        <w:r w:rsidR="001D3C40">
          <w:rPr>
            <w:noProof/>
            <w:webHidden/>
          </w:rPr>
          <w:fldChar w:fldCharType="end"/>
        </w:r>
      </w:hyperlink>
    </w:p>
    <w:p w14:paraId="0C3C24EA" w14:textId="1E667A51" w:rsidR="001D3C40" w:rsidRDefault="00646BE1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6770549" w:history="1">
        <w:r w:rsidR="001D3C40" w:rsidRPr="002C4DC3">
          <w:rPr>
            <w:rStyle w:val="Hyperlink"/>
            <w:noProof/>
            <w:lang w:val="pt-BR"/>
          </w:rPr>
          <w:t>3.3.</w:t>
        </w:r>
        <w:r w:rsidR="001D3C4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1D3C40" w:rsidRPr="002C4DC3">
          <w:rPr>
            <w:rStyle w:val="Hyperlink"/>
            <w:noProof/>
            <w:lang w:val="pt-BR"/>
          </w:rPr>
          <w:t>Definindo os objetivos da continuidade de negócios</w:t>
        </w:r>
        <w:r w:rsidR="001D3C40">
          <w:rPr>
            <w:noProof/>
            <w:webHidden/>
          </w:rPr>
          <w:tab/>
        </w:r>
        <w:r w:rsidR="001D3C40">
          <w:rPr>
            <w:noProof/>
            <w:webHidden/>
          </w:rPr>
          <w:fldChar w:fldCharType="begin"/>
        </w:r>
        <w:r w:rsidR="001D3C40">
          <w:rPr>
            <w:noProof/>
            <w:webHidden/>
          </w:rPr>
          <w:instrText xml:space="preserve"> PAGEREF _Toc416770549 \h </w:instrText>
        </w:r>
        <w:r w:rsidR="001D3C40">
          <w:rPr>
            <w:noProof/>
            <w:webHidden/>
          </w:rPr>
        </w:r>
        <w:r w:rsidR="001D3C40">
          <w:rPr>
            <w:noProof/>
            <w:webHidden/>
          </w:rPr>
          <w:fldChar w:fldCharType="separate"/>
        </w:r>
        <w:r w:rsidR="00CD5809">
          <w:rPr>
            <w:noProof/>
            <w:webHidden/>
          </w:rPr>
          <w:t>3</w:t>
        </w:r>
        <w:r w:rsidR="001D3C40">
          <w:rPr>
            <w:noProof/>
            <w:webHidden/>
          </w:rPr>
          <w:fldChar w:fldCharType="end"/>
        </w:r>
      </w:hyperlink>
    </w:p>
    <w:p w14:paraId="7A60D569" w14:textId="1A7FE72F" w:rsidR="001D3C40" w:rsidRDefault="00646BE1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6770550" w:history="1">
        <w:r w:rsidR="001D3C40" w:rsidRPr="002C4DC3">
          <w:rPr>
            <w:rStyle w:val="Hyperlink"/>
            <w:noProof/>
            <w:lang w:val="pt-BR"/>
          </w:rPr>
          <w:t>3.4.</w:t>
        </w:r>
        <w:r w:rsidR="001D3C4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1D3C40" w:rsidRPr="002C4DC3">
          <w:rPr>
            <w:rStyle w:val="Hyperlink"/>
            <w:noProof/>
            <w:lang w:val="pt-BR"/>
          </w:rPr>
          <w:t>Escopo</w:t>
        </w:r>
        <w:r w:rsidR="001D3C40">
          <w:rPr>
            <w:noProof/>
            <w:webHidden/>
          </w:rPr>
          <w:tab/>
        </w:r>
        <w:r w:rsidR="001D3C40">
          <w:rPr>
            <w:noProof/>
            <w:webHidden/>
          </w:rPr>
          <w:fldChar w:fldCharType="begin"/>
        </w:r>
        <w:r w:rsidR="001D3C40">
          <w:rPr>
            <w:noProof/>
            <w:webHidden/>
          </w:rPr>
          <w:instrText xml:space="preserve"> PAGEREF _Toc416770550 \h </w:instrText>
        </w:r>
        <w:r w:rsidR="001D3C40">
          <w:rPr>
            <w:noProof/>
            <w:webHidden/>
          </w:rPr>
        </w:r>
        <w:r w:rsidR="001D3C40">
          <w:rPr>
            <w:noProof/>
            <w:webHidden/>
          </w:rPr>
          <w:fldChar w:fldCharType="separate"/>
        </w:r>
        <w:r w:rsidR="00CD5809">
          <w:rPr>
            <w:noProof/>
            <w:webHidden/>
          </w:rPr>
          <w:t>4</w:t>
        </w:r>
        <w:r w:rsidR="001D3C40">
          <w:rPr>
            <w:noProof/>
            <w:webHidden/>
          </w:rPr>
          <w:fldChar w:fldCharType="end"/>
        </w:r>
      </w:hyperlink>
    </w:p>
    <w:p w14:paraId="6FE80405" w14:textId="7F4BCA27" w:rsidR="001D3C40" w:rsidRDefault="00646BE1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6770551" w:history="1">
        <w:r w:rsidR="001D3C40" w:rsidRPr="002C4DC3">
          <w:rPr>
            <w:rStyle w:val="Hyperlink"/>
            <w:noProof/>
            <w:lang w:val="pt-BR"/>
          </w:rPr>
          <w:t>3.5.</w:t>
        </w:r>
        <w:r w:rsidR="001D3C4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1D3C40" w:rsidRPr="002C4DC3">
          <w:rPr>
            <w:rStyle w:val="Hyperlink"/>
            <w:noProof/>
            <w:lang w:val="pt-BR"/>
          </w:rPr>
          <w:t>Principais produtos e serviços</w:t>
        </w:r>
        <w:r w:rsidR="001D3C40">
          <w:rPr>
            <w:noProof/>
            <w:webHidden/>
          </w:rPr>
          <w:tab/>
        </w:r>
        <w:r w:rsidR="001D3C40">
          <w:rPr>
            <w:noProof/>
            <w:webHidden/>
          </w:rPr>
          <w:fldChar w:fldCharType="begin"/>
        </w:r>
        <w:r w:rsidR="001D3C40">
          <w:rPr>
            <w:noProof/>
            <w:webHidden/>
          </w:rPr>
          <w:instrText xml:space="preserve"> PAGEREF _Toc416770551 \h </w:instrText>
        </w:r>
        <w:r w:rsidR="001D3C40">
          <w:rPr>
            <w:noProof/>
            <w:webHidden/>
          </w:rPr>
        </w:r>
        <w:r w:rsidR="001D3C40">
          <w:rPr>
            <w:noProof/>
            <w:webHidden/>
          </w:rPr>
          <w:fldChar w:fldCharType="separate"/>
        </w:r>
        <w:r w:rsidR="00CD5809">
          <w:rPr>
            <w:noProof/>
            <w:webHidden/>
          </w:rPr>
          <w:t>4</w:t>
        </w:r>
        <w:r w:rsidR="001D3C40">
          <w:rPr>
            <w:noProof/>
            <w:webHidden/>
          </w:rPr>
          <w:fldChar w:fldCharType="end"/>
        </w:r>
      </w:hyperlink>
    </w:p>
    <w:p w14:paraId="32EF1CCB" w14:textId="544C6FFD" w:rsidR="001D3C40" w:rsidRDefault="00646BE1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6770552" w:history="1">
        <w:r w:rsidR="001D3C40" w:rsidRPr="002C4DC3">
          <w:rPr>
            <w:rStyle w:val="Hyperlink"/>
            <w:noProof/>
            <w:lang w:val="pt-BR"/>
          </w:rPr>
          <w:t>3.6.</w:t>
        </w:r>
        <w:r w:rsidR="001D3C4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1D3C40" w:rsidRPr="002C4DC3">
          <w:rPr>
            <w:rStyle w:val="Hyperlink"/>
            <w:noProof/>
            <w:lang w:val="pt-BR"/>
          </w:rPr>
          <w:t>Responsabilidades da gestão de continuidade de negócios</w:t>
        </w:r>
        <w:r w:rsidR="001D3C40">
          <w:rPr>
            <w:noProof/>
            <w:webHidden/>
          </w:rPr>
          <w:tab/>
        </w:r>
        <w:r w:rsidR="001D3C40">
          <w:rPr>
            <w:noProof/>
            <w:webHidden/>
          </w:rPr>
          <w:fldChar w:fldCharType="begin"/>
        </w:r>
        <w:r w:rsidR="001D3C40">
          <w:rPr>
            <w:noProof/>
            <w:webHidden/>
          </w:rPr>
          <w:instrText xml:space="preserve"> PAGEREF _Toc416770552 \h </w:instrText>
        </w:r>
        <w:r w:rsidR="001D3C40">
          <w:rPr>
            <w:noProof/>
            <w:webHidden/>
          </w:rPr>
        </w:r>
        <w:r w:rsidR="001D3C40">
          <w:rPr>
            <w:noProof/>
            <w:webHidden/>
          </w:rPr>
          <w:fldChar w:fldCharType="separate"/>
        </w:r>
        <w:r w:rsidR="00CD5809">
          <w:rPr>
            <w:noProof/>
            <w:webHidden/>
          </w:rPr>
          <w:t>5</w:t>
        </w:r>
        <w:r w:rsidR="001D3C40">
          <w:rPr>
            <w:noProof/>
            <w:webHidden/>
          </w:rPr>
          <w:fldChar w:fldCharType="end"/>
        </w:r>
      </w:hyperlink>
    </w:p>
    <w:p w14:paraId="1A305DA8" w14:textId="23774EE0" w:rsidR="001D3C40" w:rsidRDefault="00646BE1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6770553" w:history="1">
        <w:r w:rsidR="001D3C40" w:rsidRPr="002C4DC3">
          <w:rPr>
            <w:rStyle w:val="Hyperlink"/>
            <w:noProof/>
            <w:lang w:val="pt-BR"/>
          </w:rPr>
          <w:t>3.7.</w:t>
        </w:r>
        <w:r w:rsidR="001D3C4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1D3C40" w:rsidRPr="002C4DC3">
          <w:rPr>
            <w:rStyle w:val="Hyperlink"/>
            <w:noProof/>
            <w:lang w:val="pt-BR"/>
          </w:rPr>
          <w:t>Medida</w:t>
        </w:r>
        <w:r w:rsidR="001D3C40">
          <w:rPr>
            <w:noProof/>
            <w:webHidden/>
          </w:rPr>
          <w:tab/>
        </w:r>
        <w:r w:rsidR="001D3C40">
          <w:rPr>
            <w:noProof/>
            <w:webHidden/>
          </w:rPr>
          <w:fldChar w:fldCharType="begin"/>
        </w:r>
        <w:r w:rsidR="001D3C40">
          <w:rPr>
            <w:noProof/>
            <w:webHidden/>
          </w:rPr>
          <w:instrText xml:space="preserve"> PAGEREF _Toc416770553 \h </w:instrText>
        </w:r>
        <w:r w:rsidR="001D3C40">
          <w:rPr>
            <w:noProof/>
            <w:webHidden/>
          </w:rPr>
        </w:r>
        <w:r w:rsidR="001D3C40">
          <w:rPr>
            <w:noProof/>
            <w:webHidden/>
          </w:rPr>
          <w:fldChar w:fldCharType="separate"/>
        </w:r>
        <w:r w:rsidR="00CD5809">
          <w:rPr>
            <w:noProof/>
            <w:webHidden/>
          </w:rPr>
          <w:t>5</w:t>
        </w:r>
        <w:r w:rsidR="001D3C40">
          <w:rPr>
            <w:noProof/>
            <w:webHidden/>
          </w:rPr>
          <w:fldChar w:fldCharType="end"/>
        </w:r>
      </w:hyperlink>
    </w:p>
    <w:p w14:paraId="4C85BB90" w14:textId="7B5CE322" w:rsidR="001D3C40" w:rsidRDefault="00646BE1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6770554" w:history="1">
        <w:r w:rsidR="001D3C40" w:rsidRPr="002C4DC3">
          <w:rPr>
            <w:rStyle w:val="Hyperlink"/>
            <w:noProof/>
            <w:lang w:val="pt-BR"/>
          </w:rPr>
          <w:t>3.8.</w:t>
        </w:r>
        <w:r w:rsidR="001D3C4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1D3C40" w:rsidRPr="002C4DC3">
          <w:rPr>
            <w:rStyle w:val="Hyperlink"/>
            <w:noProof/>
            <w:lang w:val="pt-BR"/>
          </w:rPr>
          <w:t>Comunicação da política</w:t>
        </w:r>
        <w:r w:rsidR="001D3C40">
          <w:rPr>
            <w:noProof/>
            <w:webHidden/>
          </w:rPr>
          <w:tab/>
        </w:r>
        <w:r w:rsidR="001D3C40">
          <w:rPr>
            <w:noProof/>
            <w:webHidden/>
          </w:rPr>
          <w:fldChar w:fldCharType="begin"/>
        </w:r>
        <w:r w:rsidR="001D3C40">
          <w:rPr>
            <w:noProof/>
            <w:webHidden/>
          </w:rPr>
          <w:instrText xml:space="preserve"> PAGEREF _Toc416770554 \h </w:instrText>
        </w:r>
        <w:r w:rsidR="001D3C40">
          <w:rPr>
            <w:noProof/>
            <w:webHidden/>
          </w:rPr>
        </w:r>
        <w:r w:rsidR="001D3C40">
          <w:rPr>
            <w:noProof/>
            <w:webHidden/>
          </w:rPr>
          <w:fldChar w:fldCharType="separate"/>
        </w:r>
        <w:r w:rsidR="00CD5809">
          <w:rPr>
            <w:noProof/>
            <w:webHidden/>
          </w:rPr>
          <w:t>6</w:t>
        </w:r>
        <w:r w:rsidR="001D3C40">
          <w:rPr>
            <w:noProof/>
            <w:webHidden/>
          </w:rPr>
          <w:fldChar w:fldCharType="end"/>
        </w:r>
      </w:hyperlink>
    </w:p>
    <w:p w14:paraId="417972BB" w14:textId="6160898B" w:rsidR="001D3C40" w:rsidRDefault="00646BE1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6770555" w:history="1">
        <w:r w:rsidR="001D3C40" w:rsidRPr="002C4DC3">
          <w:rPr>
            <w:rStyle w:val="Hyperlink"/>
            <w:noProof/>
            <w:lang w:val="pt-BR"/>
          </w:rPr>
          <w:t>3.9.</w:t>
        </w:r>
        <w:r w:rsidR="001D3C4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1D3C40" w:rsidRPr="002C4DC3">
          <w:rPr>
            <w:rStyle w:val="Hyperlink"/>
            <w:noProof/>
            <w:lang w:val="pt-BR"/>
          </w:rPr>
          <w:t>Suporte à implementação SGCN</w:t>
        </w:r>
        <w:r w:rsidR="001D3C40">
          <w:rPr>
            <w:noProof/>
            <w:webHidden/>
          </w:rPr>
          <w:tab/>
        </w:r>
        <w:r w:rsidR="001D3C40">
          <w:rPr>
            <w:noProof/>
            <w:webHidden/>
          </w:rPr>
          <w:fldChar w:fldCharType="begin"/>
        </w:r>
        <w:r w:rsidR="001D3C40">
          <w:rPr>
            <w:noProof/>
            <w:webHidden/>
          </w:rPr>
          <w:instrText xml:space="preserve"> PAGEREF _Toc416770555 \h </w:instrText>
        </w:r>
        <w:r w:rsidR="001D3C40">
          <w:rPr>
            <w:noProof/>
            <w:webHidden/>
          </w:rPr>
        </w:r>
        <w:r w:rsidR="001D3C40">
          <w:rPr>
            <w:noProof/>
            <w:webHidden/>
          </w:rPr>
          <w:fldChar w:fldCharType="separate"/>
        </w:r>
        <w:r w:rsidR="00CD5809">
          <w:rPr>
            <w:noProof/>
            <w:webHidden/>
          </w:rPr>
          <w:t>6</w:t>
        </w:r>
        <w:r w:rsidR="001D3C40">
          <w:rPr>
            <w:noProof/>
            <w:webHidden/>
          </w:rPr>
          <w:fldChar w:fldCharType="end"/>
        </w:r>
      </w:hyperlink>
    </w:p>
    <w:p w14:paraId="6B334D97" w14:textId="4DFCF1BA" w:rsidR="001D3C40" w:rsidRDefault="00646BE1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6770556" w:history="1">
        <w:r w:rsidR="001D3C40" w:rsidRPr="002C4DC3">
          <w:rPr>
            <w:rStyle w:val="Hyperlink"/>
            <w:noProof/>
            <w:lang w:val="pt-BR"/>
          </w:rPr>
          <w:t>4.</w:t>
        </w:r>
        <w:r w:rsidR="001D3C4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1D3C40" w:rsidRPr="002C4DC3">
          <w:rPr>
            <w:rStyle w:val="Hyperlink"/>
            <w:noProof/>
            <w:lang w:val="pt-BR"/>
          </w:rPr>
          <w:t>Validade e gestão de documentos</w:t>
        </w:r>
        <w:r w:rsidR="001D3C40">
          <w:rPr>
            <w:noProof/>
            <w:webHidden/>
          </w:rPr>
          <w:tab/>
        </w:r>
        <w:r w:rsidR="001D3C40">
          <w:rPr>
            <w:noProof/>
            <w:webHidden/>
          </w:rPr>
          <w:fldChar w:fldCharType="begin"/>
        </w:r>
        <w:r w:rsidR="001D3C40">
          <w:rPr>
            <w:noProof/>
            <w:webHidden/>
          </w:rPr>
          <w:instrText xml:space="preserve"> PAGEREF _Toc416770556 \h </w:instrText>
        </w:r>
        <w:r w:rsidR="001D3C40">
          <w:rPr>
            <w:noProof/>
            <w:webHidden/>
          </w:rPr>
        </w:r>
        <w:r w:rsidR="001D3C40">
          <w:rPr>
            <w:noProof/>
            <w:webHidden/>
          </w:rPr>
          <w:fldChar w:fldCharType="separate"/>
        </w:r>
        <w:r w:rsidR="00CD5809">
          <w:rPr>
            <w:noProof/>
            <w:webHidden/>
          </w:rPr>
          <w:t>6</w:t>
        </w:r>
        <w:r w:rsidR="001D3C40">
          <w:rPr>
            <w:noProof/>
            <w:webHidden/>
          </w:rPr>
          <w:fldChar w:fldCharType="end"/>
        </w:r>
      </w:hyperlink>
    </w:p>
    <w:p w14:paraId="30941A24" w14:textId="77777777" w:rsidR="000C7FA9" w:rsidRPr="008811F7" w:rsidRDefault="00D30592">
      <w:pPr>
        <w:pStyle w:val="Sumrio1"/>
        <w:tabs>
          <w:tab w:val="left" w:pos="440"/>
          <w:tab w:val="right" w:leader="dot" w:pos="9062"/>
        </w:tabs>
        <w:rPr>
          <w:lang w:val="pt-BR"/>
        </w:rPr>
      </w:pPr>
      <w:r w:rsidRPr="008811F7">
        <w:rPr>
          <w:lang w:val="pt-BR"/>
        </w:rPr>
        <w:fldChar w:fldCharType="end"/>
      </w:r>
    </w:p>
    <w:p w14:paraId="30941A25" w14:textId="77777777" w:rsidR="000C7FA9" w:rsidRPr="008811F7" w:rsidRDefault="000C7FA9" w:rsidP="000C7FA9">
      <w:pPr>
        <w:rPr>
          <w:lang w:val="pt-BR"/>
        </w:rPr>
      </w:pPr>
    </w:p>
    <w:p w14:paraId="30941A26" w14:textId="77777777" w:rsidR="000C7FA9" w:rsidRPr="008811F7" w:rsidRDefault="000C7FA9" w:rsidP="000C7FA9">
      <w:pPr>
        <w:rPr>
          <w:lang w:val="pt-BR"/>
        </w:rPr>
      </w:pPr>
    </w:p>
    <w:p w14:paraId="30941A27" w14:textId="77777777" w:rsidR="000C7FA9" w:rsidRPr="008811F7" w:rsidRDefault="000C7FA9" w:rsidP="000C7FA9">
      <w:pPr>
        <w:rPr>
          <w:lang w:val="pt-BR"/>
        </w:rPr>
      </w:pPr>
    </w:p>
    <w:p w14:paraId="30941A28" w14:textId="77777777" w:rsidR="000C7FA9" w:rsidRPr="008811F7" w:rsidRDefault="000C7FA9" w:rsidP="000C7FA9">
      <w:pPr>
        <w:pStyle w:val="Ttulo1"/>
        <w:rPr>
          <w:lang w:val="pt-BR"/>
        </w:rPr>
      </w:pPr>
      <w:r w:rsidRPr="008811F7">
        <w:rPr>
          <w:lang w:val="pt-BR"/>
        </w:rPr>
        <w:br w:type="page"/>
      </w:r>
      <w:bookmarkStart w:id="2" w:name="_Toc262738691"/>
      <w:bookmarkStart w:id="3" w:name="_Toc267576315"/>
      <w:bookmarkStart w:id="4" w:name="_Toc416770544"/>
      <w:r w:rsidRPr="008811F7">
        <w:rPr>
          <w:lang w:val="pt-BR"/>
        </w:rPr>
        <w:lastRenderedPageBreak/>
        <w:t xml:space="preserve">Finalidade, </w:t>
      </w:r>
      <w:r w:rsidR="00543209" w:rsidRPr="008811F7">
        <w:rPr>
          <w:lang w:val="pt-BR"/>
        </w:rPr>
        <w:t>escopo</w:t>
      </w:r>
      <w:r w:rsidRPr="008811F7">
        <w:rPr>
          <w:lang w:val="pt-BR"/>
        </w:rPr>
        <w:t xml:space="preserve"> e usuários</w:t>
      </w:r>
      <w:bookmarkEnd w:id="2"/>
      <w:bookmarkEnd w:id="3"/>
      <w:bookmarkEnd w:id="4"/>
    </w:p>
    <w:p w14:paraId="30941A29" w14:textId="77777777" w:rsidR="000C7FA9" w:rsidRPr="008811F7" w:rsidRDefault="00543209" w:rsidP="000C7FA9">
      <w:pPr>
        <w:rPr>
          <w:lang w:val="pt-BR"/>
        </w:rPr>
      </w:pPr>
      <w:r w:rsidRPr="008811F7">
        <w:rPr>
          <w:lang w:val="pt-BR"/>
        </w:rPr>
        <w:t>A finalidade</w:t>
      </w:r>
      <w:r w:rsidR="000C7FA9" w:rsidRPr="008811F7">
        <w:rPr>
          <w:lang w:val="pt-BR"/>
        </w:rPr>
        <w:t xml:space="preserve"> desta Política é definir o </w:t>
      </w:r>
      <w:r w:rsidRPr="008811F7">
        <w:rPr>
          <w:lang w:val="pt-BR"/>
        </w:rPr>
        <w:t>escopo</w:t>
      </w:r>
      <w:r w:rsidR="000C7FA9" w:rsidRPr="008811F7">
        <w:rPr>
          <w:lang w:val="pt-BR"/>
        </w:rPr>
        <w:t xml:space="preserve"> e as regras básicas de gestão de continuidade dos negócios.</w:t>
      </w:r>
    </w:p>
    <w:p w14:paraId="347C1A8D" w14:textId="77777777" w:rsidR="00082BD9" w:rsidRDefault="00082BD9" w:rsidP="000C7FA9">
      <w:pPr>
        <w:rPr>
          <w:lang w:val="pt-BR"/>
        </w:rPr>
      </w:pPr>
      <w:r>
        <w:rPr>
          <w:lang w:val="pt-BR"/>
        </w:rPr>
        <w:t>Esta política cobre todos os aspectos da segurança da informação na gestão de continuidade de negócios.</w:t>
      </w:r>
    </w:p>
    <w:p w14:paraId="30941A2B" w14:textId="7334F49E" w:rsidR="000C7FA9" w:rsidRPr="008811F7" w:rsidRDefault="000C7FA9" w:rsidP="000C7FA9">
      <w:pPr>
        <w:rPr>
          <w:lang w:val="pt-BR"/>
        </w:rPr>
      </w:pPr>
      <w:r w:rsidRPr="008811F7">
        <w:rPr>
          <w:lang w:val="pt-BR"/>
        </w:rPr>
        <w:t>Os usuários deste documento são funcionários da</w:t>
      </w:r>
      <w:r w:rsidR="00082BD9">
        <w:rPr>
          <w:lang w:val="pt-BR"/>
        </w:rPr>
        <w:t xml:space="preserve"> </w:t>
      </w:r>
      <w:r w:rsidR="00DE0C4D">
        <w:rPr>
          <w:lang w:val="pt-BR"/>
        </w:rPr>
        <w:t>Empresa</w:t>
      </w:r>
      <w:r w:rsidRPr="008811F7">
        <w:rPr>
          <w:lang w:val="pt-BR"/>
        </w:rPr>
        <w:t>, além de fornecedores e parceiros de terceirização que têm um papel no SGCN.</w:t>
      </w:r>
    </w:p>
    <w:p w14:paraId="30941A2C" w14:textId="77777777" w:rsidR="000C7FA9" w:rsidRPr="008811F7" w:rsidRDefault="000C7FA9" w:rsidP="000C7FA9">
      <w:pPr>
        <w:rPr>
          <w:lang w:val="pt-BR"/>
        </w:rPr>
      </w:pPr>
    </w:p>
    <w:p w14:paraId="30941A2D" w14:textId="77777777" w:rsidR="000C7FA9" w:rsidRDefault="000C7FA9" w:rsidP="000C7FA9">
      <w:pPr>
        <w:pStyle w:val="Ttulo1"/>
        <w:rPr>
          <w:lang w:val="pt-BR"/>
        </w:rPr>
      </w:pPr>
      <w:bookmarkStart w:id="5" w:name="_Toc262738692"/>
      <w:bookmarkStart w:id="6" w:name="_Toc267576316"/>
      <w:bookmarkStart w:id="7" w:name="_Toc416770545"/>
      <w:r w:rsidRPr="008811F7">
        <w:rPr>
          <w:lang w:val="pt-BR"/>
        </w:rPr>
        <w:t>Documentos de referência</w:t>
      </w:r>
      <w:bookmarkEnd w:id="5"/>
      <w:bookmarkEnd w:id="6"/>
      <w:bookmarkEnd w:id="7"/>
    </w:p>
    <w:p w14:paraId="30941A2E" w14:textId="77777777" w:rsidR="00B564B1" w:rsidRPr="00B564B1" w:rsidRDefault="00B564B1" w:rsidP="00267933">
      <w:pPr>
        <w:pStyle w:val="PargrafodaLista"/>
        <w:numPr>
          <w:ilvl w:val="0"/>
          <w:numId w:val="10"/>
        </w:numPr>
        <w:spacing w:after="0"/>
        <w:rPr>
          <w:lang w:val="pt-BR"/>
        </w:rPr>
      </w:pPr>
      <w:r>
        <w:rPr>
          <w:lang w:val="pt-BR"/>
        </w:rPr>
        <w:t>Norma ISO 22301, cláusulas 4.1, 4.3, 5.3, 6.2 e 9.1.1</w:t>
      </w:r>
    </w:p>
    <w:p w14:paraId="30941A2F" w14:textId="77777777" w:rsidR="000C7FA9" w:rsidRPr="008811F7" w:rsidRDefault="000C7FA9" w:rsidP="00267933">
      <w:pPr>
        <w:numPr>
          <w:ilvl w:val="0"/>
          <w:numId w:val="4"/>
        </w:numPr>
        <w:spacing w:after="0"/>
        <w:rPr>
          <w:lang w:val="pt-BR"/>
        </w:rPr>
      </w:pPr>
      <w:r w:rsidRPr="008811F7">
        <w:rPr>
          <w:lang w:val="pt-BR"/>
        </w:rPr>
        <w:t>Norma BS 25999-2, cláusulas 3.2.1, 3.2.2 e 3.2.3</w:t>
      </w:r>
    </w:p>
    <w:p w14:paraId="30941A30" w14:textId="2B5160CF" w:rsidR="000C7FA9" w:rsidRPr="008811F7" w:rsidRDefault="000C7FA9" w:rsidP="000C7FA9">
      <w:pPr>
        <w:numPr>
          <w:ilvl w:val="0"/>
          <w:numId w:val="4"/>
        </w:numPr>
        <w:spacing w:after="0"/>
        <w:rPr>
          <w:lang w:val="pt-BR"/>
        </w:rPr>
      </w:pPr>
      <w:r w:rsidRPr="008811F7">
        <w:rPr>
          <w:lang w:val="pt-BR"/>
        </w:rPr>
        <w:t>Norma ISO/IEC 27001, cláusula A.1</w:t>
      </w:r>
      <w:r w:rsidR="00166FB1">
        <w:rPr>
          <w:lang w:val="pt-BR"/>
        </w:rPr>
        <w:t>7</w:t>
      </w:r>
    </w:p>
    <w:p w14:paraId="30941A32" w14:textId="77777777" w:rsidR="00B564B1" w:rsidRDefault="00B564B1" w:rsidP="000C7FA9">
      <w:pPr>
        <w:numPr>
          <w:ilvl w:val="0"/>
          <w:numId w:val="4"/>
        </w:numPr>
        <w:spacing w:after="0"/>
        <w:rPr>
          <w:lang w:val="pt-BR"/>
        </w:rPr>
      </w:pPr>
      <w:r>
        <w:rPr>
          <w:lang w:val="pt-BR"/>
        </w:rPr>
        <w:t>Lista de obrigações estatutárias, regulamentares, contratuais e outras</w:t>
      </w:r>
    </w:p>
    <w:p w14:paraId="30941A33" w14:textId="77777777" w:rsidR="00B564B1" w:rsidRDefault="00B564B1" w:rsidP="000C7FA9">
      <w:pPr>
        <w:numPr>
          <w:ilvl w:val="0"/>
          <w:numId w:val="4"/>
        </w:numPr>
        <w:spacing w:after="0"/>
        <w:rPr>
          <w:lang w:val="pt-BR"/>
        </w:rPr>
      </w:pPr>
      <w:r>
        <w:rPr>
          <w:lang w:val="pt-BR"/>
        </w:rPr>
        <w:t>Plano de tratamento de risco</w:t>
      </w:r>
    </w:p>
    <w:p w14:paraId="30941A34" w14:textId="77777777" w:rsidR="00B564B1" w:rsidRDefault="00B564B1" w:rsidP="000C7FA9">
      <w:pPr>
        <w:numPr>
          <w:ilvl w:val="0"/>
          <w:numId w:val="4"/>
        </w:numPr>
        <w:spacing w:after="0"/>
        <w:rPr>
          <w:lang w:val="pt-BR"/>
        </w:rPr>
      </w:pPr>
      <w:r>
        <w:rPr>
          <w:lang w:val="pt-BR"/>
        </w:rPr>
        <w:t>Plano de preparação para continuidade de negócios</w:t>
      </w:r>
    </w:p>
    <w:p w14:paraId="30941A36" w14:textId="78C7D58A" w:rsidR="000C7FA9" w:rsidRPr="008811F7" w:rsidRDefault="000F3526" w:rsidP="000C7FA9">
      <w:pPr>
        <w:numPr>
          <w:ilvl w:val="0"/>
          <w:numId w:val="4"/>
        </w:numPr>
        <w:spacing w:after="0"/>
        <w:rPr>
          <w:lang w:val="pt-BR"/>
        </w:rPr>
      </w:pPr>
      <w:r>
        <w:rPr>
          <w:lang w:val="pt-BR"/>
        </w:rPr>
        <w:t>PCI-DSS Versão 3.2, item 12.10.1</w:t>
      </w:r>
      <w:r w:rsidR="000C7FA9" w:rsidRPr="008811F7">
        <w:rPr>
          <w:lang w:val="pt-BR"/>
        </w:rPr>
        <w:t xml:space="preserve">  </w:t>
      </w:r>
    </w:p>
    <w:p w14:paraId="30941A37" w14:textId="16497275" w:rsidR="000C7FA9" w:rsidRPr="008811F7" w:rsidRDefault="000C7FA9" w:rsidP="000F3526">
      <w:pPr>
        <w:spacing w:after="0"/>
        <w:ind w:left="360"/>
        <w:rPr>
          <w:lang w:val="pt-BR"/>
        </w:rPr>
      </w:pPr>
    </w:p>
    <w:p w14:paraId="30941A38" w14:textId="77777777" w:rsidR="000C7FA9" w:rsidRPr="008811F7" w:rsidRDefault="000C7FA9" w:rsidP="000C7FA9">
      <w:pPr>
        <w:rPr>
          <w:lang w:val="pt-BR"/>
        </w:rPr>
      </w:pPr>
    </w:p>
    <w:p w14:paraId="30941A39" w14:textId="77777777" w:rsidR="000C7FA9" w:rsidRPr="008811F7" w:rsidRDefault="000C7FA9" w:rsidP="000C7FA9">
      <w:pPr>
        <w:pStyle w:val="Ttulo1"/>
        <w:rPr>
          <w:lang w:val="pt-BR"/>
        </w:rPr>
      </w:pPr>
      <w:bookmarkStart w:id="8" w:name="_Toc262738693"/>
      <w:bookmarkStart w:id="9" w:name="_Toc267576317"/>
      <w:bookmarkStart w:id="10" w:name="_Toc416770546"/>
      <w:r w:rsidRPr="008811F7">
        <w:rPr>
          <w:lang w:val="pt-BR"/>
        </w:rPr>
        <w:t>Gestão da continuidade de negócios</w:t>
      </w:r>
      <w:bookmarkEnd w:id="8"/>
      <w:bookmarkEnd w:id="9"/>
      <w:bookmarkEnd w:id="10"/>
    </w:p>
    <w:p w14:paraId="30941A3A" w14:textId="77777777" w:rsidR="000C7FA9" w:rsidRPr="008811F7" w:rsidRDefault="000C7FA9" w:rsidP="000C7FA9">
      <w:pPr>
        <w:pStyle w:val="Ttulo2"/>
        <w:rPr>
          <w:lang w:val="pt-BR"/>
        </w:rPr>
      </w:pPr>
      <w:bookmarkStart w:id="11" w:name="_Toc262738694"/>
      <w:bookmarkStart w:id="12" w:name="_Toc267576318"/>
      <w:bookmarkStart w:id="13" w:name="_Toc416770547"/>
      <w:r w:rsidRPr="008811F7">
        <w:rPr>
          <w:lang w:val="pt-BR"/>
        </w:rPr>
        <w:t>Objetivo</w:t>
      </w:r>
      <w:bookmarkEnd w:id="11"/>
      <w:bookmarkEnd w:id="12"/>
      <w:r w:rsidR="00B564B1">
        <w:rPr>
          <w:lang w:val="pt-BR"/>
        </w:rPr>
        <w:t xml:space="preserve"> da gestão da continuidade de negócios</w:t>
      </w:r>
      <w:bookmarkEnd w:id="13"/>
    </w:p>
    <w:p w14:paraId="30941A3B" w14:textId="77777777" w:rsidR="000C7FA9" w:rsidRDefault="000C7FA9" w:rsidP="000C7FA9">
      <w:pPr>
        <w:rPr>
          <w:lang w:val="pt-BR"/>
        </w:rPr>
      </w:pPr>
      <w:r w:rsidRPr="008811F7">
        <w:rPr>
          <w:lang w:val="pt-BR"/>
        </w:rPr>
        <w:t>O objetivo da gestão da continuidade de negócios é</w:t>
      </w:r>
      <w:r w:rsidR="00B564B1">
        <w:rPr>
          <w:lang w:val="pt-BR"/>
        </w:rPr>
        <w:t xml:space="preserve"> identificar ameaças em potencial a uma organização, os impactos nas operações de negócios que estas ameaças podem vir a causar,</w:t>
      </w:r>
      <w:r w:rsidRPr="008811F7">
        <w:rPr>
          <w:lang w:val="pt-BR"/>
        </w:rPr>
        <w:t xml:space="preserve"> </w:t>
      </w:r>
      <w:r w:rsidR="00B564B1">
        <w:rPr>
          <w:lang w:val="pt-BR"/>
        </w:rPr>
        <w:t>e oferecer uma estrutura para desenvolver resiliência organizacional com a capacidade de responder de forma eficaz</w:t>
      </w:r>
      <w:r w:rsidRPr="008811F7">
        <w:rPr>
          <w:lang w:val="pt-BR"/>
        </w:rPr>
        <w:t>.</w:t>
      </w:r>
    </w:p>
    <w:p w14:paraId="30941A3C" w14:textId="77777777" w:rsidR="00B564B1" w:rsidRPr="008811F7" w:rsidRDefault="00B564B1" w:rsidP="00B564B1">
      <w:pPr>
        <w:pStyle w:val="Ttulo2"/>
        <w:rPr>
          <w:lang w:val="pt-BR"/>
        </w:rPr>
      </w:pPr>
      <w:bookmarkStart w:id="14" w:name="_Toc416770548"/>
      <w:r>
        <w:rPr>
          <w:lang w:val="pt-BR"/>
        </w:rPr>
        <w:t>Vínculos aos objetivos gerais e outros documentos</w:t>
      </w:r>
      <w:bookmarkEnd w:id="14"/>
    </w:p>
    <w:p w14:paraId="30941A3D" w14:textId="00190713" w:rsidR="00B564B1" w:rsidRDefault="00B564B1" w:rsidP="000C7FA9">
      <w:pPr>
        <w:rPr>
          <w:lang w:val="pt-BR"/>
        </w:rPr>
      </w:pPr>
      <w:r>
        <w:rPr>
          <w:lang w:val="pt-BR"/>
        </w:rPr>
        <w:t>Com a implementação da continuidade de</w:t>
      </w:r>
      <w:r w:rsidR="000F3526">
        <w:rPr>
          <w:lang w:val="pt-BR"/>
        </w:rPr>
        <w:t xml:space="preserve"> negócios, a </w:t>
      </w:r>
      <w:r w:rsidR="00DE0C4D">
        <w:rPr>
          <w:lang w:val="pt-BR"/>
        </w:rPr>
        <w:t>Empresa</w:t>
      </w:r>
      <w:r>
        <w:rPr>
          <w:lang w:val="pt-BR"/>
        </w:rPr>
        <w:t xml:space="preserve"> quer concretizar seus objetivos estratégic</w:t>
      </w:r>
      <w:r w:rsidR="000F3526">
        <w:rPr>
          <w:lang w:val="pt-BR"/>
        </w:rPr>
        <w:t>os e entregar serviços de forma contínua ininterrupta</w:t>
      </w:r>
      <w:r>
        <w:rPr>
          <w:lang w:val="pt-BR"/>
        </w:rPr>
        <w:t>.</w:t>
      </w:r>
    </w:p>
    <w:p w14:paraId="30941A3F" w14:textId="1C21461A" w:rsidR="00B564B1" w:rsidRPr="00586164" w:rsidRDefault="00B564B1" w:rsidP="00586164">
      <w:pPr>
        <w:rPr>
          <w:lang w:val="pt-BR"/>
        </w:rPr>
      </w:pPr>
      <w:r>
        <w:rPr>
          <w:lang w:val="pt-BR"/>
        </w:rPr>
        <w:t xml:space="preserve">A gestão de continuidade de negócios é implementada em conformidade com os requisitos da Lista de obrigações estatutárias, regulamentares, contratuais e </w:t>
      </w:r>
      <w:r w:rsidR="00586164">
        <w:rPr>
          <w:lang w:val="pt-BR"/>
        </w:rPr>
        <w:t>outras.</w:t>
      </w:r>
    </w:p>
    <w:p w14:paraId="30941A40" w14:textId="77777777" w:rsidR="007D157E" w:rsidRPr="008811F7" w:rsidRDefault="007D157E" w:rsidP="007D157E">
      <w:pPr>
        <w:pStyle w:val="Ttulo2"/>
        <w:rPr>
          <w:lang w:val="pt-BR"/>
        </w:rPr>
      </w:pPr>
      <w:bookmarkStart w:id="15" w:name="_Toc416770549"/>
      <w:r>
        <w:rPr>
          <w:lang w:val="pt-BR"/>
        </w:rPr>
        <w:t>Definindo os objetivos da continuidade de negócios</w:t>
      </w:r>
      <w:bookmarkEnd w:id="15"/>
    </w:p>
    <w:p w14:paraId="2AC2D7C6" w14:textId="77777777" w:rsidR="00586164" w:rsidRDefault="00586164" w:rsidP="001B170F">
      <w:pPr>
        <w:rPr>
          <w:rFonts w:cs="Calibri"/>
          <w:lang w:val="pt-BR"/>
        </w:rPr>
      </w:pPr>
      <w:r>
        <w:rPr>
          <w:rFonts w:cs="Calibri"/>
          <w:lang w:val="pt-BR"/>
        </w:rPr>
        <w:t xml:space="preserve">O </w:t>
      </w:r>
      <w:r w:rsidRPr="00586164">
        <w:rPr>
          <w:rFonts w:cs="Calibri"/>
          <w:b/>
          <w:lang w:val="pt-BR"/>
        </w:rPr>
        <w:t>CSO (</w:t>
      </w:r>
      <w:proofErr w:type="spellStart"/>
      <w:r w:rsidRPr="00586164">
        <w:rPr>
          <w:rFonts w:cs="Calibri"/>
          <w:b/>
          <w:lang w:val="pt-BR"/>
        </w:rPr>
        <w:t>Chief</w:t>
      </w:r>
      <w:proofErr w:type="spellEnd"/>
      <w:r w:rsidRPr="00586164">
        <w:rPr>
          <w:rFonts w:cs="Calibri"/>
          <w:b/>
          <w:lang w:val="pt-BR"/>
        </w:rPr>
        <w:t xml:space="preserve"> Security Officer)</w:t>
      </w:r>
      <w:r w:rsidR="001B170F" w:rsidRPr="001B170F">
        <w:rPr>
          <w:rFonts w:cs="Calibri"/>
          <w:lang w:val="pt-BR"/>
        </w:rPr>
        <w:t xml:space="preserve"> é responsável por definir os objetivos para todo o SGCN e o método para medi</w:t>
      </w:r>
      <w:r>
        <w:rPr>
          <w:rFonts w:cs="Calibri"/>
          <w:lang w:val="pt-BR"/>
        </w:rPr>
        <w:t>r a conquista destes objetivos.</w:t>
      </w:r>
    </w:p>
    <w:p w14:paraId="30941A41" w14:textId="25E058FE" w:rsidR="001B170F" w:rsidRPr="001B170F" w:rsidRDefault="00586164" w:rsidP="001B170F">
      <w:pPr>
        <w:rPr>
          <w:rFonts w:cs="Calibri"/>
          <w:lang w:val="pt-BR"/>
        </w:rPr>
      </w:pPr>
      <w:r w:rsidRPr="00586164">
        <w:rPr>
          <w:rFonts w:cs="Calibri"/>
          <w:lang w:val="pt-BR"/>
        </w:rPr>
        <w:t>O</w:t>
      </w:r>
      <w:r w:rsidRPr="00586164">
        <w:rPr>
          <w:rFonts w:cs="Calibri"/>
          <w:b/>
          <w:lang w:val="pt-BR"/>
        </w:rPr>
        <w:t xml:space="preserve"> CSO (</w:t>
      </w:r>
      <w:proofErr w:type="spellStart"/>
      <w:r w:rsidRPr="00586164">
        <w:rPr>
          <w:rFonts w:cs="Calibri"/>
          <w:b/>
          <w:lang w:val="pt-BR"/>
        </w:rPr>
        <w:t>Chief</w:t>
      </w:r>
      <w:proofErr w:type="spellEnd"/>
      <w:r w:rsidRPr="00586164">
        <w:rPr>
          <w:rFonts w:cs="Calibri"/>
          <w:b/>
          <w:lang w:val="pt-BR"/>
        </w:rPr>
        <w:t xml:space="preserve"> Security Officer)</w:t>
      </w:r>
      <w:r w:rsidR="001B170F" w:rsidRPr="001B170F">
        <w:rPr>
          <w:rFonts w:cs="Calibri"/>
          <w:lang w:val="pt-BR"/>
        </w:rPr>
        <w:t xml:space="preserve"> é responsável por revisar estes objetivos ao menos uma vez por ano. </w:t>
      </w:r>
    </w:p>
    <w:p w14:paraId="30941A42" w14:textId="0699C78F" w:rsidR="001B170F" w:rsidRPr="001B170F" w:rsidRDefault="001B170F" w:rsidP="001B170F">
      <w:pPr>
        <w:rPr>
          <w:rFonts w:cs="Calibri"/>
          <w:lang w:val="pt-BR"/>
        </w:rPr>
      </w:pPr>
      <w:r w:rsidRPr="001B170F">
        <w:rPr>
          <w:rFonts w:cs="Calibri"/>
          <w:lang w:val="pt-BR"/>
        </w:rPr>
        <w:lastRenderedPageBreak/>
        <w:t>Os objetivos para elementos individuais do SGCN são propostos e documentad</w:t>
      </w:r>
      <w:r w:rsidR="00586164">
        <w:rPr>
          <w:rFonts w:cs="Calibri"/>
          <w:lang w:val="pt-BR"/>
        </w:rPr>
        <w:t xml:space="preserve">os por pessoas das áreas comerciais, operacionais e administrativa da </w:t>
      </w:r>
      <w:r w:rsidR="00DE0C4D">
        <w:rPr>
          <w:rFonts w:cs="Calibri"/>
          <w:lang w:val="pt-BR"/>
        </w:rPr>
        <w:t>Empresa</w:t>
      </w:r>
      <w:r w:rsidRPr="001B170F">
        <w:rPr>
          <w:rFonts w:cs="Calibri"/>
          <w:lang w:val="pt-BR"/>
        </w:rPr>
        <w:t xml:space="preserve">, </w:t>
      </w:r>
      <w:r w:rsidR="00324D79">
        <w:rPr>
          <w:rFonts w:cs="Calibri"/>
          <w:lang w:val="pt-BR"/>
        </w:rPr>
        <w:t>e aprovados pelo presidente do Comitê de Segurança da Informação</w:t>
      </w:r>
      <w:r w:rsidRPr="001B170F">
        <w:rPr>
          <w:rFonts w:cs="Calibri"/>
          <w:lang w:val="pt-BR"/>
        </w:rPr>
        <w:t xml:space="preserve"> – </w:t>
      </w:r>
      <w:r>
        <w:rPr>
          <w:rFonts w:cs="Calibri"/>
          <w:lang w:val="pt-BR"/>
        </w:rPr>
        <w:t>estes objetivos devem ser revisados ao menos</w:t>
      </w:r>
      <w:r w:rsidRPr="001B170F">
        <w:rPr>
          <w:rFonts w:cs="Calibri"/>
          <w:lang w:val="pt-BR"/>
        </w:rPr>
        <w:t xml:space="preserve"> </w:t>
      </w:r>
      <w:r>
        <w:rPr>
          <w:rFonts w:cs="Calibri"/>
          <w:lang w:val="pt-BR"/>
        </w:rPr>
        <w:t>uma vez por ano</w:t>
      </w:r>
      <w:r w:rsidRPr="001B170F">
        <w:rPr>
          <w:rFonts w:cs="Calibri"/>
          <w:lang w:val="pt-BR"/>
        </w:rPr>
        <w:t xml:space="preserve"> </w:t>
      </w:r>
      <w:r>
        <w:rPr>
          <w:rFonts w:cs="Calibri"/>
          <w:lang w:val="pt-BR"/>
        </w:rPr>
        <w:t>pelas mesmas pes</w:t>
      </w:r>
      <w:r w:rsidR="00324D79">
        <w:rPr>
          <w:rFonts w:cs="Calibri"/>
          <w:lang w:val="pt-BR"/>
        </w:rPr>
        <w:t>s</w:t>
      </w:r>
      <w:r>
        <w:rPr>
          <w:rFonts w:cs="Calibri"/>
          <w:lang w:val="pt-BR"/>
        </w:rPr>
        <w:t>oas que os propuseram</w:t>
      </w:r>
      <w:r w:rsidRPr="001B170F">
        <w:rPr>
          <w:rFonts w:cs="Calibri"/>
          <w:lang w:val="pt-BR"/>
        </w:rPr>
        <w:t>.</w:t>
      </w:r>
    </w:p>
    <w:p w14:paraId="30941A43" w14:textId="74E79864" w:rsidR="001B170F" w:rsidRDefault="001B170F" w:rsidP="001B170F">
      <w:pPr>
        <w:rPr>
          <w:rFonts w:cs="Calibri"/>
          <w:lang w:val="pt-BR"/>
        </w:rPr>
      </w:pPr>
      <w:r w:rsidRPr="001B170F">
        <w:rPr>
          <w:rFonts w:cs="Calibri"/>
          <w:lang w:val="pt-BR"/>
        </w:rPr>
        <w:t>As ações para alcançar estes objetivos serão determinadas no Plano de tratamento de riscos, Plano de preparação para a continuidade de neg</w:t>
      </w:r>
      <w:r>
        <w:rPr>
          <w:rFonts w:cs="Calibri"/>
          <w:lang w:val="pt-BR"/>
        </w:rPr>
        <w:t>ócios, ações corretivas de acordo com o Procedimento para ações corretivas, e a Revisão de gestão</w:t>
      </w:r>
      <w:r w:rsidRPr="001B170F">
        <w:rPr>
          <w:rFonts w:cs="Calibri"/>
          <w:lang w:val="pt-BR"/>
        </w:rPr>
        <w:t>.</w:t>
      </w:r>
    </w:p>
    <w:p w14:paraId="30941A44" w14:textId="77777777" w:rsidR="000C7FA9" w:rsidRPr="008811F7" w:rsidRDefault="00543209" w:rsidP="000C7FA9">
      <w:pPr>
        <w:pStyle w:val="Ttulo2"/>
        <w:rPr>
          <w:lang w:val="pt-BR"/>
        </w:rPr>
      </w:pPr>
      <w:bookmarkStart w:id="16" w:name="_Toc416770550"/>
      <w:r w:rsidRPr="008811F7">
        <w:rPr>
          <w:lang w:val="pt-BR"/>
        </w:rPr>
        <w:t>Escopo</w:t>
      </w:r>
      <w:bookmarkEnd w:id="16"/>
    </w:p>
    <w:p w14:paraId="30941A45" w14:textId="397B6777" w:rsidR="000C7FA9" w:rsidRPr="008811F7" w:rsidRDefault="0025187C" w:rsidP="000C7FA9">
      <w:pPr>
        <w:rPr>
          <w:lang w:val="pt-BR"/>
        </w:rPr>
      </w:pPr>
      <w:r>
        <w:rPr>
          <w:lang w:val="pt-BR"/>
        </w:rPr>
        <w:t>O Sistema da</w:t>
      </w:r>
      <w:r w:rsidR="000C7FA9" w:rsidRPr="008811F7">
        <w:rPr>
          <w:lang w:val="pt-BR"/>
        </w:rPr>
        <w:t xml:space="preserve"> </w:t>
      </w:r>
      <w:r>
        <w:rPr>
          <w:lang w:val="pt-BR"/>
        </w:rPr>
        <w:t>gestão da</w:t>
      </w:r>
      <w:r w:rsidR="000C7FA9" w:rsidRPr="008811F7">
        <w:rPr>
          <w:lang w:val="pt-BR"/>
        </w:rPr>
        <w:t xml:space="preserve"> continu</w:t>
      </w:r>
      <w:r>
        <w:rPr>
          <w:lang w:val="pt-BR"/>
        </w:rPr>
        <w:t>idade de negócios é implementado</w:t>
      </w:r>
      <w:r w:rsidR="00324D79">
        <w:rPr>
          <w:lang w:val="pt-BR"/>
        </w:rPr>
        <w:t xml:space="preserve"> nas Áreas Operacionais e de Serviços da </w:t>
      </w:r>
      <w:r w:rsidR="00DE0C4D">
        <w:rPr>
          <w:lang w:val="pt-BR"/>
        </w:rPr>
        <w:t>Empresa</w:t>
      </w:r>
      <w:r w:rsidR="00324D79">
        <w:rPr>
          <w:lang w:val="pt-BR"/>
        </w:rPr>
        <w:t xml:space="preserve"> c</w:t>
      </w:r>
      <w:r w:rsidR="000C7FA9" w:rsidRPr="008811F7">
        <w:rPr>
          <w:lang w:val="pt-BR"/>
        </w:rPr>
        <w:t>om atenção especial às atividades identificadas durante a Análise de impacto nos negócios.</w:t>
      </w:r>
    </w:p>
    <w:p w14:paraId="30941A46" w14:textId="77777777" w:rsidR="000C7FA9" w:rsidRPr="008811F7" w:rsidRDefault="000C7FA9" w:rsidP="000C7FA9">
      <w:pPr>
        <w:rPr>
          <w:lang w:val="pt-BR"/>
        </w:rPr>
      </w:pPr>
      <w:r w:rsidRPr="008811F7">
        <w:rPr>
          <w:lang w:val="pt-BR"/>
        </w:rPr>
        <w:t xml:space="preserve">Os locais dos negócios da organização, incluídos no </w:t>
      </w:r>
      <w:r w:rsidR="00543209" w:rsidRPr="008811F7">
        <w:rPr>
          <w:lang w:val="pt-BR"/>
        </w:rPr>
        <w:t>escopo</w:t>
      </w:r>
      <w:r w:rsidRPr="008811F7">
        <w:rPr>
          <w:lang w:val="pt-BR"/>
        </w:rPr>
        <w:t>:</w:t>
      </w:r>
    </w:p>
    <w:p w14:paraId="61D5D80F" w14:textId="323C20A1" w:rsidR="00923E57" w:rsidRDefault="00DE0C4D" w:rsidP="000C7FA9">
      <w:pPr>
        <w:numPr>
          <w:ilvl w:val="0"/>
          <w:numId w:val="7"/>
        </w:numPr>
        <w:rPr>
          <w:lang w:val="pt-BR"/>
        </w:rPr>
      </w:pPr>
      <w:r>
        <w:rPr>
          <w:lang w:val="pt-BR"/>
        </w:rPr>
        <w:t>Empresa Matriz</w:t>
      </w:r>
    </w:p>
    <w:p w14:paraId="30941A47" w14:textId="79B0EF8F" w:rsidR="000C7FA9" w:rsidRPr="008811F7" w:rsidRDefault="00923E57" w:rsidP="000C7FA9">
      <w:pPr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Datacenter </w:t>
      </w:r>
      <w:proofErr w:type="spellStart"/>
      <w:r>
        <w:rPr>
          <w:lang w:val="pt-BR"/>
        </w:rPr>
        <w:t>Equinix</w:t>
      </w:r>
      <w:proofErr w:type="spellEnd"/>
      <w:r>
        <w:rPr>
          <w:lang w:val="pt-BR"/>
        </w:rPr>
        <w:t xml:space="preserve"> SP3</w:t>
      </w:r>
      <w:r w:rsidR="000C7FA9" w:rsidRPr="008811F7">
        <w:rPr>
          <w:lang w:val="pt-BR"/>
        </w:rPr>
        <w:t xml:space="preserve">  </w:t>
      </w:r>
    </w:p>
    <w:p w14:paraId="30941A48" w14:textId="77777777" w:rsidR="000C7FA9" w:rsidRPr="008811F7" w:rsidRDefault="000C7FA9" w:rsidP="000C7FA9">
      <w:pPr>
        <w:rPr>
          <w:lang w:val="pt-BR"/>
        </w:rPr>
      </w:pPr>
      <w:r w:rsidRPr="008811F7">
        <w:rPr>
          <w:lang w:val="pt-BR"/>
        </w:rPr>
        <w:t xml:space="preserve">Unidades organizacionais incluídos no </w:t>
      </w:r>
      <w:r w:rsidR="00543209" w:rsidRPr="008811F7">
        <w:rPr>
          <w:lang w:val="pt-BR"/>
        </w:rPr>
        <w:t>escopo</w:t>
      </w:r>
      <w:r w:rsidRPr="008811F7">
        <w:rPr>
          <w:lang w:val="pt-BR"/>
        </w:rPr>
        <w:t>:</w:t>
      </w:r>
    </w:p>
    <w:p w14:paraId="0E0BC865" w14:textId="4D9BE54B" w:rsidR="00923E57" w:rsidRDefault="00923E57" w:rsidP="000C7FA9">
      <w:pPr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Departamento de </w:t>
      </w:r>
      <w:r w:rsidR="00CD5809">
        <w:rPr>
          <w:lang w:val="pt-BR"/>
        </w:rPr>
        <w:t xml:space="preserve">operações e </w:t>
      </w:r>
      <w:r>
        <w:rPr>
          <w:lang w:val="pt-BR"/>
        </w:rPr>
        <w:t xml:space="preserve">serviços </w:t>
      </w:r>
    </w:p>
    <w:p w14:paraId="5959C30E" w14:textId="77777777" w:rsidR="00923E57" w:rsidRDefault="00923E57" w:rsidP="000C7FA9">
      <w:pPr>
        <w:numPr>
          <w:ilvl w:val="0"/>
          <w:numId w:val="7"/>
        </w:numPr>
        <w:rPr>
          <w:lang w:val="pt-BR"/>
        </w:rPr>
      </w:pPr>
      <w:r>
        <w:rPr>
          <w:lang w:val="pt-BR"/>
        </w:rPr>
        <w:t>Serviços gerenciados de processamento e atendimento</w:t>
      </w:r>
    </w:p>
    <w:p w14:paraId="30941A49" w14:textId="34902E9B" w:rsidR="000C7FA9" w:rsidRPr="008811F7" w:rsidRDefault="00923E57" w:rsidP="000C7FA9">
      <w:pPr>
        <w:numPr>
          <w:ilvl w:val="0"/>
          <w:numId w:val="7"/>
        </w:numPr>
        <w:rPr>
          <w:lang w:val="pt-BR"/>
        </w:rPr>
      </w:pPr>
      <w:r>
        <w:rPr>
          <w:lang w:val="pt-BR"/>
        </w:rPr>
        <w:t>Departamento interno de Tecnologia da Informação</w:t>
      </w:r>
      <w:r w:rsidR="000C7FA9" w:rsidRPr="008811F7">
        <w:rPr>
          <w:lang w:val="pt-BR"/>
        </w:rPr>
        <w:t xml:space="preserve">  </w:t>
      </w:r>
    </w:p>
    <w:p w14:paraId="30941A4A" w14:textId="77777777" w:rsidR="000C7FA9" w:rsidRPr="008811F7" w:rsidRDefault="000C7FA9" w:rsidP="000C7FA9">
      <w:pPr>
        <w:pStyle w:val="Ttulo2"/>
        <w:rPr>
          <w:lang w:val="pt-BR"/>
        </w:rPr>
      </w:pPr>
      <w:bookmarkStart w:id="17" w:name="_Toc262738696"/>
      <w:bookmarkStart w:id="18" w:name="_Toc267576320"/>
      <w:bookmarkStart w:id="19" w:name="_Toc416770551"/>
      <w:r w:rsidRPr="008811F7">
        <w:rPr>
          <w:lang w:val="pt-BR"/>
        </w:rPr>
        <w:t>Principais produtos e serviços</w:t>
      </w:r>
      <w:bookmarkEnd w:id="17"/>
      <w:bookmarkEnd w:id="18"/>
      <w:bookmarkEnd w:id="19"/>
    </w:p>
    <w:p w14:paraId="30941A4B" w14:textId="187FDD54" w:rsidR="000C7FA9" w:rsidRPr="008811F7" w:rsidRDefault="000C7FA9" w:rsidP="000C7FA9">
      <w:pPr>
        <w:rPr>
          <w:lang w:val="pt-BR"/>
        </w:rPr>
      </w:pPr>
      <w:r w:rsidRPr="008811F7">
        <w:rPr>
          <w:lang w:val="pt-BR"/>
        </w:rPr>
        <w:t>Os seguintes principais produtos e serviços são forne</w:t>
      </w:r>
      <w:r w:rsidR="00923E57">
        <w:rPr>
          <w:lang w:val="pt-BR"/>
        </w:rPr>
        <w:t xml:space="preserve">cidos pela </w:t>
      </w:r>
      <w:r w:rsidR="00DE0C4D">
        <w:rPr>
          <w:lang w:val="pt-BR"/>
        </w:rPr>
        <w:t>Empresa</w:t>
      </w:r>
      <w:r w:rsidRPr="008811F7">
        <w:rPr>
          <w:lang w:val="pt-BR"/>
        </w:rPr>
        <w:t xml:space="preserve"> de acordo com o </w:t>
      </w:r>
      <w:r w:rsidR="00543209" w:rsidRPr="008811F7">
        <w:rPr>
          <w:lang w:val="pt-BR"/>
        </w:rPr>
        <w:t>escopo</w:t>
      </w:r>
      <w:r w:rsidRPr="008811F7">
        <w:rPr>
          <w:lang w:val="pt-BR"/>
        </w:rPr>
        <w:t xml:space="preserve"> fornecido na seção anterior:</w:t>
      </w:r>
    </w:p>
    <w:p w14:paraId="10B7A6B1" w14:textId="7A3B6DFF" w:rsidR="00923E57" w:rsidRDefault="000C7FA9" w:rsidP="000C7FA9">
      <w:pPr>
        <w:numPr>
          <w:ilvl w:val="0"/>
          <w:numId w:val="6"/>
        </w:numPr>
        <w:rPr>
          <w:lang w:val="pt-BR"/>
        </w:rPr>
      </w:pPr>
      <w:r w:rsidRPr="008811F7">
        <w:rPr>
          <w:lang w:val="pt-BR"/>
        </w:rPr>
        <w:t xml:space="preserve"> </w:t>
      </w:r>
      <w:r w:rsidR="00923E57">
        <w:rPr>
          <w:lang w:val="pt-BR"/>
        </w:rPr>
        <w:t>Suporte a sistemas de comunicação unificada UC)</w:t>
      </w:r>
    </w:p>
    <w:p w14:paraId="44E27D89" w14:textId="5A75529F" w:rsidR="00923E57" w:rsidRDefault="00923E57" w:rsidP="000C7FA9">
      <w:pPr>
        <w:numPr>
          <w:ilvl w:val="0"/>
          <w:numId w:val="6"/>
        </w:numPr>
        <w:rPr>
          <w:lang w:val="pt-BR"/>
        </w:rPr>
      </w:pPr>
      <w:r>
        <w:rPr>
          <w:lang w:val="pt-BR"/>
        </w:rPr>
        <w:t>Suporte a infraestrutura de TI e Datacenter</w:t>
      </w:r>
    </w:p>
    <w:p w14:paraId="61EF7C65" w14:textId="223F0BA7" w:rsidR="00923E57" w:rsidRDefault="00923E57" w:rsidP="000C7FA9">
      <w:pPr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Serviços gerenciados de comunicação e atendimento em nuvem </w:t>
      </w:r>
      <w:r w:rsidR="00DE0C4D">
        <w:rPr>
          <w:lang w:val="pt-BR"/>
        </w:rPr>
        <w:t>Empresa</w:t>
      </w:r>
    </w:p>
    <w:p w14:paraId="3C636B67" w14:textId="57031E97" w:rsidR="00923E57" w:rsidRDefault="00923E57" w:rsidP="00923E57">
      <w:pPr>
        <w:numPr>
          <w:ilvl w:val="1"/>
          <w:numId w:val="6"/>
        </w:numPr>
        <w:rPr>
          <w:lang w:val="pt-BR"/>
        </w:rPr>
      </w:pPr>
      <w:r>
        <w:rPr>
          <w:lang w:val="pt-BR"/>
        </w:rPr>
        <w:t>Atendimento automatizado de atendimento por URA (unidade de resposta audível)</w:t>
      </w:r>
    </w:p>
    <w:p w14:paraId="4753BC41" w14:textId="77777777" w:rsidR="00923E57" w:rsidRDefault="00923E57" w:rsidP="00923E57">
      <w:pPr>
        <w:numPr>
          <w:ilvl w:val="1"/>
          <w:numId w:val="6"/>
        </w:numPr>
        <w:rPr>
          <w:lang w:val="pt-BR"/>
        </w:rPr>
      </w:pPr>
      <w:r>
        <w:rPr>
          <w:lang w:val="pt-BR"/>
        </w:rPr>
        <w:t>Atendimento automatizado de pesquisa de satisfação por URA (unidade de resposta audível)</w:t>
      </w:r>
    </w:p>
    <w:p w14:paraId="30941A4C" w14:textId="2B1717CB" w:rsidR="000C7FA9" w:rsidRPr="008811F7" w:rsidRDefault="00923E57" w:rsidP="00923E57">
      <w:pPr>
        <w:numPr>
          <w:ilvl w:val="1"/>
          <w:numId w:val="6"/>
        </w:numPr>
        <w:rPr>
          <w:lang w:val="pt-BR"/>
        </w:rPr>
      </w:pPr>
      <w:r>
        <w:rPr>
          <w:lang w:val="pt-BR"/>
        </w:rPr>
        <w:t xml:space="preserve">Processamento automatizado de dados de cartão de crédito por URA (unidade de resposta audível) </w:t>
      </w:r>
      <w:r w:rsidR="000C7FA9" w:rsidRPr="008811F7">
        <w:rPr>
          <w:lang w:val="pt-BR"/>
        </w:rPr>
        <w:t xml:space="preserve">  </w:t>
      </w:r>
    </w:p>
    <w:p w14:paraId="30941A4D" w14:textId="77777777" w:rsidR="000C7FA9" w:rsidRDefault="000C7FA9" w:rsidP="000C7FA9">
      <w:pPr>
        <w:rPr>
          <w:lang w:val="pt-BR"/>
        </w:rPr>
      </w:pPr>
      <w:r w:rsidRPr="008811F7">
        <w:rPr>
          <w:lang w:val="pt-BR"/>
        </w:rPr>
        <w:t>A gestão da continuidade de negócios deve garantir que os produtos e serviços mencionados acima serão recuperados a um nível predefinidos.</w:t>
      </w:r>
    </w:p>
    <w:p w14:paraId="30941A4E" w14:textId="77777777" w:rsidR="0025187C" w:rsidRPr="008811F7" w:rsidRDefault="0025187C" w:rsidP="000C7FA9">
      <w:pPr>
        <w:rPr>
          <w:lang w:val="pt-BR"/>
        </w:rPr>
      </w:pPr>
      <w:r>
        <w:rPr>
          <w:lang w:val="pt-BR"/>
        </w:rPr>
        <w:lastRenderedPageBreak/>
        <w:t>Todas as atividades relacionadas a estes produtos e serviços são listadas na Estratégia de continuidade de negócios.</w:t>
      </w:r>
    </w:p>
    <w:p w14:paraId="30941A4F" w14:textId="77777777" w:rsidR="000C7FA9" w:rsidRPr="008811F7" w:rsidRDefault="000C7FA9" w:rsidP="000C7FA9">
      <w:pPr>
        <w:pStyle w:val="Ttulo2"/>
        <w:rPr>
          <w:lang w:val="pt-BR"/>
        </w:rPr>
      </w:pPr>
      <w:bookmarkStart w:id="20" w:name="_Toc262738697"/>
      <w:bookmarkStart w:id="21" w:name="_Toc267576321"/>
      <w:bookmarkStart w:id="22" w:name="_Toc416770552"/>
      <w:r w:rsidRPr="008811F7">
        <w:rPr>
          <w:lang w:val="pt-BR"/>
        </w:rPr>
        <w:t>Responsabilidades da gestão de continuidade de negócios</w:t>
      </w:r>
      <w:bookmarkEnd w:id="20"/>
      <w:bookmarkEnd w:id="21"/>
      <w:bookmarkEnd w:id="22"/>
    </w:p>
    <w:p w14:paraId="30941A50" w14:textId="77777777" w:rsidR="000C7FA9" w:rsidRPr="008811F7" w:rsidRDefault="000C7FA9" w:rsidP="000C7FA9">
      <w:pPr>
        <w:rPr>
          <w:lang w:val="pt-BR"/>
        </w:rPr>
      </w:pPr>
      <w:r w:rsidRPr="008811F7">
        <w:rPr>
          <w:lang w:val="pt-BR"/>
        </w:rPr>
        <w:t>Responsabilidades gerais:</w:t>
      </w:r>
    </w:p>
    <w:p w14:paraId="30941A51" w14:textId="122153F3" w:rsidR="000C7FA9" w:rsidRPr="008811F7" w:rsidRDefault="00923E57" w:rsidP="000C7FA9">
      <w:pPr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O Diretor Administrativo </w:t>
      </w:r>
      <w:r w:rsidR="000C7FA9" w:rsidRPr="008811F7">
        <w:rPr>
          <w:lang w:val="pt-BR"/>
        </w:rPr>
        <w:t>é responsável por garantir que a gestão de continuidade de negócios seja</w:t>
      </w:r>
      <w:r w:rsidR="00232F40">
        <w:rPr>
          <w:lang w:val="pt-BR"/>
        </w:rPr>
        <w:t xml:space="preserve"> estabelecida e</w:t>
      </w:r>
      <w:r w:rsidR="000C7FA9" w:rsidRPr="008811F7">
        <w:rPr>
          <w:lang w:val="pt-BR"/>
        </w:rPr>
        <w:t xml:space="preserve"> implementada de</w:t>
      </w:r>
      <w:r w:rsidR="001F5FDB">
        <w:rPr>
          <w:lang w:val="pt-BR"/>
        </w:rPr>
        <w:t xml:space="preserve"> acordo com esta Política e</w:t>
      </w:r>
      <w:r w:rsidR="000C7FA9" w:rsidRPr="008811F7">
        <w:rPr>
          <w:lang w:val="pt-BR"/>
        </w:rPr>
        <w:t xml:space="preserve"> </w:t>
      </w:r>
      <w:r w:rsidR="00232F40">
        <w:rPr>
          <w:lang w:val="pt-BR"/>
        </w:rPr>
        <w:t>prover</w:t>
      </w:r>
      <w:r w:rsidR="000C7FA9" w:rsidRPr="008811F7">
        <w:rPr>
          <w:lang w:val="pt-BR"/>
        </w:rPr>
        <w:t xml:space="preserve"> todos os recursos necessários</w:t>
      </w:r>
    </w:p>
    <w:p w14:paraId="30941A52" w14:textId="1CB86CC2" w:rsidR="000C7FA9" w:rsidRPr="008811F7" w:rsidRDefault="00923E57" w:rsidP="000C7FA9">
      <w:pPr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O </w:t>
      </w:r>
      <w:r w:rsidRPr="00923E57">
        <w:rPr>
          <w:b/>
          <w:lang w:val="pt-BR"/>
        </w:rPr>
        <w:t>CSO (</w:t>
      </w:r>
      <w:proofErr w:type="spellStart"/>
      <w:r w:rsidRPr="00923E57">
        <w:rPr>
          <w:b/>
          <w:lang w:val="pt-BR"/>
        </w:rPr>
        <w:t>Chief</w:t>
      </w:r>
      <w:proofErr w:type="spellEnd"/>
      <w:r w:rsidRPr="00923E57">
        <w:rPr>
          <w:b/>
          <w:lang w:val="pt-BR"/>
        </w:rPr>
        <w:t xml:space="preserve"> Security Officer)</w:t>
      </w:r>
      <w:r>
        <w:rPr>
          <w:lang w:val="pt-BR"/>
        </w:rPr>
        <w:t xml:space="preserve"> </w:t>
      </w:r>
      <w:r w:rsidR="000C7FA9" w:rsidRPr="008811F7">
        <w:rPr>
          <w:lang w:val="pt-BR"/>
        </w:rPr>
        <w:t>é responsável pela manutenção e implementação operacional do Sistema de gestão da continuidade de negócios</w:t>
      </w:r>
    </w:p>
    <w:p w14:paraId="30941A53" w14:textId="47D63BEE" w:rsidR="000C7FA9" w:rsidRPr="008811F7" w:rsidRDefault="00923E57" w:rsidP="000C7FA9">
      <w:pPr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A alta administração </w:t>
      </w:r>
      <w:r w:rsidR="000C7FA9" w:rsidRPr="008811F7">
        <w:rPr>
          <w:lang w:val="pt-BR"/>
        </w:rPr>
        <w:t>deve analisar o SGCN pelo menos uma vez por anos ou sempre que ocorrer uma mudança importante e elaborar o relatório de análise. A finalidade da revisão da gestão é definir a adequabilidade e a eficácia do SGCN.</w:t>
      </w:r>
    </w:p>
    <w:p w14:paraId="30941A54" w14:textId="77777777" w:rsidR="000C7FA9" w:rsidRPr="008811F7" w:rsidRDefault="000C7FA9" w:rsidP="000C7FA9">
      <w:pPr>
        <w:rPr>
          <w:lang w:val="pt-BR"/>
        </w:rPr>
      </w:pPr>
      <w:r w:rsidRPr="008811F7">
        <w:rPr>
          <w:lang w:val="pt-BR"/>
        </w:rPr>
        <w:t>Responsabilidades específicas:</w:t>
      </w:r>
    </w:p>
    <w:p w14:paraId="30941A55" w14:textId="67640E4D" w:rsidR="000C7FA9" w:rsidRPr="008811F7" w:rsidRDefault="00CD5809" w:rsidP="000C7FA9">
      <w:pPr>
        <w:numPr>
          <w:ilvl w:val="0"/>
          <w:numId w:val="9"/>
        </w:numPr>
        <w:spacing w:after="0"/>
        <w:rPr>
          <w:lang w:val="pt-BR"/>
        </w:rPr>
      </w:pPr>
      <w:r>
        <w:rPr>
          <w:lang w:val="pt-BR"/>
        </w:rPr>
        <w:t xml:space="preserve">O </w:t>
      </w:r>
      <w:r w:rsidRPr="00CD5809">
        <w:rPr>
          <w:b/>
          <w:lang w:val="pt-BR"/>
        </w:rPr>
        <w:t>CSO (</w:t>
      </w:r>
      <w:proofErr w:type="spellStart"/>
      <w:r w:rsidRPr="00CD5809">
        <w:rPr>
          <w:b/>
          <w:lang w:val="pt-BR"/>
        </w:rPr>
        <w:t>Chief</w:t>
      </w:r>
      <w:proofErr w:type="spellEnd"/>
      <w:r w:rsidRPr="00CD5809">
        <w:rPr>
          <w:b/>
          <w:lang w:val="pt-BR"/>
        </w:rPr>
        <w:t xml:space="preserve"> Security Officer)</w:t>
      </w:r>
      <w:r w:rsidR="000C7FA9" w:rsidRPr="00CD5809">
        <w:rPr>
          <w:b/>
          <w:lang w:val="pt-BR"/>
        </w:rPr>
        <w:t xml:space="preserve"> </w:t>
      </w:r>
      <w:r w:rsidR="000C7FA9" w:rsidRPr="008811F7">
        <w:rPr>
          <w:lang w:val="pt-BR"/>
        </w:rPr>
        <w:t>é responsável pela adoção e implementação do Plano de treinamento e conscientização, que se aplica a todas as pessoas que têm um papel na gestão da continuidade de negócios</w:t>
      </w:r>
      <w:r>
        <w:rPr>
          <w:lang w:val="pt-BR"/>
        </w:rPr>
        <w:t>;</w:t>
      </w:r>
    </w:p>
    <w:p w14:paraId="30941A56" w14:textId="30C92217" w:rsidR="000C7FA9" w:rsidRPr="008811F7" w:rsidRDefault="000C7FA9" w:rsidP="000C7FA9">
      <w:pPr>
        <w:numPr>
          <w:ilvl w:val="0"/>
          <w:numId w:val="9"/>
        </w:numPr>
        <w:spacing w:after="0"/>
        <w:rPr>
          <w:lang w:val="pt-BR"/>
        </w:rPr>
      </w:pPr>
      <w:r w:rsidRPr="008811F7">
        <w:rPr>
          <w:lang w:val="pt-BR"/>
        </w:rPr>
        <w:t>Situações relacionadas à continuidade de negócios devem ser testadas</w:t>
      </w:r>
      <w:r w:rsidR="001F5FDB">
        <w:rPr>
          <w:lang w:val="pt-BR"/>
        </w:rPr>
        <w:t xml:space="preserve"> ao menos uma vez por ano</w:t>
      </w:r>
      <w:r w:rsidRPr="008811F7">
        <w:rPr>
          <w:lang w:val="pt-BR"/>
        </w:rPr>
        <w:t xml:space="preserve"> </w:t>
      </w:r>
      <w:r w:rsidR="001F5FDB">
        <w:rPr>
          <w:lang w:val="pt-BR"/>
        </w:rPr>
        <w:t>usando</w:t>
      </w:r>
      <w:r w:rsidRPr="008811F7">
        <w:rPr>
          <w:lang w:val="pt-BR"/>
        </w:rPr>
        <w:t xml:space="preserve"> dive</w:t>
      </w:r>
      <w:r w:rsidR="001F5FDB">
        <w:rPr>
          <w:lang w:val="pt-BR"/>
        </w:rPr>
        <w:t>rsos métodos a fim de avaliar se são capazes de proteger as atividades das organizações</w:t>
      </w:r>
      <w:r w:rsidRPr="008811F7">
        <w:rPr>
          <w:lang w:val="pt-BR"/>
        </w:rPr>
        <w:t xml:space="preserve">. Para isso, </w:t>
      </w:r>
      <w:r w:rsidR="00CD5809">
        <w:rPr>
          <w:lang w:val="pt-BR"/>
        </w:rPr>
        <w:t xml:space="preserve">o </w:t>
      </w:r>
      <w:r w:rsidR="00CD5809" w:rsidRPr="00CD5809">
        <w:rPr>
          <w:b/>
          <w:lang w:val="pt-BR"/>
        </w:rPr>
        <w:t>CSO (</w:t>
      </w:r>
      <w:proofErr w:type="spellStart"/>
      <w:r w:rsidR="00CD5809" w:rsidRPr="00CD5809">
        <w:rPr>
          <w:b/>
          <w:lang w:val="pt-BR"/>
        </w:rPr>
        <w:t>Chief</w:t>
      </w:r>
      <w:proofErr w:type="spellEnd"/>
      <w:r w:rsidR="00CD5809" w:rsidRPr="00CD5809">
        <w:rPr>
          <w:b/>
          <w:lang w:val="pt-BR"/>
        </w:rPr>
        <w:t xml:space="preserve"> Security Officer)</w:t>
      </w:r>
      <w:r w:rsidRPr="008811F7">
        <w:rPr>
          <w:lang w:val="pt-BR"/>
        </w:rPr>
        <w:t xml:space="preserve"> deve elaborar um Plano de exercícios e testes, que deve ser aprovado pela alta administração; </w:t>
      </w:r>
      <w:r w:rsidR="001F5FDB">
        <w:rPr>
          <w:lang w:val="pt-BR"/>
        </w:rPr>
        <w:t>após cada</w:t>
      </w:r>
      <w:r w:rsidRPr="008811F7">
        <w:rPr>
          <w:lang w:val="pt-BR"/>
        </w:rPr>
        <w:t xml:space="preserve"> exercício e teste, o </w:t>
      </w:r>
      <w:r w:rsidR="00CD5809" w:rsidRPr="00CD5809">
        <w:rPr>
          <w:b/>
          <w:lang w:val="pt-BR"/>
        </w:rPr>
        <w:t>CSO (</w:t>
      </w:r>
      <w:proofErr w:type="spellStart"/>
      <w:r w:rsidR="00CD5809" w:rsidRPr="00CD5809">
        <w:rPr>
          <w:b/>
          <w:lang w:val="pt-BR"/>
        </w:rPr>
        <w:t>Chief</w:t>
      </w:r>
      <w:proofErr w:type="spellEnd"/>
      <w:r w:rsidR="00CD5809" w:rsidRPr="00CD5809">
        <w:rPr>
          <w:b/>
          <w:lang w:val="pt-BR"/>
        </w:rPr>
        <w:t xml:space="preserve"> Security Officer)</w:t>
      </w:r>
      <w:r w:rsidR="00CD5809" w:rsidRPr="008811F7">
        <w:rPr>
          <w:lang w:val="pt-BR"/>
        </w:rPr>
        <w:t xml:space="preserve"> </w:t>
      </w:r>
      <w:r w:rsidRPr="008811F7">
        <w:rPr>
          <w:lang w:val="pt-BR"/>
        </w:rPr>
        <w:t xml:space="preserve">deve preparar um relatório de </w:t>
      </w:r>
      <w:r w:rsidR="001F5FDB">
        <w:rPr>
          <w:lang w:val="pt-BR"/>
        </w:rPr>
        <w:t>exercícios e testes</w:t>
      </w:r>
      <w:r w:rsidR="00CD5809">
        <w:rPr>
          <w:lang w:val="pt-BR"/>
        </w:rPr>
        <w:t>;</w:t>
      </w:r>
    </w:p>
    <w:p w14:paraId="30941A57" w14:textId="7E614653" w:rsidR="000C7FA9" w:rsidRPr="008811F7" w:rsidRDefault="00CD5809" w:rsidP="000C7FA9">
      <w:pPr>
        <w:numPr>
          <w:ilvl w:val="0"/>
          <w:numId w:val="9"/>
        </w:numPr>
        <w:spacing w:after="0"/>
        <w:rPr>
          <w:lang w:val="pt-BR"/>
        </w:rPr>
      </w:pPr>
      <w:r>
        <w:rPr>
          <w:lang w:val="pt-BR"/>
        </w:rPr>
        <w:t xml:space="preserve">O </w:t>
      </w:r>
      <w:r w:rsidRPr="00CD5809">
        <w:rPr>
          <w:b/>
          <w:lang w:val="pt-BR"/>
        </w:rPr>
        <w:t>CSO (</w:t>
      </w:r>
      <w:proofErr w:type="spellStart"/>
      <w:r w:rsidRPr="00CD5809">
        <w:rPr>
          <w:b/>
          <w:lang w:val="pt-BR"/>
        </w:rPr>
        <w:t>Chief</w:t>
      </w:r>
      <w:proofErr w:type="spellEnd"/>
      <w:r w:rsidRPr="00CD5809">
        <w:rPr>
          <w:b/>
          <w:lang w:val="pt-BR"/>
        </w:rPr>
        <w:t xml:space="preserve"> Security </w:t>
      </w:r>
      <w:proofErr w:type="gramStart"/>
      <w:r w:rsidRPr="00CD5809">
        <w:rPr>
          <w:b/>
          <w:lang w:val="pt-BR"/>
        </w:rPr>
        <w:t>Officer)</w:t>
      </w:r>
      <w:r w:rsidRPr="008811F7">
        <w:rPr>
          <w:lang w:val="pt-BR"/>
        </w:rPr>
        <w:t xml:space="preserve"> </w:t>
      </w:r>
      <w:r w:rsidR="000C7FA9" w:rsidRPr="008811F7">
        <w:rPr>
          <w:lang w:val="pt-BR"/>
        </w:rPr>
        <w:t xml:space="preserve"> é</w:t>
      </w:r>
      <w:proofErr w:type="gramEnd"/>
      <w:r w:rsidR="000C7FA9" w:rsidRPr="008811F7">
        <w:rPr>
          <w:lang w:val="pt-BR"/>
        </w:rPr>
        <w:t xml:space="preserve"> responsável pela adoção e implementação do Plano de revisão e manutenção do SGCN para que todos os elementos do SGCN estejam em funcionamento e atualizados</w:t>
      </w:r>
    </w:p>
    <w:p w14:paraId="30941A58" w14:textId="7072932A" w:rsidR="00267933" w:rsidRDefault="000C7FA9" w:rsidP="00267933">
      <w:pPr>
        <w:numPr>
          <w:ilvl w:val="0"/>
          <w:numId w:val="9"/>
        </w:numPr>
        <w:spacing w:after="0"/>
        <w:rPr>
          <w:lang w:val="pt-BR"/>
        </w:rPr>
      </w:pPr>
      <w:r w:rsidRPr="008811F7">
        <w:rPr>
          <w:lang w:val="pt-BR"/>
        </w:rPr>
        <w:t xml:space="preserve">Toda vez que o Plano de continuidade de negócios, Plano de recuperação ou Plano de resposta a incidentes for </w:t>
      </w:r>
      <w:r w:rsidR="001F5FDB">
        <w:rPr>
          <w:lang w:val="pt-BR"/>
        </w:rPr>
        <w:t>ativado</w:t>
      </w:r>
      <w:r w:rsidR="00CD5809">
        <w:rPr>
          <w:lang w:val="pt-BR"/>
        </w:rPr>
        <w:t xml:space="preserve">, o </w:t>
      </w:r>
      <w:r w:rsidR="00CD5809" w:rsidRPr="00CD5809">
        <w:rPr>
          <w:b/>
          <w:lang w:val="pt-BR"/>
        </w:rPr>
        <w:t>CSO (</w:t>
      </w:r>
      <w:proofErr w:type="spellStart"/>
      <w:r w:rsidR="00CD5809" w:rsidRPr="00CD5809">
        <w:rPr>
          <w:b/>
          <w:lang w:val="pt-BR"/>
        </w:rPr>
        <w:t>Chief</w:t>
      </w:r>
      <w:proofErr w:type="spellEnd"/>
      <w:r w:rsidR="00CD5809" w:rsidRPr="00CD5809">
        <w:rPr>
          <w:b/>
          <w:lang w:val="pt-BR"/>
        </w:rPr>
        <w:t xml:space="preserve"> Security </w:t>
      </w:r>
      <w:proofErr w:type="gramStart"/>
      <w:r w:rsidR="00CD5809" w:rsidRPr="00CD5809">
        <w:rPr>
          <w:b/>
          <w:lang w:val="pt-BR"/>
        </w:rPr>
        <w:t>Officer)</w:t>
      </w:r>
      <w:r w:rsidR="00CD5809" w:rsidRPr="008811F7">
        <w:rPr>
          <w:lang w:val="pt-BR"/>
        </w:rPr>
        <w:t xml:space="preserve"> </w:t>
      </w:r>
      <w:r w:rsidRPr="008811F7">
        <w:rPr>
          <w:lang w:val="pt-BR"/>
        </w:rPr>
        <w:t xml:space="preserve"> é</w:t>
      </w:r>
      <w:proofErr w:type="gramEnd"/>
      <w:r w:rsidRPr="008811F7">
        <w:rPr>
          <w:lang w:val="pt-BR"/>
        </w:rPr>
        <w:t xml:space="preserve"> responsável por </w:t>
      </w:r>
      <w:r w:rsidR="001F5FDB">
        <w:rPr>
          <w:lang w:val="pt-BR"/>
        </w:rPr>
        <w:t>revisar</w:t>
      </w:r>
      <w:r w:rsidRPr="008811F7">
        <w:rPr>
          <w:lang w:val="pt-BR"/>
        </w:rPr>
        <w:t xml:space="preserve"> a eficácia da gestão da continuidade de negócios</w:t>
      </w:r>
    </w:p>
    <w:p w14:paraId="30941A59" w14:textId="1EDB27E4" w:rsidR="001F5FDB" w:rsidRPr="00267933" w:rsidRDefault="00CD5809" w:rsidP="00267933">
      <w:pPr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O </w:t>
      </w:r>
      <w:r w:rsidRPr="00CD5809">
        <w:rPr>
          <w:b/>
          <w:lang w:val="pt-BR"/>
        </w:rPr>
        <w:t>CSO (</w:t>
      </w:r>
      <w:proofErr w:type="spellStart"/>
      <w:r w:rsidRPr="00CD5809">
        <w:rPr>
          <w:b/>
          <w:lang w:val="pt-BR"/>
        </w:rPr>
        <w:t>Chief</w:t>
      </w:r>
      <w:proofErr w:type="spellEnd"/>
      <w:r w:rsidRPr="00CD5809">
        <w:rPr>
          <w:b/>
          <w:lang w:val="pt-BR"/>
        </w:rPr>
        <w:t xml:space="preserve"> Security </w:t>
      </w:r>
      <w:proofErr w:type="gramStart"/>
      <w:r w:rsidRPr="00CD5809">
        <w:rPr>
          <w:b/>
          <w:lang w:val="pt-BR"/>
        </w:rPr>
        <w:t>Officer)</w:t>
      </w:r>
      <w:r w:rsidRPr="008811F7">
        <w:rPr>
          <w:lang w:val="pt-BR"/>
        </w:rPr>
        <w:t xml:space="preserve"> </w:t>
      </w:r>
      <w:r w:rsidR="001F5FDB" w:rsidRPr="00267933">
        <w:rPr>
          <w:lang w:val="pt-BR"/>
        </w:rPr>
        <w:t xml:space="preserve"> é</w:t>
      </w:r>
      <w:proofErr w:type="gramEnd"/>
      <w:r w:rsidR="001F5FDB" w:rsidRPr="00267933">
        <w:rPr>
          <w:lang w:val="pt-BR"/>
        </w:rPr>
        <w:t xml:space="preserve"> responsável por monitorar não conformidades, falsos alarmes, incidentes reais, etc. e tomar ações preventivas, como for necessário</w:t>
      </w:r>
    </w:p>
    <w:p w14:paraId="30941A5A" w14:textId="77777777" w:rsidR="001F5FDB" w:rsidRDefault="001F5FDB" w:rsidP="001F5FDB">
      <w:pPr>
        <w:pStyle w:val="Ttulo2"/>
        <w:rPr>
          <w:lang w:val="pt-BR"/>
        </w:rPr>
      </w:pPr>
      <w:bookmarkStart w:id="23" w:name="_Toc416770553"/>
      <w:r>
        <w:rPr>
          <w:lang w:val="pt-BR"/>
        </w:rPr>
        <w:t>Medida</w:t>
      </w:r>
      <w:bookmarkEnd w:id="23"/>
    </w:p>
    <w:p w14:paraId="30941A5B" w14:textId="392D92CD" w:rsidR="001F5FDB" w:rsidRPr="001F5FDB" w:rsidRDefault="00CD5809" w:rsidP="001F5FDB">
      <w:pPr>
        <w:rPr>
          <w:lang w:val="pt-BR"/>
        </w:rPr>
      </w:pPr>
      <w:r>
        <w:rPr>
          <w:lang w:val="pt-BR"/>
        </w:rPr>
        <w:t xml:space="preserve">A </w:t>
      </w:r>
      <w:r w:rsidR="00DE0C4D">
        <w:rPr>
          <w:lang w:val="pt-BR"/>
        </w:rPr>
        <w:t>Empresa</w:t>
      </w:r>
      <w:r w:rsidR="001F5FDB" w:rsidRPr="001F5FDB">
        <w:rPr>
          <w:lang w:val="pt-BR"/>
        </w:rPr>
        <w:t xml:space="preserve"> irá medir o seguinte:</w:t>
      </w:r>
    </w:p>
    <w:p w14:paraId="30941A5C" w14:textId="77777777" w:rsidR="001F5FDB" w:rsidRPr="001F5FDB" w:rsidRDefault="001F5FDB" w:rsidP="001F5FDB">
      <w:pPr>
        <w:pStyle w:val="PargrafodaLista"/>
        <w:numPr>
          <w:ilvl w:val="0"/>
          <w:numId w:val="12"/>
        </w:numPr>
        <w:rPr>
          <w:lang w:val="pt-BR"/>
        </w:rPr>
      </w:pPr>
      <w:r w:rsidRPr="001F5FDB">
        <w:rPr>
          <w:lang w:val="pt-BR"/>
        </w:rPr>
        <w:t>Se os objetivos definidos de acordo com esta Política foram concretizados - ao menos uma vez por ano, normalmente ap</w:t>
      </w:r>
      <w:r>
        <w:rPr>
          <w:lang w:val="pt-BR"/>
        </w:rPr>
        <w:t>ós a Revisão de gestão</w:t>
      </w:r>
    </w:p>
    <w:p w14:paraId="30941A5D" w14:textId="77777777" w:rsidR="001F5FDB" w:rsidRPr="00C92DB2" w:rsidRDefault="001F5FDB" w:rsidP="001F5FDB">
      <w:pPr>
        <w:pStyle w:val="PargrafodaLista"/>
        <w:numPr>
          <w:ilvl w:val="0"/>
          <w:numId w:val="12"/>
        </w:numPr>
        <w:rPr>
          <w:lang w:val="pt-BR"/>
        </w:rPr>
      </w:pPr>
      <w:r w:rsidRPr="00C92DB2">
        <w:rPr>
          <w:lang w:val="pt-BR"/>
        </w:rPr>
        <w:t>E</w:t>
      </w:r>
      <w:r w:rsidR="00C92DB2" w:rsidRPr="00C92DB2">
        <w:rPr>
          <w:lang w:val="pt-BR"/>
        </w:rPr>
        <w:t>ficácia e adequação dos planos de continuidade de negócios</w:t>
      </w:r>
      <w:r w:rsidRPr="00C92DB2">
        <w:rPr>
          <w:lang w:val="pt-BR"/>
        </w:rPr>
        <w:t xml:space="preserve"> – </w:t>
      </w:r>
      <w:r w:rsidR="00C92DB2" w:rsidRPr="00C92DB2">
        <w:rPr>
          <w:lang w:val="pt-BR"/>
        </w:rPr>
        <w:t>em uma frequ</w:t>
      </w:r>
      <w:r w:rsidR="00C92DB2">
        <w:rPr>
          <w:lang w:val="pt-BR"/>
        </w:rPr>
        <w:t>ência definida no próprio Plano de continuidade de negócios</w:t>
      </w:r>
    </w:p>
    <w:p w14:paraId="30941A5E" w14:textId="3A7C780E" w:rsidR="001F5FDB" w:rsidRDefault="00C92DB2" w:rsidP="001F5FDB">
      <w:pPr>
        <w:rPr>
          <w:lang w:val="pt-BR"/>
        </w:rPr>
      </w:pPr>
      <w:r w:rsidRPr="00C92DB2">
        <w:rPr>
          <w:lang w:val="pt-BR"/>
        </w:rPr>
        <w:t xml:space="preserve">O </w:t>
      </w:r>
      <w:r w:rsidR="00CD5809" w:rsidRPr="00CD5809">
        <w:rPr>
          <w:b/>
          <w:lang w:val="pt-BR"/>
        </w:rPr>
        <w:t>CSO (</w:t>
      </w:r>
      <w:proofErr w:type="spellStart"/>
      <w:r w:rsidR="00CD5809" w:rsidRPr="00CD5809">
        <w:rPr>
          <w:b/>
          <w:lang w:val="pt-BR"/>
        </w:rPr>
        <w:t>Chief</w:t>
      </w:r>
      <w:proofErr w:type="spellEnd"/>
      <w:r w:rsidR="00CD5809" w:rsidRPr="00CD5809">
        <w:rPr>
          <w:b/>
          <w:lang w:val="pt-BR"/>
        </w:rPr>
        <w:t xml:space="preserve"> Security </w:t>
      </w:r>
      <w:proofErr w:type="gramStart"/>
      <w:r w:rsidR="00CD5809" w:rsidRPr="00CD5809">
        <w:rPr>
          <w:b/>
          <w:lang w:val="pt-BR"/>
        </w:rPr>
        <w:t>Officer)</w:t>
      </w:r>
      <w:r w:rsidR="00CD5809" w:rsidRPr="008811F7">
        <w:rPr>
          <w:lang w:val="pt-BR"/>
        </w:rPr>
        <w:t xml:space="preserve"> </w:t>
      </w:r>
      <w:r w:rsidR="001F5FDB" w:rsidRPr="00C92DB2">
        <w:rPr>
          <w:lang w:val="pt-BR"/>
        </w:rPr>
        <w:t xml:space="preserve"> </w:t>
      </w:r>
      <w:r w:rsidRPr="00C92DB2">
        <w:rPr>
          <w:lang w:val="pt-BR"/>
        </w:rPr>
        <w:t>irá</w:t>
      </w:r>
      <w:proofErr w:type="gramEnd"/>
      <w:r w:rsidRPr="00C92DB2">
        <w:rPr>
          <w:lang w:val="pt-BR"/>
        </w:rPr>
        <w:t xml:space="preserve"> prepa</w:t>
      </w:r>
      <w:r>
        <w:rPr>
          <w:lang w:val="pt-BR"/>
        </w:rPr>
        <w:t>ra</w:t>
      </w:r>
      <w:r w:rsidRPr="00C92DB2">
        <w:rPr>
          <w:lang w:val="pt-BR"/>
        </w:rPr>
        <w:t>r um relatório com os resultados das medidas, enquanto que a análise</w:t>
      </w:r>
      <w:r w:rsidR="008B57E5">
        <w:rPr>
          <w:lang w:val="pt-BR"/>
        </w:rPr>
        <w:t xml:space="preserve"> e</w:t>
      </w:r>
      <w:r w:rsidRPr="00C92DB2">
        <w:rPr>
          <w:lang w:val="pt-BR"/>
        </w:rPr>
        <w:t xml:space="preserve"> a avaliaç</w:t>
      </w:r>
      <w:r>
        <w:rPr>
          <w:lang w:val="pt-BR"/>
        </w:rPr>
        <w:t>ão dos resultados serão feitas durante a Revisão de gestão</w:t>
      </w:r>
      <w:r w:rsidR="001F5FDB" w:rsidRPr="00C92DB2">
        <w:rPr>
          <w:lang w:val="pt-BR"/>
        </w:rPr>
        <w:t>.</w:t>
      </w:r>
    </w:p>
    <w:p w14:paraId="6F0AE68A" w14:textId="77777777" w:rsidR="00CD5809" w:rsidRPr="00C92DB2" w:rsidRDefault="00CD5809" w:rsidP="001F5FDB">
      <w:pPr>
        <w:rPr>
          <w:lang w:val="pt-BR"/>
        </w:rPr>
      </w:pPr>
    </w:p>
    <w:p w14:paraId="30941A5F" w14:textId="77777777" w:rsidR="000C7FA9" w:rsidRPr="008811F7" w:rsidRDefault="000C7FA9" w:rsidP="000C7FA9">
      <w:pPr>
        <w:pStyle w:val="Ttulo2"/>
        <w:rPr>
          <w:lang w:val="pt-BR"/>
        </w:rPr>
      </w:pPr>
      <w:bookmarkStart w:id="24" w:name="_Toc262738698"/>
      <w:bookmarkStart w:id="25" w:name="_Toc267576322"/>
      <w:bookmarkStart w:id="26" w:name="_Toc416770554"/>
      <w:r w:rsidRPr="008811F7">
        <w:rPr>
          <w:lang w:val="pt-BR"/>
        </w:rPr>
        <w:lastRenderedPageBreak/>
        <w:t>Comunicação da política</w:t>
      </w:r>
      <w:bookmarkEnd w:id="24"/>
      <w:bookmarkEnd w:id="25"/>
      <w:bookmarkEnd w:id="26"/>
    </w:p>
    <w:p w14:paraId="30941A60" w14:textId="13D4025B" w:rsidR="000C7FA9" w:rsidRDefault="00CD5809" w:rsidP="000C7FA9">
      <w:pPr>
        <w:rPr>
          <w:lang w:val="pt-BR"/>
        </w:rPr>
      </w:pPr>
      <w:r>
        <w:rPr>
          <w:lang w:val="pt-BR"/>
        </w:rPr>
        <w:t xml:space="preserve">O </w:t>
      </w:r>
      <w:r w:rsidRPr="00CD5809">
        <w:rPr>
          <w:b/>
          <w:lang w:val="pt-BR"/>
        </w:rPr>
        <w:t>CSO (</w:t>
      </w:r>
      <w:proofErr w:type="spellStart"/>
      <w:r w:rsidRPr="00CD5809">
        <w:rPr>
          <w:b/>
          <w:lang w:val="pt-BR"/>
        </w:rPr>
        <w:t>Chief</w:t>
      </w:r>
      <w:proofErr w:type="spellEnd"/>
      <w:r w:rsidRPr="00CD5809">
        <w:rPr>
          <w:b/>
          <w:lang w:val="pt-BR"/>
        </w:rPr>
        <w:t xml:space="preserve"> Security </w:t>
      </w:r>
      <w:proofErr w:type="gramStart"/>
      <w:r w:rsidRPr="00CD5809">
        <w:rPr>
          <w:b/>
          <w:lang w:val="pt-BR"/>
        </w:rPr>
        <w:t>Officer)</w:t>
      </w:r>
      <w:r w:rsidRPr="008811F7">
        <w:rPr>
          <w:lang w:val="pt-BR"/>
        </w:rPr>
        <w:t xml:space="preserve"> </w:t>
      </w:r>
      <w:r w:rsidR="000C7FA9" w:rsidRPr="008811F7">
        <w:rPr>
          <w:lang w:val="pt-BR"/>
        </w:rPr>
        <w:t xml:space="preserve"> deve</w:t>
      </w:r>
      <w:proofErr w:type="gramEnd"/>
      <w:r w:rsidR="000C7FA9" w:rsidRPr="008811F7">
        <w:rPr>
          <w:lang w:val="pt-BR"/>
        </w:rPr>
        <w:t xml:space="preserve"> garantir que </w:t>
      </w:r>
      <w:r>
        <w:rPr>
          <w:lang w:val="pt-BR"/>
        </w:rPr>
        <w:t xml:space="preserve">todos os funcionários da </w:t>
      </w:r>
      <w:r w:rsidR="00DE0C4D">
        <w:rPr>
          <w:lang w:val="pt-BR"/>
        </w:rPr>
        <w:t>Empresa</w:t>
      </w:r>
      <w:r w:rsidR="000C7FA9" w:rsidRPr="008811F7">
        <w:rPr>
          <w:lang w:val="pt-BR"/>
        </w:rPr>
        <w:t>, bem como todos os fornecedores e parceiros de terceirização que tenham um papel no SGCN, conheçam esta Política.</w:t>
      </w:r>
    </w:p>
    <w:p w14:paraId="30941A61" w14:textId="77777777" w:rsidR="002979F5" w:rsidRDefault="002979F5" w:rsidP="002979F5">
      <w:pPr>
        <w:pStyle w:val="Ttulo2"/>
        <w:rPr>
          <w:lang w:val="pt-BR"/>
        </w:rPr>
      </w:pPr>
      <w:bookmarkStart w:id="27" w:name="_Toc416770555"/>
      <w:r>
        <w:rPr>
          <w:lang w:val="pt-BR"/>
        </w:rPr>
        <w:t>Suporte à implementação SGCN</w:t>
      </w:r>
      <w:bookmarkEnd w:id="27"/>
    </w:p>
    <w:p w14:paraId="30941A63" w14:textId="370B801C" w:rsidR="002979F5" w:rsidRPr="002979F5" w:rsidRDefault="002979F5" w:rsidP="002979F5">
      <w:pPr>
        <w:rPr>
          <w:rFonts w:cs="Calibri"/>
          <w:lang w:val="pt-BR"/>
        </w:rPr>
      </w:pPr>
      <w:r w:rsidRPr="002979F5">
        <w:rPr>
          <w:rFonts w:cs="Calibri"/>
          <w:lang w:val="pt-BR"/>
        </w:rPr>
        <w:t xml:space="preserve">Por meio deste o </w:t>
      </w:r>
      <w:r w:rsidR="00CD5809">
        <w:rPr>
          <w:rFonts w:cs="Calibri"/>
          <w:lang w:val="pt-BR"/>
        </w:rPr>
        <w:t xml:space="preserve">Diretor Administrativo </w:t>
      </w:r>
      <w:r w:rsidRPr="002979F5">
        <w:rPr>
          <w:rFonts w:cs="Calibri"/>
          <w:lang w:val="pt-BR"/>
        </w:rPr>
        <w:t xml:space="preserve">declara que todos os elementos da implementação do SGCN terão </w:t>
      </w:r>
      <w:r>
        <w:rPr>
          <w:rFonts w:cs="Calibri"/>
          <w:lang w:val="pt-BR"/>
        </w:rPr>
        <w:t xml:space="preserve">o </w:t>
      </w:r>
      <w:r w:rsidRPr="002979F5">
        <w:rPr>
          <w:rFonts w:cs="Calibri"/>
          <w:lang w:val="pt-BR"/>
        </w:rPr>
        <w:t xml:space="preserve">suporte </w:t>
      </w:r>
      <w:r>
        <w:rPr>
          <w:rFonts w:cs="Calibri"/>
          <w:lang w:val="pt-BR"/>
        </w:rPr>
        <w:t>de</w:t>
      </w:r>
      <w:r w:rsidRPr="002979F5">
        <w:rPr>
          <w:rFonts w:cs="Calibri"/>
          <w:lang w:val="pt-BR"/>
        </w:rPr>
        <w:t xml:space="preserve"> recursos</w:t>
      </w:r>
      <w:r>
        <w:rPr>
          <w:rFonts w:cs="Calibri"/>
          <w:lang w:val="pt-BR"/>
        </w:rPr>
        <w:t xml:space="preserve"> para alcançar todos as metas e objetivos definidos de acordo com esta Política</w:t>
      </w:r>
      <w:r w:rsidRPr="002979F5">
        <w:rPr>
          <w:rFonts w:cs="Calibri"/>
          <w:lang w:val="pt-BR"/>
        </w:rPr>
        <w:t xml:space="preserve">, </w:t>
      </w:r>
      <w:r>
        <w:rPr>
          <w:rFonts w:cs="Calibri"/>
          <w:lang w:val="pt-BR"/>
        </w:rPr>
        <w:t>bem como para satisfazer todos os requisitos identificados</w:t>
      </w:r>
      <w:r w:rsidRPr="002979F5">
        <w:rPr>
          <w:rFonts w:cs="Calibri"/>
          <w:lang w:val="pt-BR"/>
        </w:rPr>
        <w:t>.</w:t>
      </w:r>
    </w:p>
    <w:p w14:paraId="30941A64" w14:textId="77777777" w:rsidR="000C7FA9" w:rsidRPr="008811F7" w:rsidRDefault="000C7FA9" w:rsidP="000C7FA9">
      <w:pPr>
        <w:pStyle w:val="Ttulo1"/>
        <w:rPr>
          <w:lang w:val="pt-BR"/>
        </w:rPr>
      </w:pPr>
      <w:bookmarkStart w:id="28" w:name="_Toc262738699"/>
      <w:bookmarkStart w:id="29" w:name="_Toc267576323"/>
      <w:bookmarkStart w:id="30" w:name="_Toc416770556"/>
      <w:r w:rsidRPr="008811F7">
        <w:rPr>
          <w:lang w:val="pt-BR"/>
        </w:rPr>
        <w:t>Validade e gestão de documentos</w:t>
      </w:r>
      <w:bookmarkEnd w:id="28"/>
      <w:bookmarkEnd w:id="29"/>
      <w:bookmarkEnd w:id="30"/>
    </w:p>
    <w:p w14:paraId="30941A65" w14:textId="25FDCD4D" w:rsidR="000C7FA9" w:rsidRPr="008811F7" w:rsidRDefault="000C7FA9" w:rsidP="000C7FA9">
      <w:pPr>
        <w:rPr>
          <w:lang w:val="pt-BR"/>
        </w:rPr>
      </w:pPr>
      <w:r w:rsidRPr="008811F7">
        <w:rPr>
          <w:lang w:val="pt-BR"/>
        </w:rPr>
        <w:t xml:space="preserve">Este documento é válido a partir de </w:t>
      </w:r>
      <w:r w:rsidR="00CD5809">
        <w:rPr>
          <w:lang w:val="pt-BR"/>
        </w:rPr>
        <w:t>02/09/2019.</w:t>
      </w:r>
    </w:p>
    <w:p w14:paraId="30941A66" w14:textId="77777777" w:rsidR="000C7FA9" w:rsidRPr="008811F7" w:rsidRDefault="000C7FA9" w:rsidP="000C7FA9">
      <w:pPr>
        <w:rPr>
          <w:lang w:val="pt-BR"/>
        </w:rPr>
      </w:pPr>
      <w:r w:rsidRPr="008811F7">
        <w:rPr>
          <w:lang w:val="pt-BR"/>
        </w:rPr>
        <w:t>O proprietário do documento é o [cargo], que deve verificar e, se necessário, atualizar o documento pelo menos uma vez por ano.</w:t>
      </w:r>
    </w:p>
    <w:p w14:paraId="30941A67" w14:textId="77777777" w:rsidR="000C7FA9" w:rsidRPr="008811F7" w:rsidRDefault="000C7FA9" w:rsidP="000C7FA9">
      <w:pPr>
        <w:rPr>
          <w:lang w:val="pt-BR"/>
        </w:rPr>
      </w:pPr>
      <w:r w:rsidRPr="008811F7">
        <w:rPr>
          <w:lang w:val="pt-BR"/>
        </w:rPr>
        <w:t>Ao avaliar a eficácia e a adequação deste documento, os seguintes critérios devem ser considerados:</w:t>
      </w:r>
    </w:p>
    <w:p w14:paraId="30941A68" w14:textId="7C98EA4E" w:rsidR="000C7FA9" w:rsidRPr="008811F7" w:rsidRDefault="00CD5809" w:rsidP="000C7FA9">
      <w:pPr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>Q</w:t>
      </w:r>
      <w:r w:rsidR="000C7FA9" w:rsidRPr="008811F7">
        <w:rPr>
          <w:lang w:val="pt-BR"/>
        </w:rPr>
        <w:t>uantidade de funcionários e fornecedores/parceiros de terceirização que não conhecem o documento</w:t>
      </w:r>
    </w:p>
    <w:p w14:paraId="30941A69" w14:textId="52918068" w:rsidR="000C7FA9" w:rsidRPr="008811F7" w:rsidRDefault="00CD5809" w:rsidP="000C7FA9">
      <w:pPr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>N</w:t>
      </w:r>
      <w:r w:rsidR="000C7FA9" w:rsidRPr="008811F7">
        <w:rPr>
          <w:lang w:val="pt-BR"/>
        </w:rPr>
        <w:t>ão conformidade da gestão da continuidade de negócios com a legislação e as regulamentações, as obrigações contratuais e outros documentos internos da organização</w:t>
      </w:r>
    </w:p>
    <w:p w14:paraId="30941A6A" w14:textId="75C423A4" w:rsidR="000C7FA9" w:rsidRPr="008811F7" w:rsidRDefault="00CD5809" w:rsidP="000C7FA9">
      <w:pPr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>I</w:t>
      </w:r>
      <w:r w:rsidR="000C7FA9" w:rsidRPr="008811F7">
        <w:rPr>
          <w:lang w:val="pt-BR"/>
        </w:rPr>
        <w:t>neficácia da manutenção e da implementação do SGCN</w:t>
      </w:r>
    </w:p>
    <w:p w14:paraId="30941A6B" w14:textId="1C816F92" w:rsidR="000C7FA9" w:rsidRPr="008811F7" w:rsidRDefault="00CD5809" w:rsidP="000C7FA9">
      <w:pPr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>R</w:t>
      </w:r>
      <w:r w:rsidR="000C7FA9" w:rsidRPr="008811F7">
        <w:rPr>
          <w:lang w:val="pt-BR"/>
        </w:rPr>
        <w:t>esponsabilidades confusas na implementação do SGCN</w:t>
      </w:r>
    </w:p>
    <w:p w14:paraId="30941A6C" w14:textId="77777777" w:rsidR="000C7FA9" w:rsidRPr="008811F7" w:rsidRDefault="000C7FA9" w:rsidP="000C7FA9">
      <w:pPr>
        <w:spacing w:after="0"/>
        <w:rPr>
          <w:lang w:val="pt-BR"/>
        </w:rPr>
      </w:pPr>
    </w:p>
    <w:sectPr w:rsidR="000C7FA9" w:rsidRPr="008811F7" w:rsidSect="000C7FA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84790" w14:textId="77777777" w:rsidR="00646BE1" w:rsidRDefault="00646BE1" w:rsidP="000C7FA9">
      <w:pPr>
        <w:spacing w:after="0" w:line="240" w:lineRule="auto"/>
      </w:pPr>
      <w:r>
        <w:separator/>
      </w:r>
    </w:p>
  </w:endnote>
  <w:endnote w:type="continuationSeparator" w:id="0">
    <w:p w14:paraId="37780077" w14:textId="77777777" w:rsidR="00646BE1" w:rsidRDefault="00646BE1" w:rsidP="000C7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126"/>
      <w:gridCol w:w="3544"/>
    </w:tblGrid>
    <w:tr w:rsidR="000C7FA9" w:rsidRPr="006571EC" w14:paraId="30941A95" w14:textId="77777777" w:rsidTr="000C7FA9">
      <w:tc>
        <w:tcPr>
          <w:tcW w:w="3652" w:type="dxa"/>
        </w:tcPr>
        <w:p w14:paraId="30941A92" w14:textId="77777777" w:rsidR="000C7FA9" w:rsidRPr="00267933" w:rsidRDefault="000C7FA9" w:rsidP="00B564B1">
          <w:pPr>
            <w:pStyle w:val="Rodap"/>
            <w:rPr>
              <w:sz w:val="18"/>
              <w:szCs w:val="18"/>
              <w:lang w:val="pt-BR"/>
            </w:rPr>
          </w:pPr>
          <w:r w:rsidRPr="00267933">
            <w:rPr>
              <w:sz w:val="18"/>
              <w:lang w:val="pt-BR"/>
            </w:rPr>
            <w:t>Política de continuidade de negócios</w:t>
          </w:r>
        </w:p>
      </w:tc>
      <w:tc>
        <w:tcPr>
          <w:tcW w:w="2126" w:type="dxa"/>
        </w:tcPr>
        <w:p w14:paraId="30941A93" w14:textId="624ECDAC" w:rsidR="000C7FA9" w:rsidRPr="009A5709" w:rsidRDefault="00082BD9" w:rsidP="00082BD9">
          <w:pPr>
            <w:pStyle w:val="Rodap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</w:rPr>
            <w:t>ver</w:t>
          </w:r>
          <w:proofErr w:type="spellEnd"/>
          <w:r>
            <w:rPr>
              <w:sz w:val="18"/>
            </w:rPr>
            <w:t xml:space="preserve"> 1.0 de 17/09/2019</w:t>
          </w:r>
        </w:p>
      </w:tc>
      <w:tc>
        <w:tcPr>
          <w:tcW w:w="3544" w:type="dxa"/>
        </w:tcPr>
        <w:p w14:paraId="30941A94" w14:textId="6928004D" w:rsidR="000C7FA9" w:rsidRPr="009A5709" w:rsidRDefault="000C7FA9" w:rsidP="000C7FA9">
          <w:pPr>
            <w:pStyle w:val="Rodap"/>
            <w:jc w:val="right"/>
            <w:rPr>
              <w:b/>
              <w:sz w:val="18"/>
              <w:szCs w:val="18"/>
            </w:rPr>
          </w:pPr>
          <w:proofErr w:type="spellStart"/>
          <w:r>
            <w:rPr>
              <w:sz w:val="18"/>
            </w:rPr>
            <w:t>Página</w:t>
          </w:r>
          <w:proofErr w:type="spellEnd"/>
          <w:r>
            <w:rPr>
              <w:sz w:val="18"/>
            </w:rPr>
            <w:t xml:space="preserve"> </w:t>
          </w:r>
          <w:r w:rsidR="00D30592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D30592">
            <w:rPr>
              <w:b/>
              <w:sz w:val="18"/>
            </w:rPr>
            <w:fldChar w:fldCharType="separate"/>
          </w:r>
          <w:r w:rsidR="00CD5809">
            <w:rPr>
              <w:b/>
              <w:noProof/>
              <w:sz w:val="18"/>
            </w:rPr>
            <w:t>5</w:t>
          </w:r>
          <w:r w:rsidR="00D30592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D30592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D30592">
            <w:rPr>
              <w:b/>
              <w:sz w:val="18"/>
            </w:rPr>
            <w:fldChar w:fldCharType="separate"/>
          </w:r>
          <w:r w:rsidR="00CD5809">
            <w:rPr>
              <w:b/>
              <w:noProof/>
              <w:sz w:val="18"/>
            </w:rPr>
            <w:t>6</w:t>
          </w:r>
          <w:r w:rsidR="00D30592">
            <w:rPr>
              <w:b/>
              <w:sz w:val="18"/>
            </w:rPr>
            <w:fldChar w:fldCharType="end"/>
          </w:r>
        </w:p>
      </w:tc>
    </w:tr>
  </w:tbl>
  <w:p w14:paraId="30941A96" w14:textId="51C238FD" w:rsidR="000C7FA9" w:rsidRPr="00B564B1" w:rsidRDefault="000C7FA9" w:rsidP="00082BD9">
    <w:pPr>
      <w:autoSpaceDE w:val="0"/>
      <w:autoSpaceDN w:val="0"/>
      <w:adjustRightInd w:val="0"/>
      <w:spacing w:after="0"/>
      <w:jc w:val="center"/>
      <w:rPr>
        <w:sz w:val="16"/>
        <w:szCs w:val="16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192E8" w14:textId="77777777" w:rsidR="00646BE1" w:rsidRDefault="00646BE1" w:rsidP="000C7FA9">
      <w:pPr>
        <w:spacing w:after="0" w:line="240" w:lineRule="auto"/>
      </w:pPr>
      <w:r>
        <w:separator/>
      </w:r>
    </w:p>
  </w:footnote>
  <w:footnote w:type="continuationSeparator" w:id="0">
    <w:p w14:paraId="2E2877B1" w14:textId="77777777" w:rsidR="00646BE1" w:rsidRDefault="00646BE1" w:rsidP="000C7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604"/>
      <w:gridCol w:w="2468"/>
    </w:tblGrid>
    <w:tr w:rsidR="000C7FA9" w:rsidRPr="006571EC" w14:paraId="30941A90" w14:textId="77777777" w:rsidTr="000C7FA9">
      <w:tc>
        <w:tcPr>
          <w:tcW w:w="6771" w:type="dxa"/>
        </w:tcPr>
        <w:p w14:paraId="30941A8E" w14:textId="50891C32" w:rsidR="000C7FA9" w:rsidRPr="009A5709" w:rsidRDefault="00EA7357" w:rsidP="000C7FA9">
          <w:pPr>
            <w:pStyle w:val="Cabealho"/>
            <w:spacing w:after="0"/>
            <w:rPr>
              <w:sz w:val="20"/>
              <w:szCs w:val="20"/>
            </w:rPr>
          </w:pPr>
          <w:r>
            <w:rPr>
              <w:sz w:val="20"/>
            </w:rPr>
            <w:t>EMPRESA</w:t>
          </w:r>
        </w:p>
      </w:tc>
      <w:tc>
        <w:tcPr>
          <w:tcW w:w="2517" w:type="dxa"/>
        </w:tcPr>
        <w:p w14:paraId="30941A8F" w14:textId="4FFF9D47" w:rsidR="000C7FA9" w:rsidRPr="009A5709" w:rsidRDefault="00082BD9" w:rsidP="000C7FA9">
          <w:pPr>
            <w:pStyle w:val="Cabealho"/>
            <w:spacing w:after="0"/>
            <w:jc w:val="right"/>
            <w:rPr>
              <w:sz w:val="20"/>
              <w:szCs w:val="20"/>
            </w:rPr>
          </w:pPr>
          <w:proofErr w:type="spellStart"/>
          <w:r>
            <w:rPr>
              <w:sz w:val="20"/>
            </w:rPr>
            <w:t>Uso</w:t>
          </w:r>
          <w:proofErr w:type="spellEnd"/>
          <w:r>
            <w:rPr>
              <w:sz w:val="20"/>
            </w:rPr>
            <w:t xml:space="preserve"> </w:t>
          </w:r>
          <w:proofErr w:type="spellStart"/>
          <w:r>
            <w:rPr>
              <w:sz w:val="20"/>
            </w:rPr>
            <w:t>Interno</w:t>
          </w:r>
          <w:proofErr w:type="spellEnd"/>
        </w:p>
      </w:tc>
    </w:tr>
  </w:tbl>
  <w:p w14:paraId="30941A91" w14:textId="77777777" w:rsidR="000C7FA9" w:rsidRPr="003056B2" w:rsidRDefault="000C7FA9" w:rsidP="000C7FA9">
    <w:pPr>
      <w:pStyle w:val="Cabealho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944128"/>
    <w:multiLevelType w:val="hybridMultilevel"/>
    <w:tmpl w:val="55C4B82E"/>
    <w:lvl w:ilvl="0" w:tplc="93CC6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48E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5441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001E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63E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A28D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F4AD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0CA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084D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E5243"/>
    <w:multiLevelType w:val="hybridMultilevel"/>
    <w:tmpl w:val="18B66EA6"/>
    <w:lvl w:ilvl="0" w:tplc="1B9C7F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DB8E56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2A7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CAF2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18EA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A854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5042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A08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914F5"/>
    <w:multiLevelType w:val="hybridMultilevel"/>
    <w:tmpl w:val="D6B0DFB8"/>
    <w:lvl w:ilvl="0" w:tplc="ECC49F7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4EFC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92AC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0EFE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9E26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62C0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E48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6B4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A14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93C15"/>
    <w:multiLevelType w:val="hybridMultilevel"/>
    <w:tmpl w:val="4F329ABE"/>
    <w:lvl w:ilvl="0" w:tplc="2ACC2C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28B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D434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4AA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BE31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3C3D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C09D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EC2B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BE9E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E3F74"/>
    <w:multiLevelType w:val="hybridMultilevel"/>
    <w:tmpl w:val="06764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421A2"/>
    <w:multiLevelType w:val="hybridMultilevel"/>
    <w:tmpl w:val="12049CDC"/>
    <w:lvl w:ilvl="0" w:tplc="17848156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618EE844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22A232C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A7AACCDA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6A189738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D0FE2B80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32622BBE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7BEEDB24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78F85CD2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 w15:restartNumberingAfterBreak="0">
    <w:nsid w:val="32B04F65"/>
    <w:multiLevelType w:val="hybridMultilevel"/>
    <w:tmpl w:val="4092792C"/>
    <w:lvl w:ilvl="0" w:tplc="633A0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C208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3A5E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6B6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9CE5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F2B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A4C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270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A42A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F1155"/>
    <w:multiLevelType w:val="hybridMultilevel"/>
    <w:tmpl w:val="FC54E730"/>
    <w:lvl w:ilvl="0" w:tplc="E3A4B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C89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E2C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162B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CB2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E288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C41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2C73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1095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636EE"/>
    <w:multiLevelType w:val="hybridMultilevel"/>
    <w:tmpl w:val="2C9A9D9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85C07"/>
    <w:multiLevelType w:val="hybridMultilevel"/>
    <w:tmpl w:val="6DD2760C"/>
    <w:lvl w:ilvl="0" w:tplc="5156E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6E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1ECD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46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EC1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5E63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67C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BE50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CDE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D10B9"/>
    <w:multiLevelType w:val="hybridMultilevel"/>
    <w:tmpl w:val="79C88B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0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4"/>
  </w:num>
  <w:num w:numId="10">
    <w:abstractNumId w:val="5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FD"/>
    <w:rsid w:val="00062E8D"/>
    <w:rsid w:val="0006653C"/>
    <w:rsid w:val="00082BD9"/>
    <w:rsid w:val="000C7FA9"/>
    <w:rsid w:val="000F3526"/>
    <w:rsid w:val="00166FB1"/>
    <w:rsid w:val="001B170F"/>
    <w:rsid w:val="001D3C40"/>
    <w:rsid w:val="001F5FDB"/>
    <w:rsid w:val="00232F40"/>
    <w:rsid w:val="0025187C"/>
    <w:rsid w:val="00267933"/>
    <w:rsid w:val="002979F5"/>
    <w:rsid w:val="00324D79"/>
    <w:rsid w:val="00396315"/>
    <w:rsid w:val="003A4F66"/>
    <w:rsid w:val="00484572"/>
    <w:rsid w:val="0052567D"/>
    <w:rsid w:val="00543209"/>
    <w:rsid w:val="00550E35"/>
    <w:rsid w:val="00582AA4"/>
    <w:rsid w:val="00586164"/>
    <w:rsid w:val="00646BE1"/>
    <w:rsid w:val="006910DD"/>
    <w:rsid w:val="006B07E0"/>
    <w:rsid w:val="00752CA5"/>
    <w:rsid w:val="007D157E"/>
    <w:rsid w:val="007F15FB"/>
    <w:rsid w:val="0088001D"/>
    <w:rsid w:val="008811F7"/>
    <w:rsid w:val="008B57E5"/>
    <w:rsid w:val="00923E57"/>
    <w:rsid w:val="00927DFD"/>
    <w:rsid w:val="00997038"/>
    <w:rsid w:val="00A337F8"/>
    <w:rsid w:val="00B30B71"/>
    <w:rsid w:val="00B564B1"/>
    <w:rsid w:val="00BB252C"/>
    <w:rsid w:val="00BB31A5"/>
    <w:rsid w:val="00C1774F"/>
    <w:rsid w:val="00C4083D"/>
    <w:rsid w:val="00C92DB2"/>
    <w:rsid w:val="00CD5809"/>
    <w:rsid w:val="00D00ABD"/>
    <w:rsid w:val="00D2574E"/>
    <w:rsid w:val="00D30592"/>
    <w:rsid w:val="00D52078"/>
    <w:rsid w:val="00DE0C4D"/>
    <w:rsid w:val="00E94432"/>
    <w:rsid w:val="00EA7357"/>
    <w:rsid w:val="00FD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19CB"/>
  <w15:docId w15:val="{9FC5E272-8315-430F-ACC4-ADCB6B00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link w:val="Cabealho"/>
    <w:uiPriority w:val="99"/>
    <w:rsid w:val="00F961E0"/>
    <w:rPr>
      <w:sz w:val="22"/>
      <w:szCs w:val="22"/>
      <w:lang w:val="en-GB" w:eastAsia="en-US"/>
    </w:rPr>
  </w:style>
  <w:style w:type="paragraph" w:styleId="Rodap">
    <w:name w:val="footer"/>
    <w:basedOn w:val="Normal"/>
    <w:link w:val="Rodap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RodapChar">
    <w:name w:val="Rodapé Char"/>
    <w:link w:val="Rodap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Ttulo1Char">
    <w:name w:val="Título 1 Char"/>
    <w:link w:val="Ttulo1"/>
    <w:uiPriority w:val="9"/>
    <w:rsid w:val="00DB37F7"/>
    <w:rPr>
      <w:b/>
      <w:sz w:val="28"/>
      <w:szCs w:val="28"/>
      <w:lang w:val="en-GB" w:eastAsia="en-US"/>
    </w:rPr>
  </w:style>
  <w:style w:type="character" w:styleId="Refdecomentrio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3ED2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903ED2"/>
    <w:rPr>
      <w:lang w:val="en-GB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3ED2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903ED2"/>
    <w:rPr>
      <w:b/>
      <w:bCs/>
      <w:lang w:val="en-GB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Ttulo2Char">
    <w:name w:val="Título 2 Char"/>
    <w:link w:val="Ttulo2"/>
    <w:uiPriority w:val="9"/>
    <w:rsid w:val="00EF7719"/>
    <w:rPr>
      <w:b/>
      <w:sz w:val="24"/>
      <w:szCs w:val="24"/>
      <w:lang w:val="en-GB" w:eastAsia="en-US"/>
    </w:rPr>
  </w:style>
  <w:style w:type="character" w:customStyle="1" w:styleId="Ttulo3Char">
    <w:name w:val="Título 3 Char"/>
    <w:link w:val="Ttulo3"/>
    <w:uiPriority w:val="9"/>
    <w:rsid w:val="00C73CE6"/>
    <w:rPr>
      <w:b/>
      <w:i/>
      <w:sz w:val="22"/>
      <w:szCs w:val="22"/>
      <w:lang w:val="en-GB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03954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PargrafodaLista">
    <w:name w:val="List Paragraph"/>
    <w:basedOn w:val="Normal"/>
    <w:uiPriority w:val="34"/>
    <w:qFormat/>
    <w:rsid w:val="00B564B1"/>
    <w:pPr>
      <w:ind w:left="720"/>
      <w:contextualSpacing/>
    </w:pPr>
  </w:style>
  <w:style w:type="paragraph" w:styleId="Reviso">
    <w:name w:val="Revision"/>
    <w:hidden/>
    <w:uiPriority w:val="99"/>
    <w:semiHidden/>
    <w:rsid w:val="001D3C40"/>
    <w:rPr>
      <w:sz w:val="22"/>
      <w:szCs w:val="22"/>
      <w:lang w:val="en-GB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B30B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3E776D968B9543A4EB1DE1A0FE44B9" ma:contentTypeVersion="8" ma:contentTypeDescription="Crie um novo documento." ma:contentTypeScope="" ma:versionID="5b0c3a1d66f276f9a644bcd92bc37b44">
  <xsd:schema xmlns:xsd="http://www.w3.org/2001/XMLSchema" xmlns:xs="http://www.w3.org/2001/XMLSchema" xmlns:p="http://schemas.microsoft.com/office/2006/metadata/properties" xmlns:ns2="249c0dcd-c0b4-4c35-8638-07d932e3c1c1" xmlns:ns3="31bcadb7-f2b9-403a-b283-93145216e5eb" targetNamespace="http://schemas.microsoft.com/office/2006/metadata/properties" ma:root="true" ma:fieldsID="35ecaff29e41a379265b315e62076dda" ns2:_="" ns3:_="">
    <xsd:import namespace="249c0dcd-c0b4-4c35-8638-07d932e3c1c1"/>
    <xsd:import namespace="31bcadb7-f2b9-403a-b283-93145216e5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c0dcd-c0b4-4c35-8638-07d932e3c1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cadb7-f2b9-403a-b283-93145216e5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3B441-3C56-4730-A7DC-FB49F7899F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DA9403-6DBD-45F1-9AC3-72C31C3489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F362B0-7FDB-4818-BEBE-5E706EECC0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9c0dcd-c0b4-4c35-8638-07d932e3c1c1"/>
    <ds:schemaRef ds:uri="31bcadb7-f2b9-403a-b283-93145216e5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F80731-147A-4A02-A44D-B1F089C9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1399</Words>
  <Characters>7558</Characters>
  <Application>Microsoft Office Word</Application>
  <DocSecurity>0</DocSecurity>
  <Lines>62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3" baseType="lpstr">
      <vt:lpstr>Política de continuidade de negócios</vt:lpstr>
      <vt:lpstr>Política de continuidade de negócios</vt:lpstr>
      <vt:lpstr>POLÍTICA DE GESTÃO DE CONTINUIDADE DE NEGÓCIOS</vt:lpstr>
    </vt:vector>
  </TitlesOfParts>
  <Company>EPPS Services Ltd</Company>
  <LinksUpToDate>false</LinksUpToDate>
  <CharactersWithSpaces>8940</CharactersWithSpaces>
  <SharedDoc>false</SharedDoc>
  <HLinks>
    <vt:vector size="66" baseType="variant"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_Toc297332546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_Toc297332545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_Toc297332544</vt:lpwstr>
      </vt:variant>
      <vt:variant>
        <vt:i4>1769523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_Toc297332543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_Toc297332542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_Toc297332541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_Toc297332540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_Toc297332539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_Toc297332538</vt:lpwstr>
      </vt:variant>
      <vt:variant>
        <vt:i4>4194305</vt:i4>
      </vt:variant>
      <vt:variant>
        <vt:i4>9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Política de continuidade de negócios</dc:title>
  <dc:creator>Dejan Kosutic</dc:creator>
  <dc:description>©2015 Este modelo pode ser usado por clientes da EPPS Services Ltd. www.iso27001standard.com de acordo com o Contrato de licença</dc:description>
  <cp:lastModifiedBy>Joas Santos</cp:lastModifiedBy>
  <cp:revision>3</cp:revision>
  <dcterms:created xsi:type="dcterms:W3CDTF">2020-07-21T21:10:00Z</dcterms:created>
  <dcterms:modified xsi:type="dcterms:W3CDTF">2020-07-21T21:12:00Z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0x010100EA3E776D968B9543A4EB1DE1A0FE44B9</vt:lpwstr>
  </property>
  <property fmtid="{D5CDD505-2E9C-101B-9397-08002B2CF9AE}" pid="3" name="Order">
    <vt:r8>21400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