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docProps/core.xml" ContentType="application/vnd.openxmlformats-package.core-properties+xml"/>
  <Override PartName="/word/document2.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ink="http://schemas.microsoft.com/office/drawing/2016/ink" xmlns:dgm="http://schemas.openxmlformats.org/drawingml/2006/diagram">
  <w:body>
    <w:p w14:paraId="00000001">
      <w:pPr>
        <w:pStyle w:val="Normal"/>
        <w:spacing w:after="160" w:line="259" w:lineRule="auto"/>
        <w:jc w:val="center"/>
        <w:rPr>
          <w:rFonts w:ascii="Calibri" w:cs="Calibri" w:eastAsia="Calibri" w:hAnsi="Calibri"/>
          <w:b w:val="off"/>
          <w:bCs w:val="off"/>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 xml:space="preserve">                                                                                      </w:t>
      </w:r>
    </w:p>
    <w:p w14:paraId="00000002">
      <w:pPr>
        <w:pStyle w:val="Normal"/>
        <w:spacing w:after="160" w:line="259" w:lineRule="auto"/>
        <w:jc w:val="center"/>
        <w:rPr>
          <w:rFonts w:ascii="Calibri" w:cs="Calibri" w:eastAsia="Calibri" w:hAnsi="Calibri"/>
          <w:b w:val="off"/>
          <w:bCs w:val="off"/>
          <w:i w:val="off"/>
          <w:iCs w:val="off"/>
          <w:caps w:val="off"/>
          <w:smallCaps w:val="off"/>
          <w:color w:val="000000" w:themeColor="text1" w:themeTint="ff"/>
          <w:sz w:val="24"/>
          <w:szCs w:val="24"/>
          <w:lang w:val="en-GB"/>
        </w:rPr>
      </w:pPr>
      <w:r>
        <w:rPr>
          <w:rFonts w:ascii="Arial" w:cs="Arial" w:eastAsia="Arial" w:hAnsi="Arial"/>
          <w:b/>
          <w:bCs/>
          <w:sz w:val="45"/>
          <w:szCs w:val="45"/>
          <w:lang w:val="en-GB"/>
        </w:rPr>
        <w:t>Forensic Investigations (FORIN)</w:t>
      </w:r>
    </w:p>
    <w:p w14:paraId="00000003">
      <w:pPr>
        <w:spacing w:after="160" w:line="259" w:lineRule="auto"/>
        <w:jc w:val="center"/>
        <w:rPr/>
      </w:pPr>
      <w:r>
        <w:rPr/>
        <w:br w:type="textWrapping"/>
      </w:r>
    </w:p>
    <w:p w14:paraId="00000004">
      <w:pPr>
        <w:spacing w:after="160" w:line="259" w:lineRule="auto"/>
        <w:jc w:val="center"/>
        <w:rPr/>
      </w:pPr>
      <w:r>
        <w:rPr/>
        <w:br w:type="textWrapping"/>
      </w:r>
      <w:r>
        <w:rPr>
          <w:rFonts w:ascii="Arial" w:cs="Arial" w:eastAsia="Arial" w:hAnsi="Arial"/>
          <w:b/>
          <w:bCs/>
          <w:sz w:val="39"/>
          <w:szCs w:val="39"/>
          <w:lang w:val="en-GB"/>
        </w:rPr>
        <w:t>REPORT</w:t>
      </w:r>
    </w:p>
    <w:p w14:paraId="00000005">
      <w:pPr>
        <w:spacing w:after="160" w:line="259" w:lineRule="auto"/>
        <w:jc w:val="center"/>
        <w:rPr>
          <w:rFonts w:ascii="Arial" w:cs="Arial" w:eastAsia="Arial" w:hAnsi="Arial"/>
          <w:sz w:val="22"/>
          <w:szCs w:val="22"/>
          <w:lang w:val="en-GB"/>
        </w:rPr>
      </w:pPr>
      <w:r>
        <w:rPr/>
        <w:br w:type="textWrapping"/>
      </w:r>
      <w:r>
        <w:rPr/>
        <w:br w:type="textWrapping"/>
      </w:r>
      <w:r>
        <w:rPr>
          <w:rFonts w:ascii="Calibri" w:cs="Calibri" w:eastAsia="Calibri" w:hAnsi="Calibri"/>
          <w:sz w:val="39"/>
          <w:szCs w:val="39"/>
          <w:lang w:val="en-GB"/>
        </w:rPr>
        <w:t>Word Count:</w:t>
      </w:r>
      <w:r>
        <w:rPr>
          <w:rFonts w:ascii="Calibri" w:cs="Calibri" w:eastAsia="Calibri" w:hAnsi="Calibri"/>
          <w:sz w:val="24"/>
          <w:szCs w:val="24"/>
          <w:lang w:val="en-GB"/>
        </w:rPr>
        <w:t xml:space="preserve"> 3041</w:t>
      </w:r>
    </w:p>
    <w:p w14:paraId="00000006">
      <w:pPr>
        <w:pStyle w:val="Normal"/>
        <w:spacing w:after="160" w:line="276" w:lineRule="auto"/>
        <w:jc w:val="center"/>
        <w:rPr>
          <w:rFonts w:ascii="Arial" w:cs="Arial" w:eastAsia="Arial" w:hAnsi="Arial"/>
          <w:sz w:val="22"/>
          <w:szCs w:val="22"/>
          <w:lang w:val="en-GB"/>
        </w:rPr>
      </w:pPr>
    </w:p>
    <w:p w14:paraId="00000007">
      <w:pPr>
        <w:pStyle w:val="Normal"/>
        <w:spacing w:after="160" w:line="276" w:lineRule="auto"/>
        <w:jc w:val="center"/>
        <w:rPr>
          <w:rFonts w:ascii="Arial" w:cs="Arial" w:eastAsia="Arial" w:hAnsi="Arial"/>
          <w:sz w:val="22"/>
          <w:szCs w:val="22"/>
          <w:lang w:val="en-GB"/>
        </w:rPr>
      </w:pPr>
    </w:p>
    <w:p w14:paraId="00000008">
      <w:pPr>
        <w:pStyle w:val="Normal"/>
        <w:spacing w:after="160" w:line="276" w:lineRule="auto"/>
        <w:jc w:val="center"/>
        <w:rPr>
          <w:rFonts w:ascii="Arial" w:cs="Arial" w:eastAsia="Arial" w:hAnsi="Arial"/>
          <w:sz w:val="22"/>
          <w:szCs w:val="22"/>
          <w:lang w:val="en-GB"/>
        </w:rPr>
      </w:pPr>
    </w:p>
    <w:p w14:paraId="00000009">
      <w:pPr>
        <w:pStyle w:val="Normal"/>
        <w:spacing w:after="160" w:line="276" w:lineRule="auto"/>
        <w:jc w:val="center"/>
        <w:rPr>
          <w:rFonts w:ascii="Arial" w:cs="Arial" w:eastAsia="Arial" w:hAnsi="Arial"/>
          <w:sz w:val="22"/>
          <w:szCs w:val="22"/>
          <w:lang w:val="en-GB"/>
        </w:rPr>
      </w:pPr>
    </w:p>
    <w:p w14:paraId="0000000A">
      <w:pPr>
        <w:pStyle w:val="Normal"/>
        <w:spacing w:after="160" w:line="276" w:lineRule="auto"/>
        <w:jc w:val="center"/>
        <w:rPr>
          <w:rFonts w:ascii="Arial" w:cs="Arial" w:eastAsia="Arial" w:hAnsi="Arial"/>
          <w:sz w:val="22"/>
          <w:szCs w:val="22"/>
          <w:lang w:val="en-GB"/>
        </w:rPr>
      </w:pPr>
    </w:p>
    <w:p w14:paraId="0000000B">
      <w:pPr>
        <w:pStyle w:val="Normal"/>
        <w:spacing w:after="160" w:line="276" w:lineRule="auto"/>
        <w:jc w:val="center"/>
        <w:rPr>
          <w:rFonts w:ascii="Arial" w:cs="Arial" w:eastAsia="Arial" w:hAnsi="Arial"/>
          <w:sz w:val="22"/>
          <w:szCs w:val="22"/>
          <w:lang w:val="en-GB"/>
        </w:rPr>
      </w:pPr>
      <w:r>
        <w:rPr>
          <w:rFonts w:ascii="Arial" w:cs="Arial" w:eastAsia="Arial" w:hAnsi="Arial"/>
          <w:sz w:val="22"/>
          <w:szCs w:val="22"/>
          <w:lang w:val="en-GB"/>
        </w:rPr>
        <w:t>1</w:t>
      </w:r>
    </w:p>
    <w:p w14:paraId="0000000C">
      <w:pPr>
        <w:pStyle w:val="Normal"/>
        <w:spacing w:after="160" w:line="276" w:lineRule="auto"/>
        <w:jc w:val="center"/>
        <w:rPr>
          <w:rFonts w:ascii="Arial" w:cs="Arial" w:eastAsia="Arial" w:hAnsi="Arial"/>
          <w:sz w:val="22"/>
          <w:szCs w:val="22"/>
          <w:lang w:val="en-GB"/>
        </w:rPr>
      </w:pPr>
    </w:p>
    <w:tbl>
      <w:tblPr>
        <w:tblStyle w:val="NormalTable"/>
        <w:tblW w:w="8603" w:type="dxa"/>
        <w:tblLayout w:type="fixed"/>
        <w:tblLook w:val="04A0"/>
      </w:tblPr>
      <w:tblGrid>
        <w:gridCol w:w="4508"/>
        <w:gridCol w:w="4095"/>
      </w:tblGrid>
      <w:tr>
        <w:trPr/>
        <w:tc>
          <w:tcPr>
            <w:cnfStyle w:val="101000000000"/>
            <w:tcW w:w="4508" w:type="dxa"/>
            <w:tcBorders>
              <w:top w:val="single" w:color="000000" w:themeColor="text1" w:sz="8" w:space="0"/>
              <w:left w:val="single" w:color="000000" w:themeColor="text1" w:sz="8" w:space="0"/>
              <w:bottom w:val="single" w:color="000000" w:themeColor="text1" w:sz="8" w:space="0"/>
              <w:right w:val="nil" w:sz="4" w:space="0"/>
            </w:tcBorders>
            <w:vAlign w:val="top"/>
          </w:tcPr>
          <w:p w14:paraId="0000000D">
            <w:r>
              <w:rPr>
                <w:rFonts w:ascii="Arial" w:cs="Arial" w:eastAsia="Arial" w:hAnsi="Arial"/>
                <w:b/>
                <w:bCs/>
                <w:sz w:val="24"/>
                <w:szCs w:val="24"/>
              </w:rPr>
              <w:t>Section</w:t>
            </w:r>
          </w:p>
        </w:tc>
        <w:tc>
          <w:tcPr>
            <w:cnfStyle w:val="100000000000"/>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14:paraId="0000000E">
            <w:r>
              <w:rPr>
                <w:rFonts w:ascii="Arial" w:cs="Arial" w:eastAsia="Arial" w:hAnsi="Arial"/>
                <w:b/>
                <w:bCs/>
                <w:sz w:val="24"/>
                <w:szCs w:val="24"/>
              </w:rPr>
              <w:t>Word Count</w:t>
            </w:r>
          </w:p>
        </w:tc>
      </w:tr>
      <w:tr>
        <w:trPr/>
        <w:tc>
          <w:tcPr>
            <w:cnfStyle w:val="001000100000"/>
            <w:tcW w:w="4508" w:type="dxa"/>
            <w:tcBorders>
              <w:top w:val="single" w:color="000000" w:themeColor="text1" w:sz="8" w:space="0"/>
              <w:left w:val="single" w:color="000000" w:themeColor="text1" w:sz="8" w:space="0"/>
              <w:bottom w:val="single" w:color="000000" w:themeColor="text1" w:sz="8" w:space="0"/>
              <w:right w:val="nil" w:sz="4" w:space="0"/>
            </w:tcBorders>
            <w:vAlign w:val="top"/>
          </w:tcPr>
          <w:p w14:paraId="0000000F">
            <w:r>
              <w:rPr>
                <w:rFonts w:ascii="Arial" w:cs="Arial" w:eastAsia="Arial" w:hAnsi="Arial"/>
                <w:sz w:val="24"/>
                <w:szCs w:val="24"/>
              </w:rPr>
              <w:t>Introduction</w:t>
            </w:r>
          </w:p>
        </w:tc>
        <w:tc>
          <w:tcPr>
            <w:cnfStyle w:val="000000100000"/>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14:paraId="00000010">
            <w:r>
              <w:rPr>
                <w:sz w:val="24"/>
                <w:szCs w:val="24"/>
              </w:rPr>
              <w:t xml:space="preserve"> 550</w:t>
            </w:r>
          </w:p>
        </w:tc>
      </w:tr>
      <w:tr>
        <w:trPr/>
        <w:tc>
          <w:tcPr>
            <w:cnfStyle w:val="001000010000"/>
            <w:tcW w:w="4508" w:type="dxa"/>
            <w:tcBorders>
              <w:top w:val="single" w:color="000000" w:themeColor="text1" w:sz="8" w:space="0"/>
              <w:left w:val="single" w:color="000000" w:themeColor="text1" w:sz="8" w:space="0"/>
              <w:bottom w:val="single" w:color="000000" w:themeColor="text1" w:sz="8" w:space="0"/>
              <w:right w:val="nil" w:sz="4" w:space="0"/>
            </w:tcBorders>
            <w:vAlign w:val="top"/>
          </w:tcPr>
          <w:p w14:paraId="00000011">
            <w:r>
              <w:rPr>
                <w:rFonts w:ascii="Arial" w:cs="Arial" w:eastAsia="Arial" w:hAnsi="Arial"/>
                <w:sz w:val="24"/>
                <w:szCs w:val="24"/>
              </w:rPr>
              <w:t>Design</w:t>
            </w:r>
          </w:p>
        </w:tc>
        <w:tc>
          <w:tcPr>
            <w:cnfStyle w:val="000000010000"/>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14:paraId="00000012">
            <w:r>
              <w:rPr>
                <w:sz w:val="24"/>
                <w:szCs w:val="24"/>
              </w:rPr>
              <w:t xml:space="preserve"> 460</w:t>
            </w:r>
          </w:p>
        </w:tc>
      </w:tr>
      <w:tr>
        <w:trPr/>
        <w:tc>
          <w:tcPr>
            <w:cnfStyle w:val="001000100000"/>
            <w:tcW w:w="4508" w:type="dxa"/>
            <w:tcBorders>
              <w:top w:val="single" w:color="000000" w:themeColor="text1" w:sz="8" w:space="0"/>
              <w:left w:val="single" w:color="000000" w:themeColor="text1" w:sz="8" w:space="0"/>
              <w:bottom w:val="single" w:color="000000" w:themeColor="text1" w:sz="8" w:space="0"/>
              <w:right w:val="nil" w:sz="4" w:space="0"/>
            </w:tcBorders>
            <w:vAlign w:val="top"/>
          </w:tcPr>
          <w:p w14:paraId="00000013">
            <w:r>
              <w:rPr>
                <w:rFonts w:ascii="Arial" w:cs="Arial" w:eastAsia="Arial" w:hAnsi="Arial"/>
                <w:sz w:val="24"/>
                <w:szCs w:val="24"/>
              </w:rPr>
              <w:t>Implementation</w:t>
            </w:r>
          </w:p>
        </w:tc>
        <w:tc>
          <w:tcPr>
            <w:cnfStyle w:val="000000100000"/>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14:paraId="00000014">
            <w:r>
              <w:rPr>
                <w:sz w:val="24"/>
                <w:szCs w:val="24"/>
              </w:rPr>
              <w:t xml:space="preserve"> 369</w:t>
            </w:r>
          </w:p>
        </w:tc>
      </w:tr>
      <w:tr>
        <w:trPr/>
        <w:tc>
          <w:tcPr>
            <w:cnfStyle w:val="001000010000"/>
            <w:tcW w:w="4508" w:type="dxa"/>
            <w:tcBorders>
              <w:top w:val="single" w:color="000000" w:themeColor="text1" w:sz="8" w:space="0"/>
              <w:left w:val="single" w:color="000000" w:themeColor="text1" w:sz="8" w:space="0"/>
              <w:bottom w:val="single" w:color="000000" w:themeColor="text1" w:sz="8" w:space="0"/>
              <w:right w:val="nil" w:sz="4" w:space="0"/>
            </w:tcBorders>
            <w:vAlign w:val="top"/>
          </w:tcPr>
          <w:p w14:paraId="00000015">
            <w:r>
              <w:rPr>
                <w:rFonts w:ascii="Arial" w:cs="Arial" w:eastAsia="Arial" w:hAnsi="Arial"/>
                <w:sz w:val="24"/>
                <w:szCs w:val="24"/>
              </w:rPr>
              <w:t>Results / Discussion</w:t>
            </w:r>
          </w:p>
        </w:tc>
        <w:tc>
          <w:tcPr>
            <w:cnfStyle w:val="000000010000"/>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14:paraId="00000016">
            <w:r>
              <w:rPr>
                <w:sz w:val="24"/>
                <w:szCs w:val="24"/>
              </w:rPr>
              <w:t xml:space="preserve"> 1556</w:t>
            </w:r>
          </w:p>
        </w:tc>
      </w:tr>
      <w:tr>
        <w:trPr/>
        <w:tc>
          <w:tcPr>
            <w:cnfStyle w:val="001000100000"/>
            <w:tcW w:w="4508" w:type="dxa"/>
            <w:tcBorders>
              <w:top w:val="single" w:color="000000" w:themeColor="text1" w:sz="8" w:space="0"/>
              <w:left w:val="single" w:color="000000" w:themeColor="text1" w:sz="8" w:space="0"/>
              <w:bottom w:val="single" w:color="000000" w:themeColor="text1" w:sz="8" w:space="0"/>
              <w:right w:val="nil" w:sz="4" w:space="0"/>
            </w:tcBorders>
            <w:vAlign w:val="top"/>
          </w:tcPr>
          <w:p w14:paraId="00000017">
            <w:r>
              <w:rPr>
                <w:rFonts w:ascii="Arial" w:cs="Arial" w:eastAsia="Arial" w:hAnsi="Arial"/>
                <w:sz w:val="24"/>
                <w:szCs w:val="24"/>
              </w:rPr>
              <w:t>Conclusion</w:t>
            </w:r>
          </w:p>
        </w:tc>
        <w:tc>
          <w:tcPr>
            <w:cnfStyle w:val="000000100000"/>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14:paraId="00000018">
            <w:r>
              <w:rPr>
                <w:sz w:val="24"/>
                <w:szCs w:val="24"/>
              </w:rPr>
              <w:t xml:space="preserve"> 106</w:t>
            </w:r>
          </w:p>
        </w:tc>
      </w:tr>
      <w:tr>
        <w:trPr/>
        <w:tc>
          <w:tcPr>
            <w:cnfStyle w:val="001000010000"/>
            <w:tcW w:w="4508" w:type="dxa"/>
            <w:tcBorders>
              <w:top w:val="single" w:color="000000" w:themeColor="text1" w:sz="8" w:space="0"/>
              <w:left w:val="single" w:color="000000" w:themeColor="text1" w:sz="8" w:space="0"/>
              <w:bottom w:val="single" w:color="000000" w:themeColor="text1" w:sz="8" w:space="0"/>
              <w:right w:val="nil" w:sz="4" w:space="0"/>
            </w:tcBorders>
            <w:vAlign w:val="top"/>
          </w:tcPr>
          <w:p w14:paraId="00000019">
            <w:r>
              <w:rPr>
                <w:rFonts w:ascii="Arial" w:cs="Arial" w:eastAsia="Arial" w:hAnsi="Arial"/>
                <w:b/>
                <w:bCs/>
                <w:sz w:val="24"/>
                <w:szCs w:val="24"/>
              </w:rPr>
              <w:t>Total</w:t>
            </w:r>
          </w:p>
        </w:tc>
        <w:tc>
          <w:tcPr>
            <w:cnfStyle w:val="000000010000"/>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top"/>
          </w:tcPr>
          <w:p w14:paraId="0000001A">
            <w:r>
              <w:rPr>
                <w:sz w:val="24"/>
                <w:szCs w:val="24"/>
              </w:rPr>
              <w:t xml:space="preserve">  3041</w:t>
            </w:r>
          </w:p>
        </w:tc>
      </w:tr>
    </w:tbl>
    <w:p w14:paraId="0000001B">
      <w:pPr>
        <w:pStyle w:val="Normal"/>
        <w:spacing w:after="160" w:line="276" w:lineRule="auto"/>
        <w:jc w:val="center"/>
        <w:rPr>
          <w:rFonts w:ascii="Arial" w:cs="Arial" w:eastAsia="Arial" w:hAnsi="Arial"/>
          <w:sz w:val="22"/>
          <w:szCs w:val="22"/>
          <w:lang w:val="en-GB"/>
        </w:rPr>
      </w:pPr>
    </w:p>
    <w:p w14:paraId="0000001C">
      <w:pPr>
        <w:pStyle w:val="Normal"/>
        <w:spacing w:after="160" w:line="259" w:lineRule="auto"/>
        <w:jc w:val="center"/>
        <w:rPr>
          <w:rFonts w:ascii="Calibri" w:cs="Calibri" w:eastAsia="Calibri" w:hAnsi="Calibri"/>
          <w:sz w:val="24"/>
          <w:szCs w:val="24"/>
          <w:lang w:val="en-GB"/>
        </w:rPr>
      </w:pPr>
    </w:p>
    <w:p w14:paraId="0000001D">
      <w:pPr>
        <w:spacing w:after="160" w:line="259" w:lineRule="auto"/>
        <w:rPr>
          <w:rFonts w:ascii="Calibri" w:cs="Calibri" w:eastAsia="Calibri" w:hAnsi="Calibri"/>
          <w:b w:val="off"/>
          <w:bCs w:val="off"/>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 xml:space="preserve">                                                                   </w:t>
      </w:r>
      <w:r>
        <w:rPr>
          <w:rFonts w:ascii="Calibri" w:cs="Calibri" w:eastAsia="Calibri" w:hAnsi="Calibri"/>
          <w:b/>
          <w:bCs/>
          <w:i w:val="off"/>
          <w:iCs w:val="off"/>
          <w:caps w:val="off"/>
          <w:smallCaps w:val="off"/>
          <w:color w:val="000000" w:themeColor="text1" w:themeTint="ff"/>
          <w:sz w:val="24"/>
          <w:szCs w:val="24"/>
          <w:lang w:val="en-GB"/>
        </w:rPr>
        <w:t>Contents</w:t>
      </w:r>
    </w:p>
    <w:p w14:paraId="0000001E">
      <w:pPr>
        <w:pStyle w:val="Normal"/>
        <w:spacing w:after="160" w:line="259" w:lineRule="auto"/>
        <w:rPr>
          <w:rFonts w:ascii="Calibri" w:cs="Calibri" w:eastAsia="Calibri" w:hAnsi="Calibri"/>
          <w:b/>
          <w:bCs/>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 xml:space="preserve"> 1.0 Introduction......................................................................pg 3-4</w:t>
      </w:r>
    </w:p>
    <w:p w14:paraId="0000001F">
      <w:pPr>
        <w:pStyle w:val="Normal"/>
        <w:spacing w:after="160" w:line="259" w:lineRule="auto"/>
        <w:rPr>
          <w:rFonts w:ascii="Calibri" w:cs="Calibri" w:eastAsia="Calibri" w:hAnsi="Calibri"/>
          <w:b w:val="off"/>
          <w:bCs w:val="off"/>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2.0 Design.....................................................................................pg 4-8</w:t>
      </w:r>
    </w:p>
    <w:p w14:paraId="00000020">
      <w:pPr>
        <w:pStyle w:val="Normal"/>
        <w:spacing w:after="160" w:line="259" w:lineRule="auto"/>
        <w:rPr>
          <w:rFonts w:ascii="Calibri" w:cs="Calibri" w:eastAsia="Calibri" w:hAnsi="Calibri"/>
          <w:b w:val="off"/>
          <w:bCs w:val="off"/>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3.0 Implementation.......................................................................pg  9-13</w:t>
      </w:r>
    </w:p>
    <w:p w14:paraId="00000021">
      <w:pPr>
        <w:pStyle w:val="Normal"/>
        <w:spacing w:after="160" w:line="259" w:lineRule="auto"/>
        <w:rPr>
          <w:rFonts w:ascii="Calibri" w:cs="Calibri" w:eastAsia="Calibri" w:hAnsi="Calibri"/>
          <w:b w:val="off"/>
          <w:bCs w:val="off"/>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4.0 Results/Discussion....................................................................pg 14-26</w:t>
      </w:r>
    </w:p>
    <w:p w14:paraId="00000022">
      <w:pPr>
        <w:pStyle w:val="Normal"/>
        <w:spacing w:after="160" w:line="259" w:lineRule="auto"/>
        <w:rPr>
          <w:rFonts w:ascii="Calibri" w:cs="Calibri" w:eastAsia="Calibri" w:hAnsi="Calibri"/>
          <w:b w:val="off"/>
          <w:bCs w:val="off"/>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6.0 Conclusion....................................................................................pg 27</w:t>
      </w:r>
    </w:p>
    <w:p w14:paraId="00000023">
      <w:pPr>
        <w:pStyle w:val="Normal"/>
        <w:spacing w:after="160" w:line="259" w:lineRule="auto"/>
        <w:rPr>
          <w:rFonts w:ascii="Calibri" w:cs="Calibri" w:eastAsia="Calibri" w:hAnsi="Calibri"/>
          <w:b w:val="off"/>
          <w:bCs w:val="off"/>
          <w:i w:val="off"/>
          <w:iCs w:val="off"/>
          <w:caps w:val="off"/>
          <w:smallCaps w:val="off"/>
          <w:color w:val="000000" w:themeColor="text1" w:themeTint="ff"/>
          <w:sz w:val="24"/>
          <w:szCs w:val="24"/>
          <w:lang w:val="en-GB"/>
        </w:rPr>
      </w:pPr>
      <w:r>
        <w:rPr>
          <w:rFonts w:ascii="Calibri" w:cs="Calibri" w:eastAsia="Calibri" w:hAnsi="Calibri"/>
          <w:b w:val="off"/>
          <w:bCs w:val="off"/>
          <w:i w:val="off"/>
          <w:iCs w:val="off"/>
          <w:caps w:val="off"/>
          <w:smallCaps w:val="off"/>
          <w:color w:val="000000" w:themeColor="text1" w:themeTint="ff"/>
          <w:sz w:val="24"/>
          <w:szCs w:val="24"/>
          <w:lang w:val="en-GB"/>
        </w:rPr>
        <w:t>7.0 references.........................................................................................pg28</w:t>
      </w:r>
    </w:p>
    <w:p w14:paraId="00000024">
      <w:pPr>
        <w:pStyle w:val="Normal"/>
        <w:rPr/>
      </w:pPr>
    </w:p>
    <w:p w14:paraId="00000025">
      <w:pPr>
        <w:pStyle w:val="Normal"/>
        <w:rPr/>
      </w:pPr>
    </w:p>
    <w:p w14:paraId="00000026">
      <w:pPr>
        <w:pStyle w:val="Normal"/>
        <w:rPr/>
      </w:pPr>
    </w:p>
    <w:p w14:paraId="00000027">
      <w:pPr>
        <w:pStyle w:val="Normal"/>
        <w:rPr/>
      </w:pPr>
    </w:p>
    <w:p w14:paraId="00000028">
      <w:pPr>
        <w:pStyle w:val="Normal"/>
        <w:rPr/>
      </w:pPr>
    </w:p>
    <w:p w14:paraId="00000029">
      <w:pPr>
        <w:pStyle w:val="Normal"/>
        <w:rPr/>
      </w:pPr>
    </w:p>
    <w:p w14:paraId="0000002A">
      <w:pPr>
        <w:pStyle w:val="Normal"/>
        <w:rPr/>
      </w:pPr>
    </w:p>
    <w:p w14:paraId="0000002B">
      <w:pPr>
        <w:pStyle w:val="Normal"/>
        <w:rPr/>
      </w:pPr>
    </w:p>
    <w:p w14:paraId="0000002C">
      <w:pPr>
        <w:pStyle w:val="Normal"/>
        <w:rPr/>
      </w:pPr>
    </w:p>
    <w:p w14:paraId="0000002D">
      <w:pPr>
        <w:pStyle w:val="Normal"/>
        <w:rPr/>
      </w:pPr>
    </w:p>
    <w:p w14:paraId="0000002E">
      <w:pPr>
        <w:pStyle w:val="Normal"/>
        <w:rPr/>
      </w:pPr>
    </w:p>
    <w:p w14:paraId="0000002F">
      <w:pPr>
        <w:pStyle w:val="Normal"/>
        <w:rPr/>
      </w:pPr>
    </w:p>
    <w:p w14:paraId="00000030">
      <w:pPr>
        <w:pStyle w:val="Normal"/>
        <w:rPr/>
      </w:pPr>
      <w:r>
        <w:t xml:space="preserve">                                                                                                2</w:t>
      </w:r>
    </w:p>
    <w:p w14:paraId="00000031">
      <w:pPr>
        <w:pStyle w:val="Normal"/>
        <w:rPr/>
      </w:pPr>
    </w:p>
    <w:p w14:paraId="00000032">
      <w:pPr>
        <w:pStyle w:val="Normal"/>
        <w:rPr>
          <w:b/>
          <w:bCs/>
          <w:sz w:val="24"/>
          <w:szCs w:val="24"/>
        </w:rPr>
      </w:pPr>
      <w:r>
        <w:rPr>
          <w:b/>
          <w:bCs/>
          <w:sz w:val="24"/>
          <w:szCs w:val="24"/>
        </w:rPr>
        <w:t xml:space="preserve">1.0 introduction   </w:t>
      </w:r>
    </w:p>
    <w:p w14:paraId="00000033">
      <w:pPr>
        <w:pStyle w:val="Normal"/>
        <w:rPr>
          <w:b w:val="off"/>
          <w:bCs w:val="off"/>
          <w:sz w:val="24"/>
          <w:szCs w:val="24"/>
        </w:rPr>
      </w:pPr>
      <w:r>
        <w:rPr>
          <w:b w:val="off"/>
          <w:bCs w:val="off"/>
          <w:sz w:val="24"/>
          <w:szCs w:val="24"/>
        </w:rPr>
        <w:t>Das (et.al 2018) A honeypot is a computer security mechanism</w:t>
      </w:r>
      <w:r>
        <w:rPr>
          <w:b/>
          <w:bCs/>
          <w:sz w:val="24"/>
          <w:szCs w:val="24"/>
        </w:rPr>
        <w:t xml:space="preserve"> </w:t>
      </w:r>
      <w:r>
        <w:rPr>
          <w:b w:val="off"/>
          <w:bCs w:val="off"/>
          <w:sz w:val="24"/>
          <w:szCs w:val="24"/>
        </w:rPr>
        <w:t xml:space="preserve">which is setup as a decoy that’s mimics a real-life computer network infrastructure.  Its purpose is to either redirect hackers from valuable information systems, detect any incoming attacks or intrusions attempts or to monitor and analyse what adversaries do once they are inside the system, such as the backdoors they use, what commands they run and the data there able to obtain. A honeypot is a combination of applications data and computers that emulate the behaviour of a real system. </w:t>
      </w:r>
      <w:r>
        <w:rPr>
          <w:b w:val="off"/>
          <w:bCs w:val="off"/>
          <w:sz w:val="24"/>
          <w:szCs w:val="24"/>
        </w:rPr>
        <w:t>Hecker (</w:t>
      </w:r>
      <w:r>
        <w:rPr>
          <w:b w:val="off"/>
          <w:bCs w:val="off"/>
          <w:sz w:val="24"/>
          <w:szCs w:val="24"/>
        </w:rPr>
        <w:t>et.al 2006) Honeypots can be one of the following:</w:t>
      </w:r>
    </w:p>
    <w:p w14:paraId="00000034">
      <w:pPr>
        <w:pStyle w:val="ListParagraph"/>
        <w:numPr>
          <w:ilvl w:val="0"/>
          <w:numId w:val="9"/>
        </w:numPr>
        <w:rPr>
          <w:rFonts w:asciiTheme="minorAscii" w:cstheme="minorAscii" w:eastAsiaTheme="minorAscii" w:hAnsiTheme="minorAscii"/>
          <w:b w:val="off"/>
          <w:bCs w:val="off"/>
          <w:sz w:val="24"/>
          <w:szCs w:val="24"/>
        </w:rPr>
      </w:pPr>
      <w:r>
        <w:rPr>
          <w:b w:val="off"/>
          <w:bCs w:val="off"/>
          <w:sz w:val="24"/>
          <w:szCs w:val="24"/>
        </w:rPr>
        <w:t xml:space="preserve"> low interaction </w:t>
      </w:r>
    </w:p>
    <w:p w14:paraId="00000035">
      <w:pPr>
        <w:pStyle w:val="Normal"/>
        <w:ind w:left="0"/>
        <w:rPr>
          <w:b w:val="off"/>
          <w:bCs w:val="off"/>
          <w:sz w:val="24"/>
          <w:szCs w:val="24"/>
        </w:rPr>
      </w:pPr>
      <w:r>
        <w:rPr>
          <w:b w:val="off"/>
          <w:bCs w:val="off"/>
          <w:sz w:val="24"/>
          <w:szCs w:val="24"/>
        </w:rPr>
        <w:t xml:space="preserve">This is where honeypots provide little interaction with the adversaries. An in-depth exploitation isn't possible and only a small number of services or emulated. An example of low interaction honeypots is Dionaea and </w:t>
      </w:r>
      <w:r>
        <w:rPr>
          <w:b w:val="off"/>
          <w:bCs w:val="off"/>
          <w:sz w:val="24"/>
          <w:szCs w:val="24"/>
        </w:rPr>
        <w:t>Mailoney</w:t>
      </w:r>
      <w:r>
        <w:rPr>
          <w:b w:val="off"/>
          <w:bCs w:val="off"/>
          <w:sz w:val="24"/>
          <w:szCs w:val="24"/>
        </w:rPr>
        <w:t>.</w:t>
      </w:r>
    </w:p>
    <w:p w14:paraId="00000036">
      <w:pPr>
        <w:pStyle w:val="ListParagraph"/>
        <w:numPr>
          <w:ilvl w:val="0"/>
          <w:numId w:val="8"/>
        </w:numPr>
        <w:rPr>
          <w:rFonts w:asciiTheme="minorAscii" w:cstheme="minorAscii" w:eastAsiaTheme="minorAscii" w:hAnsiTheme="minorAscii"/>
          <w:b w:val="off"/>
          <w:bCs w:val="off"/>
          <w:sz w:val="24"/>
          <w:szCs w:val="24"/>
        </w:rPr>
      </w:pPr>
      <w:r>
        <w:rPr>
          <w:b w:val="off"/>
          <w:bCs w:val="off"/>
          <w:sz w:val="24"/>
          <w:szCs w:val="24"/>
        </w:rPr>
        <w:t>Medium interaction</w:t>
      </w:r>
    </w:p>
    <w:p w14:paraId="00000037">
      <w:pPr>
        <w:pStyle w:val="Normal"/>
        <w:ind w:left="0"/>
        <w:rPr>
          <w:b w:val="off"/>
          <w:bCs w:val="off"/>
          <w:sz w:val="24"/>
          <w:szCs w:val="24"/>
        </w:rPr>
      </w:pPr>
      <w:r>
        <w:rPr>
          <w:b w:val="off"/>
          <w:bCs w:val="off"/>
          <w:sz w:val="24"/>
          <w:szCs w:val="24"/>
        </w:rPr>
        <w:t>This is where honeypots simulate vulnerable services as well as file systems, shells and operating systems. Within this level or interaction, adversaries are able to complete a full exploitation. However due to the services running being a simulation, adversaries would be unable to complete any post exploitation attempts to the services not being fully functional. An example would be the SSH honeypot cowrie. SSH cowrie honeypot provides a secure connection for communication. It also logs brute force attacks and the interaction an attacker had with the system.</w:t>
      </w:r>
    </w:p>
    <w:p w14:paraId="00000038">
      <w:pPr>
        <w:pStyle w:val="ListParagraph"/>
        <w:numPr>
          <w:ilvl w:val="0"/>
          <w:numId w:val="7"/>
        </w:numPr>
        <w:rPr>
          <w:rFonts w:asciiTheme="minorAscii" w:cstheme="minorAscii" w:eastAsiaTheme="minorAscii" w:hAnsiTheme="minorAscii"/>
          <w:b w:val="off"/>
          <w:bCs w:val="off"/>
          <w:sz w:val="24"/>
          <w:szCs w:val="24"/>
        </w:rPr>
      </w:pPr>
      <w:r>
        <w:rPr>
          <w:b w:val="off"/>
          <w:bCs w:val="off"/>
          <w:sz w:val="24"/>
          <w:szCs w:val="24"/>
        </w:rPr>
        <w:t>High interaction</w:t>
      </w:r>
    </w:p>
    <w:p w14:paraId="00000039">
      <w:pPr>
        <w:pStyle w:val="Normal"/>
        <w:ind w:left="0"/>
        <w:rPr>
          <w:b w:val="off"/>
          <w:bCs w:val="off"/>
          <w:sz w:val="24"/>
          <w:szCs w:val="24"/>
        </w:rPr>
      </w:pPr>
      <w:r>
        <w:rPr>
          <w:b w:val="off"/>
          <w:bCs w:val="off"/>
          <w:sz w:val="24"/>
          <w:szCs w:val="24"/>
        </w:rPr>
        <w:t>This is where honeypots are complete fully operations systems with vulnerabilities that adversaries can exploit. It is imperative that a high interaction honeypot is implemented carefully as it could lead the attacker to successfully exploiting the real system. SSH cowrie can also be setup as a high interaction honeypot.</w:t>
      </w:r>
    </w:p>
    <w:p w14:paraId="0000003A">
      <w:pPr>
        <w:pStyle w:val="Normal"/>
        <w:ind w:left="0"/>
        <w:rPr>
          <w:b w:val="off"/>
          <w:bCs w:val="off"/>
          <w:sz w:val="24"/>
          <w:szCs w:val="24"/>
        </w:rPr>
      </w:pPr>
    </w:p>
    <w:p w14:paraId="0000003B">
      <w:pPr>
        <w:pStyle w:val="Normal"/>
        <w:ind w:left="0"/>
        <w:rPr>
          <w:b w:val="off"/>
          <w:bCs w:val="off"/>
          <w:sz w:val="24"/>
          <w:szCs w:val="24"/>
        </w:rPr>
      </w:pPr>
      <w:r>
        <w:rPr>
          <w:b w:val="off"/>
          <w:bCs w:val="off"/>
          <w:sz w:val="24"/>
          <w:szCs w:val="24"/>
        </w:rPr>
        <w:t>Kelly (2021) Honeypots can be categorised into one of the following deployment categories:</w:t>
      </w:r>
    </w:p>
    <w:p w14:paraId="0000003C">
      <w:pPr>
        <w:pStyle w:val="ListParagraph"/>
        <w:numPr>
          <w:ilvl w:val="0"/>
          <w:numId w:val="6"/>
        </w:numPr>
        <w:rPr>
          <w:rFonts w:asciiTheme="minorAscii" w:cstheme="minorAscii" w:eastAsiaTheme="minorAscii" w:hAnsiTheme="minorAscii"/>
          <w:b w:val="off"/>
          <w:bCs w:val="off"/>
          <w:sz w:val="24"/>
          <w:szCs w:val="24"/>
        </w:rPr>
      </w:pPr>
      <w:r>
        <w:rPr>
          <w:b w:val="off"/>
          <w:bCs w:val="off"/>
          <w:sz w:val="24"/>
          <w:szCs w:val="24"/>
        </w:rPr>
        <w:t>Internal honeypots</w:t>
      </w:r>
    </w:p>
    <w:p w14:paraId="0000003D">
      <w:pPr>
        <w:pStyle w:val="Normal"/>
        <w:ind w:left="0"/>
        <w:rPr>
          <w:b w:val="off"/>
          <w:bCs w:val="off"/>
          <w:sz w:val="24"/>
          <w:szCs w:val="24"/>
        </w:rPr>
      </w:pPr>
      <w:r>
        <w:rPr>
          <w:b w:val="off"/>
          <w:bCs w:val="off"/>
          <w:sz w:val="24"/>
          <w:szCs w:val="24"/>
        </w:rPr>
        <w:t xml:space="preserve">This is where honeypots are deployed within a LAN. The purpose of this method would be to monitor and identify any threats coming from within the network </w:t>
      </w:r>
    </w:p>
    <w:p w14:paraId="0000003E">
      <w:pPr>
        <w:pStyle w:val="ListParagraph"/>
        <w:numPr>
          <w:ilvl w:val="0"/>
          <w:numId w:val="5"/>
        </w:numPr>
        <w:rPr>
          <w:rFonts w:asciiTheme="minorAscii" w:cstheme="minorAscii" w:eastAsiaTheme="minorAscii" w:hAnsiTheme="minorAscii"/>
          <w:b w:val="off"/>
          <w:bCs w:val="off"/>
          <w:sz w:val="24"/>
          <w:szCs w:val="24"/>
        </w:rPr>
      </w:pPr>
      <w:r>
        <w:rPr>
          <w:b w:val="off"/>
          <w:bCs w:val="off"/>
          <w:sz w:val="24"/>
          <w:szCs w:val="24"/>
        </w:rPr>
        <w:t>External honeypots</w:t>
      </w:r>
    </w:p>
    <w:p w14:paraId="0000003F">
      <w:pPr>
        <w:pStyle w:val="Normal"/>
        <w:ind w:left="0"/>
        <w:rPr>
          <w:b w:val="off"/>
          <w:bCs w:val="off"/>
          <w:sz w:val="24"/>
          <w:szCs w:val="24"/>
        </w:rPr>
      </w:pPr>
      <w:r>
        <w:rPr>
          <w:b w:val="off"/>
          <w:bCs w:val="off"/>
          <w:sz w:val="24"/>
          <w:szCs w:val="24"/>
        </w:rPr>
        <w:t xml:space="preserve">This is where honeypots are deployed on the internet and used to monitor and </w:t>
      </w:r>
      <w:r>
        <w:rPr>
          <w:b w:val="off"/>
          <w:bCs w:val="off"/>
          <w:sz w:val="24"/>
          <w:szCs w:val="24"/>
        </w:rPr>
        <w:t>analyse</w:t>
      </w:r>
      <w:r>
        <w:rPr>
          <w:b w:val="off"/>
          <w:bCs w:val="off"/>
          <w:sz w:val="24"/>
          <w:szCs w:val="24"/>
        </w:rPr>
        <w:t xml:space="preserve"> attacks and threats from outside the LAN.</w:t>
      </w:r>
    </w:p>
    <w:p w14:paraId="00000040">
      <w:pPr>
        <w:pStyle w:val="Normal"/>
        <w:ind w:left="0"/>
        <w:rPr>
          <w:b w:val="off"/>
          <w:bCs w:val="off"/>
          <w:sz w:val="24"/>
          <w:szCs w:val="24"/>
        </w:rPr>
      </w:pPr>
      <w:r>
        <w:rPr>
          <w:b w:val="off"/>
          <w:bCs w:val="off"/>
          <w:sz w:val="24"/>
          <w:szCs w:val="24"/>
        </w:rPr>
        <w:t xml:space="preserve">                                                                                        3                                                                         </w:t>
      </w:r>
    </w:p>
    <w:p w14:paraId="00000041">
      <w:pPr>
        <w:pStyle w:val="Normal"/>
        <w:ind w:left="0"/>
        <w:rPr>
          <w:b w:val="off"/>
          <w:bCs w:val="off"/>
          <w:sz w:val="24"/>
          <w:szCs w:val="24"/>
        </w:rPr>
      </w:pPr>
      <w:r>
        <w:rPr>
          <w:b w:val="off"/>
          <w:bCs w:val="off"/>
          <w:sz w:val="24"/>
          <w:szCs w:val="24"/>
        </w:rPr>
        <w:t>Singh (</w:t>
      </w:r>
      <w:r>
        <w:rPr>
          <w:b w:val="off"/>
          <w:bCs w:val="off"/>
          <w:sz w:val="24"/>
          <w:szCs w:val="24"/>
        </w:rPr>
        <w:t>2011) There are two types of honeypots:</w:t>
      </w:r>
    </w:p>
    <w:p w14:paraId="00000042">
      <w:pPr>
        <w:pStyle w:val="ListParagraph"/>
        <w:numPr>
          <w:ilvl w:val="0"/>
          <w:numId w:val="4"/>
        </w:numPr>
        <w:rPr>
          <w:rFonts w:asciiTheme="minorAscii" w:cstheme="minorAscii" w:eastAsiaTheme="minorAscii" w:hAnsiTheme="minorAscii"/>
          <w:b w:val="off"/>
          <w:bCs w:val="off"/>
          <w:sz w:val="24"/>
          <w:szCs w:val="24"/>
        </w:rPr>
      </w:pPr>
      <w:r>
        <w:rPr>
          <w:b w:val="off"/>
          <w:bCs w:val="off"/>
          <w:sz w:val="24"/>
          <w:szCs w:val="24"/>
        </w:rPr>
        <w:t>Research honeypots</w:t>
      </w:r>
    </w:p>
    <w:p w14:paraId="00000043">
      <w:pPr>
        <w:pStyle w:val="Normal"/>
        <w:ind w:left="0"/>
        <w:rPr>
          <w:b w:val="off"/>
          <w:bCs w:val="off"/>
          <w:sz w:val="24"/>
          <w:szCs w:val="24"/>
        </w:rPr>
      </w:pPr>
      <w:r>
        <w:rPr>
          <w:b w:val="off"/>
          <w:bCs w:val="off"/>
          <w:sz w:val="24"/>
          <w:szCs w:val="24"/>
        </w:rPr>
        <w:t xml:space="preserve">This is used in order to analyse in depth an adversary's activities and how to defend systems against their </w:t>
      </w:r>
      <w:r>
        <w:rPr>
          <w:b w:val="off"/>
          <w:bCs w:val="off"/>
          <w:sz w:val="24"/>
          <w:szCs w:val="24"/>
        </w:rPr>
        <w:t>attempts</w:t>
      </w:r>
      <w:r>
        <w:rPr>
          <w:b w:val="off"/>
          <w:bCs w:val="off"/>
          <w:sz w:val="24"/>
          <w:szCs w:val="24"/>
        </w:rPr>
        <w:t>.</w:t>
      </w:r>
    </w:p>
    <w:p w14:paraId="00000044">
      <w:pPr>
        <w:pStyle w:val="ListParagraph"/>
        <w:numPr>
          <w:ilvl w:val="0"/>
          <w:numId w:val="3"/>
        </w:numPr>
        <w:rPr>
          <w:rFonts w:asciiTheme="minorAscii" w:cstheme="minorAscii" w:eastAsiaTheme="minorAscii" w:hAnsiTheme="minorAscii"/>
          <w:b w:val="off"/>
          <w:bCs w:val="off"/>
          <w:sz w:val="24"/>
          <w:szCs w:val="24"/>
        </w:rPr>
      </w:pPr>
      <w:r>
        <w:rPr>
          <w:b w:val="off"/>
          <w:bCs w:val="off"/>
          <w:sz w:val="24"/>
          <w:szCs w:val="24"/>
        </w:rPr>
        <w:t>Production honeypots</w:t>
      </w:r>
    </w:p>
    <w:p w14:paraId="00000045">
      <w:pPr>
        <w:pStyle w:val="Normal"/>
        <w:ind w:left="0"/>
        <w:rPr>
          <w:b w:val="off"/>
          <w:bCs w:val="off"/>
          <w:sz w:val="24"/>
          <w:szCs w:val="24"/>
        </w:rPr>
      </w:pPr>
      <w:r>
        <w:rPr>
          <w:b w:val="off"/>
          <w:bCs w:val="off"/>
          <w:sz w:val="24"/>
          <w:szCs w:val="24"/>
        </w:rPr>
        <w:t xml:space="preserve">This is where honeypots are used to divert adversaries from the real systems and give administrators time to assess the threat and address any </w:t>
      </w:r>
      <w:r>
        <w:rPr>
          <w:b w:val="off"/>
          <w:bCs w:val="off"/>
          <w:sz w:val="24"/>
          <w:szCs w:val="24"/>
        </w:rPr>
        <w:t>weak spots</w:t>
      </w:r>
      <w:r>
        <w:rPr>
          <w:b w:val="off"/>
          <w:bCs w:val="off"/>
          <w:sz w:val="24"/>
          <w:szCs w:val="24"/>
        </w:rPr>
        <w:t xml:space="preserve"> within the system. </w:t>
      </w:r>
    </w:p>
    <w:p w14:paraId="00000046">
      <w:pPr>
        <w:pStyle w:val="Normal"/>
        <w:ind w:left="0"/>
        <w:rPr>
          <w:b w:val="off"/>
          <w:bCs w:val="off"/>
          <w:sz w:val="24"/>
          <w:szCs w:val="24"/>
        </w:rPr>
      </w:pPr>
    </w:p>
    <w:p w14:paraId="00000047">
      <w:pPr>
        <w:pStyle w:val="Normal"/>
        <w:ind w:left="0"/>
        <w:rPr>
          <w:b w:val="off"/>
          <w:bCs w:val="off"/>
          <w:sz w:val="24"/>
          <w:szCs w:val="24"/>
        </w:rPr>
      </w:pPr>
      <w:r>
        <w:rPr>
          <w:b w:val="off"/>
          <w:bCs w:val="off"/>
          <w:sz w:val="24"/>
          <w:szCs w:val="24"/>
        </w:rPr>
        <w:t>Kamow</w:t>
      </w:r>
      <w:r>
        <w:rPr>
          <w:b w:val="off"/>
          <w:bCs w:val="off"/>
          <w:sz w:val="24"/>
          <w:szCs w:val="24"/>
        </w:rPr>
        <w:t xml:space="preserve"> (2014) Benefits of honeypots:</w:t>
      </w:r>
    </w:p>
    <w:p w14:paraId="00000048">
      <w:pPr>
        <w:pStyle w:val="ListParagraph"/>
        <w:numPr>
          <w:ilvl w:val="0"/>
          <w:numId w:val="2"/>
        </w:numPr>
        <w:rPr>
          <w:rFonts w:asciiTheme="minorAscii" w:cstheme="minorAscii" w:eastAsiaTheme="minorAscii" w:hAnsiTheme="minorAscii"/>
          <w:b/>
          <w:bCs/>
          <w:sz w:val="24"/>
          <w:szCs w:val="24"/>
        </w:rPr>
      </w:pPr>
      <w:r>
        <w:rPr>
          <w:b w:val="off"/>
          <w:bCs w:val="off"/>
          <w:sz w:val="24"/>
          <w:szCs w:val="24"/>
        </w:rPr>
        <w:t>Gather threat intelligence of hackers, their methods and their objectives</w:t>
      </w:r>
    </w:p>
    <w:p w14:paraId="00000049">
      <w:pPr>
        <w:pStyle w:val="ListParagraph"/>
        <w:numPr>
          <w:ilvl w:val="0"/>
          <w:numId w:val="2"/>
        </w:numPr>
        <w:rPr>
          <w:b/>
          <w:bCs/>
          <w:sz w:val="24"/>
          <w:szCs w:val="24"/>
        </w:rPr>
      </w:pPr>
      <w:r>
        <w:rPr>
          <w:b w:val="off"/>
          <w:bCs w:val="off"/>
          <w:sz w:val="24"/>
          <w:szCs w:val="24"/>
        </w:rPr>
        <w:t xml:space="preserve">Learn about weaknesses and backdoors on </w:t>
      </w:r>
      <w:r>
        <w:rPr>
          <w:b w:val="off"/>
          <w:bCs w:val="off"/>
          <w:sz w:val="24"/>
          <w:szCs w:val="24"/>
        </w:rPr>
        <w:t>your</w:t>
      </w:r>
      <w:r>
        <w:rPr>
          <w:b w:val="off"/>
          <w:bCs w:val="off"/>
          <w:sz w:val="24"/>
          <w:szCs w:val="24"/>
        </w:rPr>
        <w:t xml:space="preserve"> system in order to patch them</w:t>
      </w:r>
    </w:p>
    <w:p w14:paraId="0000004A">
      <w:pPr>
        <w:pStyle w:val="ListParagraph"/>
        <w:numPr>
          <w:ilvl w:val="0"/>
          <w:numId w:val="2"/>
        </w:numPr>
        <w:rPr>
          <w:b/>
          <w:bCs/>
          <w:sz w:val="24"/>
          <w:szCs w:val="24"/>
        </w:rPr>
      </w:pPr>
      <w:r>
        <w:rPr>
          <w:b w:val="off"/>
          <w:bCs w:val="off"/>
          <w:sz w:val="24"/>
          <w:szCs w:val="24"/>
        </w:rPr>
        <w:t>Divert hackers from your real systems wasting their resources and time</w:t>
      </w:r>
    </w:p>
    <w:p w14:paraId="0000004B">
      <w:pPr>
        <w:pStyle w:val="ListParagraph"/>
        <w:numPr>
          <w:ilvl w:val="0"/>
          <w:numId w:val="2"/>
        </w:numPr>
        <w:rPr>
          <w:b/>
          <w:bCs/>
          <w:sz w:val="24"/>
          <w:szCs w:val="24"/>
        </w:rPr>
      </w:pPr>
      <w:r>
        <w:rPr>
          <w:b w:val="off"/>
          <w:bCs w:val="off"/>
          <w:sz w:val="24"/>
          <w:szCs w:val="24"/>
        </w:rPr>
        <w:t>Opportunity for collection and analysis of real-world data</w:t>
      </w:r>
    </w:p>
    <w:p w14:paraId="0000004C">
      <w:pPr>
        <w:pStyle w:val="Normal"/>
        <w:ind w:left="0"/>
        <w:rPr>
          <w:b w:val="off"/>
          <w:bCs w:val="off"/>
          <w:sz w:val="24"/>
          <w:szCs w:val="24"/>
        </w:rPr>
      </w:pPr>
      <w:r>
        <w:rPr>
          <w:b w:val="off"/>
          <w:bCs w:val="off"/>
          <w:sz w:val="24"/>
          <w:szCs w:val="24"/>
        </w:rPr>
        <w:t>Drawbacks of honeypots:</w:t>
      </w:r>
    </w:p>
    <w:p w14:paraId="0000004D">
      <w:pPr>
        <w:pStyle w:val="ListParagraph"/>
        <w:numPr>
          <w:ilvl w:val="0"/>
          <w:numId w:val="1"/>
        </w:numPr>
        <w:rPr>
          <w:rFonts w:asciiTheme="minorAscii" w:cstheme="minorAscii" w:eastAsiaTheme="minorAscii" w:hAnsiTheme="minorAscii"/>
          <w:b w:val="off"/>
          <w:bCs w:val="off"/>
          <w:sz w:val="24"/>
          <w:szCs w:val="24"/>
        </w:rPr>
      </w:pPr>
      <w:r>
        <w:rPr>
          <w:b w:val="off"/>
          <w:bCs w:val="off"/>
          <w:sz w:val="24"/>
          <w:szCs w:val="24"/>
        </w:rPr>
        <w:t>Hackers can distinguish it from real systems and avoid them</w:t>
      </w:r>
    </w:p>
    <w:p w14:paraId="0000004E">
      <w:pPr>
        <w:pStyle w:val="ListParagraph"/>
        <w:numPr>
          <w:ilvl w:val="0"/>
          <w:numId w:val="1"/>
        </w:numPr>
        <w:rPr>
          <w:b w:val="off"/>
          <w:bCs w:val="off"/>
          <w:sz w:val="24"/>
          <w:szCs w:val="24"/>
        </w:rPr>
      </w:pPr>
      <w:r>
        <w:rPr>
          <w:b w:val="off"/>
          <w:bCs w:val="off"/>
          <w:sz w:val="24"/>
          <w:szCs w:val="24"/>
        </w:rPr>
        <w:t>Can be costly to setup and require high level skills to implement</w:t>
      </w:r>
    </w:p>
    <w:p w14:paraId="0000004F">
      <w:pPr>
        <w:pStyle w:val="ListParagraph"/>
        <w:numPr>
          <w:ilvl w:val="0"/>
          <w:numId w:val="1"/>
        </w:numPr>
        <w:rPr>
          <w:b w:val="off"/>
          <w:bCs w:val="off"/>
          <w:sz w:val="24"/>
          <w:szCs w:val="24"/>
        </w:rPr>
      </w:pPr>
      <w:r>
        <w:rPr>
          <w:b w:val="off"/>
          <w:bCs w:val="off"/>
          <w:sz w:val="24"/>
          <w:szCs w:val="24"/>
        </w:rPr>
        <w:t xml:space="preserve">Can be used as a template for further attacks and leave other </w:t>
      </w:r>
      <w:r>
        <w:rPr>
          <w:b w:val="off"/>
          <w:bCs w:val="off"/>
          <w:sz w:val="24"/>
          <w:szCs w:val="24"/>
        </w:rPr>
        <w:t>systems</w:t>
      </w:r>
      <w:r>
        <w:rPr>
          <w:b w:val="off"/>
          <w:bCs w:val="off"/>
          <w:sz w:val="24"/>
          <w:szCs w:val="24"/>
        </w:rPr>
        <w:t xml:space="preserve"> at risk</w:t>
      </w:r>
    </w:p>
    <w:p w14:paraId="00000050">
      <w:pPr>
        <w:pStyle w:val="Normal"/>
        <w:rPr>
          <w:b/>
          <w:bCs/>
          <w:sz w:val="24"/>
          <w:szCs w:val="24"/>
        </w:rPr>
      </w:pPr>
      <w:r>
        <w:rPr>
          <w:b/>
          <w:bCs/>
          <w:sz w:val="24"/>
          <w:szCs w:val="24"/>
        </w:rPr>
        <w:t xml:space="preserve">                                                   </w:t>
      </w:r>
    </w:p>
    <w:p w14:paraId="00000051">
      <w:pPr>
        <w:pStyle w:val="Normal"/>
        <w:rPr>
          <w:b w:val="off"/>
          <w:bCs w:val="off"/>
          <w:sz w:val="24"/>
          <w:szCs w:val="24"/>
        </w:rPr>
      </w:pPr>
      <w:r>
        <w:rPr>
          <w:b w:val="off"/>
          <w:bCs w:val="off"/>
          <w:sz w:val="24"/>
          <w:szCs w:val="24"/>
        </w:rPr>
        <w:t>Jackson (et.al 2004) A honeynet is a network consisting of multiple honeypots that are interconnected. By doing this practice it helps to convince the hacker that they’ve infiltrated the actual network and allows for a further analysis of how they interact with different network points.</w:t>
      </w:r>
    </w:p>
    <w:p w14:paraId="00000052">
      <w:pPr>
        <w:pStyle w:val="Normal"/>
        <w:rPr>
          <w:b/>
          <w:bCs/>
          <w:sz w:val="24"/>
          <w:szCs w:val="24"/>
        </w:rPr>
      </w:pPr>
      <w:r>
        <w:rPr>
          <w:b/>
          <w:bCs/>
          <w:sz w:val="24"/>
          <w:szCs w:val="24"/>
        </w:rPr>
        <w:t xml:space="preserve">2.0 </w:t>
      </w:r>
      <w:r>
        <w:rPr>
          <w:b/>
          <w:bCs/>
          <w:sz w:val="24"/>
          <w:szCs w:val="24"/>
        </w:rPr>
        <w:t>design</w:t>
      </w:r>
    </w:p>
    <w:p w14:paraId="00000053">
      <w:pPr>
        <w:pStyle w:val="Normal"/>
        <w:rPr>
          <w:b w:val="off"/>
          <w:bCs w:val="off"/>
          <w:sz w:val="24"/>
          <w:szCs w:val="24"/>
        </w:rPr>
      </w:pPr>
      <w:r>
        <w:rPr>
          <w:b w:val="off"/>
          <w:bCs w:val="off"/>
          <w:sz w:val="24"/>
          <w:szCs w:val="24"/>
        </w:rPr>
        <w:t xml:space="preserve">For this assignment I will be utilising the T-pot honeypot. T-pot is a combination of multiple honeypots into one. The benefit of having multiple honeypots is that different honeypots adhere to different types of attacks. This will give me a wider range of data to collect and analyse. T- pot is open source and the honeypots are </w:t>
      </w:r>
      <w:r>
        <w:rPr>
          <w:b w:val="off"/>
          <w:bCs w:val="off"/>
          <w:sz w:val="24"/>
          <w:szCs w:val="24"/>
        </w:rPr>
        <w:t>dockerised</w:t>
      </w:r>
      <w:r>
        <w:rPr>
          <w:b w:val="off"/>
          <w:bCs w:val="off"/>
          <w:sz w:val="24"/>
          <w:szCs w:val="24"/>
        </w:rPr>
        <w:t>. This allows multiple honeypots and tools to run on the same network. T-pot also comes with some useful tools for better analysis and detection of the honeypot.</w:t>
      </w:r>
    </w:p>
    <w:p w14:paraId="00000054">
      <w:pPr>
        <w:pStyle w:val="Normal"/>
        <w:rPr>
          <w:b w:val="off"/>
          <w:bCs w:val="off"/>
          <w:sz w:val="24"/>
          <w:szCs w:val="24"/>
        </w:rPr>
      </w:pPr>
    </w:p>
    <w:p w14:paraId="00000055">
      <w:pPr>
        <w:pStyle w:val="Normal"/>
        <w:rPr>
          <w:b w:val="off"/>
          <w:bCs w:val="off"/>
          <w:sz w:val="24"/>
          <w:szCs w:val="24"/>
        </w:rPr>
      </w:pPr>
    </w:p>
    <w:p w14:paraId="00000056">
      <w:pPr>
        <w:pStyle w:val="Normal"/>
        <w:rPr>
          <w:b w:val="off"/>
          <w:bCs w:val="off"/>
          <w:sz w:val="24"/>
          <w:szCs w:val="24"/>
        </w:rPr>
      </w:pPr>
    </w:p>
    <w:p w14:paraId="00000057">
      <w:pPr>
        <w:pStyle w:val="Normal"/>
        <w:rPr>
          <w:b w:val="off"/>
          <w:bCs w:val="off"/>
          <w:sz w:val="24"/>
          <w:szCs w:val="24"/>
        </w:rPr>
      </w:pPr>
    </w:p>
    <w:p w14:paraId="00000058">
      <w:pPr>
        <w:pStyle w:val="Normal"/>
        <w:rPr>
          <w:b w:val="off"/>
          <w:bCs w:val="off"/>
          <w:sz w:val="24"/>
          <w:szCs w:val="24"/>
        </w:rPr>
      </w:pPr>
      <w:r>
        <w:rPr>
          <w:b w:val="off"/>
          <w:bCs w:val="off"/>
          <w:sz w:val="24"/>
          <w:szCs w:val="24"/>
        </w:rPr>
        <w:t xml:space="preserve">                                                                                         4</w:t>
      </w:r>
    </w:p>
    <w:p w14:paraId="00000059">
      <w:pPr>
        <w:pStyle w:val="Normal"/>
        <w:rPr>
          <w:b w:val="off"/>
          <w:bCs w:val="off"/>
          <w:sz w:val="24"/>
          <w:szCs w:val="24"/>
        </w:rPr>
      </w:pPr>
      <w:r>
        <w:rPr>
          <w:b w:val="off"/>
          <w:bCs w:val="off"/>
          <w:sz w:val="24"/>
          <w:szCs w:val="24"/>
        </w:rPr>
        <w:t xml:space="preserve">                      </w:t>
      </w:r>
    </w:p>
    <w:p w14:paraId="0000005A">
      <w:pPr>
        <w:pStyle w:val="Normal"/>
        <w:rPr>
          <w:b w:val="off"/>
          <w:bCs w:val="off"/>
          <w:sz w:val="24"/>
          <w:szCs w:val="24"/>
        </w:rPr>
      </w:pPr>
    </w:p>
    <w:p w14:paraId="0000005B">
      <w:pPr>
        <w:pStyle w:val="Normal"/>
        <w:rPr>
          <w:b w:val="off"/>
          <w:bCs w:val="off"/>
          <w:sz w:val="24"/>
          <w:szCs w:val="24"/>
        </w:rPr>
      </w:pPr>
      <w:r>
        <w:rPr>
          <w:b w:val="off"/>
          <w:bCs w:val="off"/>
          <w:sz w:val="24"/>
          <w:szCs w:val="24"/>
        </w:rPr>
        <w:t xml:space="preserve">                                    </w:t>
      </w:r>
      <w:r>
        <w:rPr>
          <w:b/>
          <w:bCs/>
          <w:sz w:val="24"/>
          <w:szCs w:val="24"/>
        </w:rPr>
        <w:t>Figure 2.1</w:t>
      </w:r>
    </w:p>
    <w:p w14:paraId="0000005C">
      <w:pPr>
        <w:pStyle w:val="Normal"/>
        <w:rPr/>
      </w:pPr>
      <w:r>
        <w:rPr/>
        <w:drawing xmlns:mc="http://schemas.openxmlformats.org/markup-compatibility/2006">
          <wp:inline distT="0" distB="0" distL="0" distR="0">
            <wp:extent cx="4324350" cy="4572000"/>
            <wp:effectExtent l="0" t="0" r="0" b="0"/>
            <wp:docPr id="2121992220" name="Picture 212199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9764" name=""/>
                    <pic:cNvPicPr/>
                  </pic:nvPicPr>
                  <pic:blipFill>
                    <a:blip r:embed="rId6"/>
                    <a:srcRect/>
                    <a:stretch>
                      <a:fillRect/>
                    </a:stretch>
                  </pic:blipFill>
                  <pic:spPr>
                    <a:xfrm>
                      <a:off x="0" y="0"/>
                      <a:ext cx="4324350" cy="4572000"/>
                    </a:xfrm>
                    <a:prstGeom prst="rect">
                      <a:avLst/>
                    </a:prstGeom>
                  </pic:spPr>
                </pic:pic>
              </a:graphicData>
            </a:graphic>
          </wp:inline>
        </w:drawing>
      </w:r>
    </w:p>
    <w:p w14:paraId="0000005D">
      <w:pPr>
        <w:pStyle w:val="Normal"/>
        <w:rPr/>
      </w:pPr>
      <w:r>
        <w:t xml:space="preserve">From figure 2.1 we can see some of the different honeypots that will be included. For example, cowrie is used to log SSH and brute force attacks </w:t>
      </w:r>
      <w:r>
        <w:t>whilst</w:t>
      </w:r>
      <w:r>
        <w:t xml:space="preserve"> Dionaea is used to capture malware attacks.</w:t>
      </w:r>
    </w:p>
    <w:p w14:paraId="0000005E">
      <w:pPr>
        <w:pStyle w:val="Normal"/>
        <w:rPr/>
      </w:pPr>
      <w:r>
        <w:rPr>
          <w:b/>
          <w:bCs/>
        </w:rPr>
        <w:t>Figure 2.2</w:t>
      </w:r>
    </w:p>
    <w:p w14:paraId="0000005F">
      <w:pPr>
        <w:pStyle w:val="Normal"/>
        <w:rPr/>
      </w:pPr>
      <w:r>
        <w:rPr/>
        <w:drawing xmlns:mc="http://schemas.openxmlformats.org/markup-compatibility/2006">
          <wp:inline distT="0" distB="0" distL="0" distR="0">
            <wp:extent cx="4331368" cy="1371600"/>
            <wp:effectExtent l="0" t="0" r="0" b="0"/>
            <wp:docPr id="2121992221" name="Picture 212199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06249" name=""/>
                    <pic:cNvPicPr/>
                  </pic:nvPicPr>
                  <pic:blipFill>
                    <a:blip r:embed="rId7"/>
                    <a:srcRect/>
                    <a:stretch>
                      <a:fillRect/>
                    </a:stretch>
                  </pic:blipFill>
                  <pic:spPr>
                    <a:xfrm>
                      <a:off x="0" y="0"/>
                      <a:ext cx="4331368" cy="1371600"/>
                    </a:xfrm>
                    <a:prstGeom prst="rect">
                      <a:avLst/>
                    </a:prstGeom>
                  </pic:spPr>
                </pic:pic>
              </a:graphicData>
            </a:graphic>
          </wp:inline>
        </w:drawing>
      </w:r>
      <w:r>
        <w:t xml:space="preserve">From figure 2.2 we can see the lists of tools that t-pot comes with. One useful tool is the ELK stack. This will collect and store data but also generate stunning visualisation of the data such as graphs so that it's easier to read and understand. Another particular tool is Suricata. This is an intrusion detection and prevention system that logs any attempts to enter the honeypot or connect to any ports. Furthermore spider-foot is a tool that is used for reconnaissance. This can gather numerous details about a target such as their ASN, email, phone number, Ip address, hostname and so on. </w:t>
      </w:r>
    </w:p>
    <w:p w14:paraId="00000060">
      <w:pPr>
        <w:pStyle w:val="Normal"/>
        <w:rPr/>
      </w:pPr>
      <w:r>
        <w:t xml:space="preserve">                                                                                        5</w:t>
      </w:r>
    </w:p>
    <w:p w14:paraId="00000061">
      <w:pPr>
        <w:pStyle w:val="Normal"/>
        <w:rPr/>
      </w:pPr>
    </w:p>
    <w:p w14:paraId="00000062">
      <w:pPr>
        <w:pStyle w:val="Normal"/>
        <w:rPr/>
      </w:pPr>
    </w:p>
    <w:p w14:paraId="00000063">
      <w:pPr>
        <w:pStyle w:val="Normal"/>
        <w:rPr/>
      </w:pPr>
      <w:r>
        <w:t xml:space="preserve">                          </w:t>
      </w:r>
      <w:r>
        <w:rPr>
          <w:b/>
          <w:bCs/>
        </w:rPr>
        <w:t>Figure 2.3</w:t>
      </w:r>
    </w:p>
    <w:p w14:paraId="00000064">
      <w:pPr>
        <w:pStyle w:val="Normal"/>
        <w:rPr/>
      </w:pPr>
      <w:r>
        <w:rPr/>
        <w:drawing xmlns:mc="http://schemas.openxmlformats.org/markup-compatibility/2006">
          <wp:inline distT="0" distB="0" distL="0" distR="0">
            <wp:extent cx="4572000" cy="1485900"/>
            <wp:effectExtent l="0" t="0" r="0" b="0"/>
            <wp:docPr id="2121992222" name="Picture 212199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7779" name=""/>
                    <pic:cNvPicPr/>
                  </pic:nvPicPr>
                  <pic:blipFill>
                    <a:blip r:embed="rId8"/>
                    <a:srcRect/>
                    <a:stretch>
                      <a:fillRect/>
                    </a:stretch>
                  </pic:blipFill>
                  <pic:spPr>
                    <a:xfrm>
                      <a:off x="0" y="0"/>
                      <a:ext cx="4572000" cy="1485900"/>
                    </a:xfrm>
                    <a:prstGeom prst="rect">
                      <a:avLst/>
                    </a:prstGeom>
                  </pic:spPr>
                </pic:pic>
              </a:graphicData>
            </a:graphic>
          </wp:inline>
        </w:drawing>
      </w:r>
    </w:p>
    <w:p w14:paraId="00000065">
      <w:pPr>
        <w:pStyle w:val="Normal"/>
        <w:rPr/>
      </w:pPr>
      <w:r>
        <w:t>To host this honeypot, I will be using google vultr. This is because they give you free $100 when you sign up. This will come useful as it will allow me to provide enough resources for the honeypot to function properly.</w:t>
      </w:r>
    </w:p>
    <w:p w14:paraId="00000066">
      <w:pPr>
        <w:pStyle w:val="Normal"/>
        <w:rPr/>
      </w:pPr>
      <w:r>
        <w:rPr>
          <w:b/>
          <w:bCs/>
        </w:rPr>
        <w:t>Figure 2.4</w:t>
      </w:r>
    </w:p>
    <w:p w14:paraId="00000067">
      <w:pPr>
        <w:pStyle w:val="Normal"/>
        <w:rPr/>
      </w:pPr>
      <w:r>
        <w:rPr/>
        <w:drawing xmlns:mc="http://schemas.openxmlformats.org/markup-compatibility/2006">
          <wp:inline distT="0" distB="0" distL="0" distR="0">
            <wp:extent cx="4572000" cy="1819275"/>
            <wp:effectExtent l="0" t="0" r="0" b="0"/>
            <wp:docPr id="2121992223" name="Picture 212199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48582" name=""/>
                    <pic:cNvPicPr/>
                  </pic:nvPicPr>
                  <pic:blipFill>
                    <a:blip r:embed="rId9"/>
                    <a:srcRect/>
                    <a:stretch>
                      <a:fillRect/>
                    </a:stretch>
                  </pic:blipFill>
                  <pic:spPr>
                    <a:xfrm>
                      <a:off x="0" y="0"/>
                      <a:ext cx="4572000" cy="1819275"/>
                    </a:xfrm>
                    <a:prstGeom prst="rect">
                      <a:avLst/>
                    </a:prstGeom>
                  </pic:spPr>
                </pic:pic>
              </a:graphicData>
            </a:graphic>
          </wp:inline>
        </w:drawing>
      </w:r>
    </w:p>
    <w:p w14:paraId="00000068">
      <w:pPr>
        <w:pStyle w:val="Normal"/>
        <w:rPr/>
      </w:pPr>
    </w:p>
    <w:p w14:paraId="00000069">
      <w:pPr>
        <w:pStyle w:val="Normal"/>
        <w:rPr/>
      </w:pPr>
      <w:r>
        <w:t xml:space="preserve">From figure 2.4, we can see how </w:t>
      </w:r>
      <w:r>
        <w:t>vutr</w:t>
      </w:r>
      <w:r>
        <w:t xml:space="preserve"> allows me to create my own virtual machine instance off the cloud. Here I have selected optimized cloud compute for this server as its more </w:t>
      </w:r>
      <w:r>
        <w:t>powerful</w:t>
      </w:r>
      <w:r>
        <w:t xml:space="preserve"> than cloud compute.</w:t>
      </w:r>
    </w:p>
    <w:p w14:paraId="0000006A">
      <w:pPr>
        <w:pStyle w:val="Normal"/>
        <w:rPr>
          <w:b/>
          <w:bCs/>
        </w:rPr>
      </w:pPr>
    </w:p>
    <w:p w14:paraId="0000006B">
      <w:pPr>
        <w:pStyle w:val="Normal"/>
        <w:rPr>
          <w:b/>
          <w:bCs/>
        </w:rPr>
      </w:pPr>
    </w:p>
    <w:p w14:paraId="0000006C">
      <w:pPr>
        <w:pStyle w:val="Normal"/>
        <w:rPr>
          <w:b/>
          <w:bCs/>
        </w:rPr>
      </w:pPr>
      <w:r>
        <w:rPr>
          <w:b/>
          <w:bCs/>
        </w:rPr>
        <w:t xml:space="preserve">                                                                                                                                            </w:t>
      </w:r>
    </w:p>
    <w:p w14:paraId="0000006D">
      <w:pPr>
        <w:pStyle w:val="Normal"/>
        <w:rPr>
          <w:b/>
          <w:bCs/>
        </w:rPr>
      </w:pPr>
    </w:p>
    <w:p w14:paraId="0000006E">
      <w:pPr>
        <w:pStyle w:val="Normal"/>
        <w:rPr>
          <w:b/>
          <w:bCs/>
        </w:rPr>
      </w:pPr>
    </w:p>
    <w:p w14:paraId="0000006F">
      <w:pPr>
        <w:pStyle w:val="Normal"/>
        <w:rPr>
          <w:b/>
          <w:bCs/>
        </w:rPr>
      </w:pPr>
      <w:r>
        <w:rPr>
          <w:b/>
          <w:bCs/>
        </w:rPr>
        <w:t xml:space="preserve">                                                                                    6</w:t>
      </w:r>
    </w:p>
    <w:p w14:paraId="00000070">
      <w:pPr>
        <w:pStyle w:val="Normal"/>
        <w:rPr>
          <w:b/>
          <w:bCs/>
        </w:rPr>
      </w:pPr>
    </w:p>
    <w:p w14:paraId="00000071">
      <w:pPr>
        <w:pStyle w:val="Normal"/>
        <w:rPr>
          <w:b/>
          <w:bCs/>
        </w:rPr>
      </w:pPr>
    </w:p>
    <w:p w14:paraId="00000072">
      <w:pPr>
        <w:pStyle w:val="Normal"/>
        <w:rPr>
          <w:b/>
          <w:bCs/>
        </w:rPr>
      </w:pPr>
    </w:p>
    <w:p w14:paraId="00000073">
      <w:pPr>
        <w:pStyle w:val="Normal"/>
        <w:rPr>
          <w:b/>
          <w:bCs/>
        </w:rPr>
      </w:pPr>
    </w:p>
    <w:p w14:paraId="00000074">
      <w:pPr>
        <w:pStyle w:val="Normal"/>
        <w:rPr/>
      </w:pPr>
      <w:r>
        <w:rPr>
          <w:b/>
          <w:bCs/>
        </w:rPr>
        <w:t>Figure 2.5</w:t>
      </w:r>
    </w:p>
    <w:p w14:paraId="00000075">
      <w:pPr>
        <w:pStyle w:val="Normal"/>
        <w:rPr/>
      </w:pPr>
      <w:r>
        <w:rPr/>
        <w:drawing xmlns:mc="http://schemas.openxmlformats.org/markup-compatibility/2006">
          <wp:inline distT="0" distB="0" distL="0" distR="0">
            <wp:extent cx="5724524" cy="1466850"/>
            <wp:effectExtent l="0" t="0" r="0" b="0"/>
            <wp:docPr id="2121992224" name="Picture 212199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852" name=""/>
                    <pic:cNvPicPr/>
                  </pic:nvPicPr>
                  <pic:blipFill>
                    <a:blip r:embed="rId10"/>
                    <a:srcRect/>
                    <a:stretch>
                      <a:fillRect/>
                    </a:stretch>
                  </pic:blipFill>
                  <pic:spPr>
                    <a:xfrm>
                      <a:off x="0" y="0"/>
                      <a:ext cx="5724524" cy="1466850"/>
                    </a:xfrm>
                    <a:prstGeom prst="rect">
                      <a:avLst/>
                    </a:prstGeom>
                  </pic:spPr>
                </pic:pic>
              </a:graphicData>
            </a:graphic>
          </wp:inline>
        </w:drawing>
      </w:r>
    </w:p>
    <w:p w14:paraId="00000076">
      <w:pPr>
        <w:pStyle w:val="Normal"/>
        <w:rPr/>
      </w:pPr>
      <w:r>
        <w:t xml:space="preserve">From figure 2.5 we can see the downloading of the iso image. This iso image was copied from the t-pot website. This will help in doing all the </w:t>
      </w:r>
      <w:r>
        <w:t>configurations</w:t>
      </w:r>
      <w:r>
        <w:t xml:space="preserve"> for me. For example, it will set the operating system to Debian version 10 as that is what t-pot runs on. </w:t>
      </w:r>
    </w:p>
    <w:p w14:paraId="00000077">
      <w:pPr>
        <w:pStyle w:val="Normal"/>
        <w:rPr/>
      </w:pPr>
      <w:r>
        <w:t xml:space="preserve">   </w:t>
      </w:r>
      <w:r>
        <w:rPr>
          <w:b/>
          <w:bCs/>
        </w:rPr>
        <w:t>Figure 2.6</w:t>
      </w:r>
    </w:p>
    <w:p w14:paraId="00000078">
      <w:pPr>
        <w:pStyle w:val="Normal"/>
        <w:rPr/>
      </w:pPr>
      <w:r>
        <w:rPr/>
        <w:drawing xmlns:mc="http://schemas.openxmlformats.org/markup-compatibility/2006">
          <wp:inline distT="0" distB="0" distL="0" distR="0">
            <wp:extent cx="5724524" cy="1438275"/>
            <wp:effectExtent l="0" t="0" r="0" b="0"/>
            <wp:docPr id="2121992225" name="Picture 212199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06752" name=""/>
                    <pic:cNvPicPr/>
                  </pic:nvPicPr>
                  <pic:blipFill>
                    <a:blip r:embed="rId11"/>
                    <a:srcRect/>
                    <a:stretch>
                      <a:fillRect/>
                    </a:stretch>
                  </pic:blipFill>
                  <pic:spPr>
                    <a:xfrm>
                      <a:off x="0" y="0"/>
                      <a:ext cx="5724524" cy="1438275"/>
                    </a:xfrm>
                    <a:prstGeom prst="rect">
                      <a:avLst/>
                    </a:prstGeom>
                  </pic:spPr>
                </pic:pic>
              </a:graphicData>
            </a:graphic>
          </wp:inline>
        </w:drawing>
      </w:r>
      <w:r>
        <w:rPr>
          <w:b/>
          <w:bCs/>
        </w:rPr>
        <w:t>Figure 2.7</w:t>
      </w:r>
    </w:p>
    <w:p w14:paraId="00000079">
      <w:pPr>
        <w:pStyle w:val="Normal"/>
        <w:rPr>
          <w:b/>
          <w:bCs/>
        </w:rPr>
      </w:pPr>
      <w:r>
        <w:rPr/>
        <w:drawing xmlns:mc="http://schemas.openxmlformats.org/markup-compatibility/2006">
          <wp:inline distT="0" distB="0" distL="0" distR="0">
            <wp:extent cx="4572000" cy="1647825"/>
            <wp:effectExtent l="0" t="0" r="0" b="0"/>
            <wp:docPr id="2121992226" name="Picture 212199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26008" name=""/>
                    <pic:cNvPicPr/>
                  </pic:nvPicPr>
                  <pic:blipFill>
                    <a:blip r:embed="rId12"/>
                    <a:srcRect/>
                    <a:stretch>
                      <a:fillRect/>
                    </a:stretch>
                  </pic:blipFill>
                  <pic:spPr>
                    <a:xfrm>
                      <a:off x="0" y="0"/>
                      <a:ext cx="4572000" cy="1647825"/>
                    </a:xfrm>
                    <a:prstGeom prst="rect">
                      <a:avLst/>
                    </a:prstGeom>
                  </pic:spPr>
                </pic:pic>
              </a:graphicData>
            </a:graphic>
          </wp:inline>
        </w:drawing>
      </w:r>
    </w:p>
    <w:p w14:paraId="0000007A">
      <w:pPr>
        <w:pStyle w:val="Normal"/>
        <w:rPr>
          <w:b/>
          <w:bCs/>
        </w:rPr>
      </w:pPr>
    </w:p>
    <w:p w14:paraId="0000007B">
      <w:pPr>
        <w:pStyle w:val="Normal"/>
        <w:rPr>
          <w:b/>
          <w:bCs/>
        </w:rPr>
      </w:pPr>
      <w:r>
        <w:rPr>
          <w:b/>
          <w:bCs/>
        </w:rPr>
        <w:t xml:space="preserve">                                                                            </w:t>
      </w:r>
    </w:p>
    <w:p w14:paraId="0000007C">
      <w:pPr>
        <w:pStyle w:val="Normal"/>
        <w:rPr>
          <w:b/>
          <w:bCs/>
        </w:rPr>
      </w:pPr>
    </w:p>
    <w:p w14:paraId="0000007D">
      <w:pPr>
        <w:pStyle w:val="Normal"/>
        <w:rPr>
          <w:b/>
          <w:bCs/>
        </w:rPr>
      </w:pPr>
    </w:p>
    <w:p w14:paraId="0000007E">
      <w:pPr>
        <w:pStyle w:val="Normal"/>
        <w:rPr>
          <w:b/>
          <w:bCs/>
        </w:rPr>
      </w:pPr>
    </w:p>
    <w:p w14:paraId="0000007F">
      <w:pPr>
        <w:pStyle w:val="Normal"/>
        <w:rPr>
          <w:b/>
          <w:bCs/>
        </w:rPr>
      </w:pPr>
    </w:p>
    <w:p w14:paraId="00000080">
      <w:pPr>
        <w:pStyle w:val="Normal"/>
        <w:rPr>
          <w:b/>
          <w:bCs/>
        </w:rPr>
      </w:pPr>
      <w:r>
        <w:rPr>
          <w:b/>
          <w:bCs/>
        </w:rPr>
        <w:t xml:space="preserve">                                                                                   7</w:t>
      </w:r>
    </w:p>
    <w:p w14:paraId="00000081">
      <w:pPr>
        <w:pStyle w:val="Normal"/>
        <w:rPr>
          <w:b/>
          <w:bCs/>
        </w:rPr>
      </w:pPr>
      <w:r>
        <w:rPr>
          <w:b/>
          <w:bCs/>
        </w:rPr>
        <w:t xml:space="preserve">                                                                                                        </w:t>
      </w:r>
    </w:p>
    <w:p w14:paraId="00000082">
      <w:pPr>
        <w:pStyle w:val="Normal"/>
        <w:rPr>
          <w:b/>
          <w:bCs/>
        </w:rPr>
      </w:pPr>
    </w:p>
    <w:p w14:paraId="00000083">
      <w:pPr>
        <w:pStyle w:val="Normal"/>
        <w:rPr>
          <w:b/>
          <w:bCs/>
        </w:rPr>
      </w:pPr>
    </w:p>
    <w:p w14:paraId="00000084">
      <w:pPr>
        <w:pStyle w:val="Normal"/>
        <w:rPr>
          <w:b/>
          <w:bCs/>
        </w:rPr>
      </w:pPr>
    </w:p>
    <w:p w14:paraId="00000085">
      <w:pPr>
        <w:pStyle w:val="Normal"/>
        <w:rPr>
          <w:b/>
          <w:bCs/>
        </w:rPr>
      </w:pPr>
      <w:r>
        <w:rPr>
          <w:b/>
          <w:bCs/>
        </w:rPr>
        <w:t xml:space="preserve">                                                                   Figure 2.8</w:t>
      </w:r>
    </w:p>
    <w:p w14:paraId="00000086">
      <w:pPr>
        <w:pStyle w:val="Normal"/>
        <w:rPr/>
      </w:pPr>
      <w:r>
        <w:rPr/>
        <w:drawing xmlns:mc="http://schemas.openxmlformats.org/markup-compatibility/2006">
          <wp:inline distT="0" distB="0" distL="0" distR="0">
            <wp:extent cx="4572000" cy="3067050"/>
            <wp:effectExtent l="0" t="0" r="0" b="0"/>
            <wp:docPr id="2121992227" name="Picture 212199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15189" name=""/>
                    <pic:cNvPicPr/>
                  </pic:nvPicPr>
                  <pic:blipFill>
                    <a:blip r:embed="rId13"/>
                    <a:srcRect/>
                    <a:stretch>
                      <a:fillRect/>
                    </a:stretch>
                  </pic:blipFill>
                  <pic:spPr>
                    <a:xfrm>
                      <a:off x="0" y="0"/>
                      <a:ext cx="4572000" cy="3067050"/>
                    </a:xfrm>
                    <a:prstGeom prst="rect">
                      <a:avLst/>
                    </a:prstGeom>
                  </pic:spPr>
                </pic:pic>
              </a:graphicData>
            </a:graphic>
          </wp:inline>
        </w:drawing>
      </w:r>
    </w:p>
    <w:p w14:paraId="00000087">
      <w:pPr>
        <w:pStyle w:val="Normal"/>
        <w:rPr/>
      </w:pPr>
      <w:r>
        <w:t>From figure 2.6,2.7 and 2.8 we can see more of the configurations I've made. I set the location and zone in America. I've made it general purpose as I'm not performing any specific tasks where I would want the machine to optimize A certain feature. For the machine type I set it to 2vCPU 8GB as from looking at figure 2.3, that selection matches the recommended requirements for the installation.</w:t>
      </w:r>
    </w:p>
    <w:p w14:paraId="00000088">
      <w:pPr>
        <w:pStyle w:val="Normal"/>
        <w:rPr/>
      </w:pPr>
      <w:r>
        <w:rPr>
          <w:b/>
          <w:bCs/>
        </w:rPr>
        <w:t>Figure 2.9</w:t>
      </w:r>
    </w:p>
    <w:p w14:paraId="00000089">
      <w:pPr>
        <w:pStyle w:val="Normal"/>
        <w:rPr/>
      </w:pPr>
      <w:r>
        <w:rPr/>
        <w:drawing xmlns:mc="http://schemas.openxmlformats.org/markup-compatibility/2006">
          <wp:inline distT="0" distB="0" distL="0" distR="0">
            <wp:extent cx="4572000" cy="2352675"/>
            <wp:effectExtent l="0" t="0" r="0" b="0"/>
            <wp:docPr id="2121992228" name="Picture 212199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10962" name=""/>
                    <pic:cNvPicPr/>
                  </pic:nvPicPr>
                  <pic:blipFill>
                    <a:blip r:embed="rId14"/>
                    <a:srcRect/>
                    <a:stretch>
                      <a:fillRect/>
                    </a:stretch>
                  </pic:blipFill>
                  <pic:spPr>
                    <a:xfrm>
                      <a:off x="0" y="0"/>
                      <a:ext cx="4572000" cy="2352675"/>
                    </a:xfrm>
                    <a:prstGeom prst="rect">
                      <a:avLst/>
                    </a:prstGeom>
                  </pic:spPr>
                </pic:pic>
              </a:graphicData>
            </a:graphic>
          </wp:inline>
        </w:drawing>
      </w:r>
    </w:p>
    <w:p w14:paraId="0000008A">
      <w:pPr>
        <w:pStyle w:val="Normal"/>
        <w:rPr/>
      </w:pPr>
      <w:r>
        <w:t xml:space="preserve">From looking at figure 2.9, we can see how my </w:t>
      </w:r>
      <w:r>
        <w:t>vm</w:t>
      </w:r>
      <w:r>
        <w:t xml:space="preserve"> instance has been successfully created with the configurations I made during the setup. Furthermore, I have been </w:t>
      </w:r>
      <w:r>
        <w:t>allocated an</w:t>
      </w:r>
      <w:r>
        <w:t xml:space="preserve"> Ip address. </w:t>
      </w:r>
    </w:p>
    <w:p w14:paraId="0000008B">
      <w:pPr>
        <w:pStyle w:val="Normal"/>
        <w:rPr>
          <w:b/>
          <w:bCs/>
        </w:rPr>
      </w:pPr>
      <w:r>
        <w:rPr>
          <w:b/>
          <w:bCs/>
        </w:rPr>
        <w:t xml:space="preserve">                                                                                         8</w:t>
      </w:r>
    </w:p>
    <w:p w14:paraId="0000008C">
      <w:pPr>
        <w:pStyle w:val="Normal"/>
        <w:rPr>
          <w:b/>
          <w:bCs/>
        </w:rPr>
      </w:pPr>
    </w:p>
    <w:p w14:paraId="0000008D">
      <w:pPr>
        <w:pStyle w:val="Normal"/>
        <w:rPr>
          <w:b/>
          <w:bCs/>
        </w:rPr>
      </w:pPr>
    </w:p>
    <w:p w14:paraId="0000008E">
      <w:pPr>
        <w:pStyle w:val="Normal"/>
        <w:rPr>
          <w:b/>
          <w:bCs/>
        </w:rPr>
      </w:pPr>
      <w:r>
        <w:rPr>
          <w:b/>
          <w:bCs/>
        </w:rPr>
        <w:t xml:space="preserve">                                                                                                                                                                   </w:t>
      </w:r>
    </w:p>
    <w:p w14:paraId="0000008F">
      <w:pPr>
        <w:pStyle w:val="Normal"/>
        <w:rPr>
          <w:b/>
          <w:bCs/>
        </w:rPr>
      </w:pPr>
      <w:r>
        <w:rPr>
          <w:b/>
          <w:bCs/>
        </w:rPr>
        <w:t>3.0 implementation</w:t>
      </w:r>
    </w:p>
    <w:p w14:paraId="00000090">
      <w:pPr>
        <w:pStyle w:val="Normal"/>
        <w:rPr/>
      </w:pPr>
      <w:r>
        <w:rPr>
          <w:b/>
          <w:bCs/>
        </w:rPr>
        <w:t>Figure 3.1</w:t>
      </w:r>
    </w:p>
    <w:p w14:paraId="00000091">
      <w:pPr>
        <w:pStyle w:val="Normal"/>
        <w:rPr/>
      </w:pPr>
      <w:r>
        <w:rPr/>
        <w:drawing xmlns:mc="http://schemas.openxmlformats.org/markup-compatibility/2006">
          <wp:inline distT="0" distB="0" distL="0" distR="0">
            <wp:extent cx="4572000" cy="2657475"/>
            <wp:effectExtent l="0" t="0" r="0" b="0"/>
            <wp:docPr id="2121992229" name="Picture 212199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7126" name=""/>
                    <pic:cNvPicPr/>
                  </pic:nvPicPr>
                  <pic:blipFill>
                    <a:blip r:embed="rId15"/>
                    <a:srcRect/>
                    <a:stretch>
                      <a:fillRect/>
                    </a:stretch>
                  </pic:blipFill>
                  <pic:spPr>
                    <a:xfrm>
                      <a:off x="0" y="0"/>
                      <a:ext cx="4572000" cy="2657475"/>
                    </a:xfrm>
                    <a:prstGeom prst="rect">
                      <a:avLst/>
                    </a:prstGeom>
                  </pic:spPr>
                </pic:pic>
              </a:graphicData>
            </a:graphic>
          </wp:inline>
        </w:drawing>
      </w:r>
    </w:p>
    <w:p w14:paraId="00000092">
      <w:pPr>
        <w:pStyle w:val="Normal"/>
        <w:rPr/>
      </w:pPr>
      <w:r>
        <w:t>From figure 3.1 I have initiated the console now I will start the installation.</w:t>
      </w:r>
    </w:p>
    <w:p w14:paraId="00000093">
      <w:pPr>
        <w:pStyle w:val="Normal"/>
        <w:rPr/>
      </w:pPr>
      <w:r>
        <w:rPr>
          <w:b/>
          <w:bCs/>
        </w:rPr>
        <w:t>Figure 3.2</w:t>
      </w:r>
    </w:p>
    <w:p w14:paraId="00000094">
      <w:pPr>
        <w:pStyle w:val="Normal"/>
        <w:rPr/>
      </w:pPr>
      <w:r>
        <w:rPr/>
        <w:drawing xmlns:mc="http://schemas.openxmlformats.org/markup-compatibility/2006">
          <wp:inline distT="0" distB="0" distL="0" distR="0">
            <wp:extent cx="4572000" cy="3219450"/>
            <wp:effectExtent l="0" t="0" r="0" b="0"/>
            <wp:docPr id="2121992230" name="Picture 212199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6824" name=""/>
                    <pic:cNvPicPr/>
                  </pic:nvPicPr>
                  <pic:blipFill>
                    <a:blip r:embed="rId16"/>
                    <a:srcRect/>
                    <a:stretch>
                      <a:fillRect/>
                    </a:stretch>
                  </pic:blipFill>
                  <pic:spPr>
                    <a:xfrm>
                      <a:off x="0" y="0"/>
                      <a:ext cx="4572000" cy="3219450"/>
                    </a:xfrm>
                    <a:prstGeom prst="rect">
                      <a:avLst/>
                    </a:prstGeom>
                  </pic:spPr>
                </pic:pic>
              </a:graphicData>
            </a:graphic>
          </wp:inline>
        </w:drawing>
      </w:r>
    </w:p>
    <w:p w14:paraId="00000095">
      <w:pPr>
        <w:pStyle w:val="Normal"/>
        <w:rPr/>
      </w:pPr>
      <w:r>
        <w:t>From figure 3.2 I am prompted to select a location. This for instance will be used to set my keyboard layout so I will choose United Kingdom English.</w:t>
      </w:r>
    </w:p>
    <w:p w14:paraId="00000096">
      <w:pPr>
        <w:pStyle w:val="Normal"/>
        <w:rPr>
          <w:b/>
          <w:bCs/>
        </w:rPr>
      </w:pPr>
      <w:r>
        <w:rPr>
          <w:b/>
          <w:bCs/>
        </w:rPr>
        <w:t xml:space="preserve">                                                                         9</w:t>
      </w:r>
    </w:p>
    <w:p w14:paraId="00000097">
      <w:pPr>
        <w:pStyle w:val="Normal"/>
        <w:rPr>
          <w:b/>
          <w:bCs/>
        </w:rPr>
      </w:pPr>
      <w:r>
        <w:rPr>
          <w:b/>
          <w:bCs/>
        </w:rPr>
        <w:t xml:space="preserve">                             </w:t>
      </w:r>
    </w:p>
    <w:p w14:paraId="00000098">
      <w:pPr>
        <w:pStyle w:val="Normal"/>
        <w:rPr>
          <w:b/>
          <w:bCs/>
        </w:rPr>
      </w:pPr>
    </w:p>
    <w:p w14:paraId="00000099">
      <w:pPr>
        <w:pStyle w:val="Normal"/>
        <w:rPr>
          <w:b/>
          <w:bCs/>
        </w:rPr>
      </w:pPr>
    </w:p>
    <w:p w14:paraId="0000009A">
      <w:pPr>
        <w:pStyle w:val="Normal"/>
        <w:rPr>
          <w:b/>
          <w:bCs/>
        </w:rPr>
      </w:pPr>
    </w:p>
    <w:p w14:paraId="0000009B">
      <w:pPr>
        <w:pStyle w:val="Normal"/>
        <w:rPr>
          <w:b/>
          <w:bCs/>
        </w:rPr>
      </w:pPr>
      <w:r>
        <w:rPr>
          <w:b/>
          <w:bCs/>
        </w:rPr>
        <w:t xml:space="preserve">                                                                  Figure 3.3</w:t>
      </w:r>
    </w:p>
    <w:p w14:paraId="0000009C">
      <w:pPr>
        <w:pStyle w:val="Normal"/>
        <w:rPr/>
      </w:pPr>
      <w:r>
        <w:rPr/>
        <w:drawing xmlns:mc="http://schemas.openxmlformats.org/markup-compatibility/2006">
          <wp:inline distT="0" distB="0" distL="0" distR="0">
            <wp:extent cx="4572000" cy="3067050"/>
            <wp:effectExtent l="0" t="0" r="0" b="0"/>
            <wp:docPr id="2121992231" name="Picture 212199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2410" name=""/>
                    <pic:cNvPicPr/>
                  </pic:nvPicPr>
                  <pic:blipFill>
                    <a:blip r:embed="rId17"/>
                    <a:srcRect/>
                    <a:stretch>
                      <a:fillRect/>
                    </a:stretch>
                  </pic:blipFill>
                  <pic:spPr>
                    <a:xfrm>
                      <a:off x="0" y="0"/>
                      <a:ext cx="4572000" cy="3067050"/>
                    </a:xfrm>
                    <a:prstGeom prst="rect">
                      <a:avLst/>
                    </a:prstGeom>
                  </pic:spPr>
                </pic:pic>
              </a:graphicData>
            </a:graphic>
          </wp:inline>
        </w:drawing>
      </w:r>
    </w:p>
    <w:p w14:paraId="0000009D">
      <w:pPr>
        <w:pStyle w:val="Normal"/>
        <w:rPr/>
      </w:pPr>
      <w:r>
        <w:t>After which, from figure 3.3 it shows the installation locating and installing the required files from the internet. When it is completed, it will reboot automatically.</w:t>
      </w:r>
    </w:p>
    <w:p w14:paraId="0000009E">
      <w:pPr>
        <w:pStyle w:val="Normal"/>
        <w:rPr/>
      </w:pPr>
      <w:r>
        <w:rPr>
          <w:b/>
          <w:bCs/>
        </w:rPr>
        <w:t>Figure 3.4</w:t>
      </w:r>
    </w:p>
    <w:p w14:paraId="0000009F">
      <w:pPr>
        <w:pStyle w:val="Normal"/>
        <w:rPr/>
      </w:pPr>
      <w:r>
        <w:rPr/>
        <w:drawing xmlns:mc="http://schemas.openxmlformats.org/markup-compatibility/2006">
          <wp:inline distT="0" distB="0" distL="0" distR="0">
            <wp:extent cx="4572000" cy="2066925"/>
            <wp:effectExtent l="0" t="0" r="0" b="0"/>
            <wp:docPr id="2121992232" name="Picture 212199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2291" name=""/>
                    <pic:cNvPicPr/>
                  </pic:nvPicPr>
                  <pic:blipFill>
                    <a:blip r:embed="rId18"/>
                    <a:srcRect/>
                    <a:stretch>
                      <a:fillRect/>
                    </a:stretch>
                  </pic:blipFill>
                  <pic:spPr>
                    <a:xfrm>
                      <a:off x="0" y="0"/>
                      <a:ext cx="4572000" cy="2066925"/>
                    </a:xfrm>
                    <a:prstGeom prst="rect">
                      <a:avLst/>
                    </a:prstGeom>
                  </pic:spPr>
                </pic:pic>
              </a:graphicData>
            </a:graphic>
          </wp:inline>
        </w:drawing>
      </w:r>
    </w:p>
    <w:p w14:paraId="000000A0">
      <w:pPr>
        <w:pStyle w:val="Normal"/>
        <w:rPr/>
      </w:pPr>
      <w:r>
        <w:t>After it is rebooted, I remove the iso image and initiate the console again. Then the t-pot installation begins. From figure 3.4, I am prompted to select the type of t-pot that I want. Here I choose the standard one as it will come with all the necessary honeypots and tools that I need.</w:t>
      </w:r>
    </w:p>
    <w:p w14:paraId="000000A1">
      <w:pPr>
        <w:pStyle w:val="Normal"/>
        <w:rPr>
          <w:b/>
          <w:bCs/>
        </w:rPr>
      </w:pPr>
    </w:p>
    <w:p w14:paraId="000000A2">
      <w:pPr>
        <w:pStyle w:val="Normal"/>
        <w:rPr>
          <w:b/>
          <w:bCs/>
        </w:rPr>
      </w:pPr>
    </w:p>
    <w:p w14:paraId="000000A3">
      <w:pPr>
        <w:pStyle w:val="Normal"/>
        <w:rPr>
          <w:b/>
          <w:bCs/>
        </w:rPr>
      </w:pPr>
      <w:r>
        <w:rPr>
          <w:b/>
          <w:bCs/>
        </w:rPr>
        <w:t xml:space="preserve">                                                                                 10</w:t>
      </w:r>
    </w:p>
    <w:p w14:paraId="000000A4">
      <w:pPr>
        <w:pStyle w:val="Normal"/>
        <w:rPr>
          <w:b/>
          <w:bCs/>
        </w:rPr>
      </w:pPr>
    </w:p>
    <w:p w14:paraId="000000A5">
      <w:pPr>
        <w:pStyle w:val="Normal"/>
        <w:rPr/>
      </w:pPr>
      <w:r>
        <w:rPr>
          <w:b/>
          <w:bCs/>
        </w:rPr>
        <w:t>Figure 3.5</w:t>
      </w:r>
    </w:p>
    <w:p w14:paraId="000000A6">
      <w:pPr>
        <w:pStyle w:val="Normal"/>
        <w:rPr/>
      </w:pPr>
      <w:r>
        <w:rPr/>
        <w:drawing xmlns:mc="http://schemas.openxmlformats.org/markup-compatibility/2006">
          <wp:inline distT="0" distB="0" distL="0" distR="0">
            <wp:extent cx="4572000" cy="1695450"/>
            <wp:effectExtent l="0" t="0" r="0" b="0"/>
            <wp:docPr id="2121992233" name="Picture 212199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94783" name=""/>
                    <pic:cNvPicPr/>
                  </pic:nvPicPr>
                  <pic:blipFill>
                    <a:blip r:embed="rId19"/>
                    <a:srcRect/>
                    <a:stretch>
                      <a:fillRect/>
                    </a:stretch>
                  </pic:blipFill>
                  <pic:spPr>
                    <a:xfrm>
                      <a:off x="0" y="0"/>
                      <a:ext cx="4572000" cy="1695450"/>
                    </a:xfrm>
                    <a:prstGeom prst="rect">
                      <a:avLst/>
                    </a:prstGeom>
                  </pic:spPr>
                </pic:pic>
              </a:graphicData>
            </a:graphic>
          </wp:inline>
        </w:drawing>
      </w:r>
      <w:r>
        <w:t xml:space="preserve">       </w:t>
      </w:r>
    </w:p>
    <w:p w14:paraId="000000A7">
      <w:pPr>
        <w:pStyle w:val="Normal"/>
        <w:rPr/>
      </w:pPr>
      <w:r>
        <w:t>From figure 3.5 it shows how I am prompted for a password. I enter a secure password and its asks me to repeat it so that I don’t forget it.</w:t>
      </w:r>
    </w:p>
    <w:p w14:paraId="000000A8">
      <w:pPr>
        <w:pStyle w:val="Normal"/>
        <w:rPr/>
      </w:pPr>
      <w:r>
        <w:rPr>
          <w:b/>
          <w:bCs/>
        </w:rPr>
        <w:t>Figure 3.6</w:t>
      </w:r>
    </w:p>
    <w:p w14:paraId="000000A9">
      <w:pPr>
        <w:pStyle w:val="Normal"/>
        <w:rPr/>
      </w:pPr>
      <w:r>
        <w:rPr/>
        <w:drawing xmlns:mc="http://schemas.openxmlformats.org/markup-compatibility/2006">
          <wp:inline distT="0" distB="0" distL="0" distR="0">
            <wp:extent cx="4572000" cy="2000250"/>
            <wp:effectExtent l="0" t="0" r="0" b="0"/>
            <wp:docPr id="2121992234" name="Picture 212199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19304" name=""/>
                    <pic:cNvPicPr/>
                  </pic:nvPicPr>
                  <pic:blipFill>
                    <a:blip r:embed="rId20"/>
                    <a:srcRect/>
                    <a:stretch>
                      <a:fillRect/>
                    </a:stretch>
                  </pic:blipFill>
                  <pic:spPr>
                    <a:xfrm>
                      <a:off x="0" y="0"/>
                      <a:ext cx="4572000" cy="2000250"/>
                    </a:xfrm>
                    <a:prstGeom prst="rect">
                      <a:avLst/>
                    </a:prstGeom>
                  </pic:spPr>
                </pic:pic>
              </a:graphicData>
            </a:graphic>
          </wp:inline>
        </w:drawing>
      </w:r>
    </w:p>
    <w:p w14:paraId="000000AA">
      <w:pPr>
        <w:pStyle w:val="Normal"/>
        <w:rPr/>
      </w:pPr>
      <w:r>
        <w:t>From figure 3.6 we can see how I'm prompted for a username.</w:t>
      </w:r>
    </w:p>
    <w:p w14:paraId="000000AB">
      <w:pPr>
        <w:pStyle w:val="Normal"/>
        <w:rPr/>
      </w:pPr>
      <w:r>
        <w:rPr>
          <w:b/>
          <w:bCs/>
        </w:rPr>
        <w:t>Figure 3.7</w:t>
      </w:r>
    </w:p>
    <w:p w14:paraId="000000AC">
      <w:pPr>
        <w:pStyle w:val="Normal"/>
        <w:rPr/>
      </w:pPr>
      <w:r>
        <w:rPr/>
        <w:drawing xmlns:mc="http://schemas.openxmlformats.org/markup-compatibility/2006">
          <wp:inline distT="0" distB="0" distL="0" distR="0">
            <wp:extent cx="4572000" cy="2019300"/>
            <wp:effectExtent l="0" t="0" r="0" b="0"/>
            <wp:docPr id="2121992235" name="Picture 212199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10539" name=""/>
                    <pic:cNvPicPr/>
                  </pic:nvPicPr>
                  <pic:blipFill>
                    <a:blip r:embed="rId21"/>
                    <a:srcRect/>
                    <a:stretch>
                      <a:fillRect/>
                    </a:stretch>
                  </pic:blipFill>
                  <pic:spPr>
                    <a:xfrm>
                      <a:off x="0" y="0"/>
                      <a:ext cx="4572000" cy="2019300"/>
                    </a:xfrm>
                    <a:prstGeom prst="rect">
                      <a:avLst/>
                    </a:prstGeom>
                  </pic:spPr>
                </pic:pic>
              </a:graphicData>
            </a:graphic>
          </wp:inline>
        </w:drawing>
      </w:r>
    </w:p>
    <w:p w14:paraId="000000AD">
      <w:pPr>
        <w:pStyle w:val="Normal"/>
        <w:rPr/>
      </w:pPr>
      <w:r>
        <w:t>From figure 3.7 we can see how I'm prompted for a password. I enter a secure password then I am asked to repeat the password for security.</w:t>
      </w:r>
    </w:p>
    <w:p w14:paraId="000000AE">
      <w:pPr>
        <w:pStyle w:val="Normal"/>
        <w:rPr>
          <w:b/>
          <w:bCs/>
        </w:rPr>
      </w:pPr>
      <w:r>
        <w:rPr>
          <w:b/>
          <w:bCs/>
        </w:rPr>
        <w:t>11</w:t>
      </w:r>
    </w:p>
    <w:p w14:paraId="000000AF">
      <w:pPr>
        <w:pStyle w:val="Normal"/>
        <w:rPr>
          <w:b/>
          <w:bCs/>
        </w:rPr>
      </w:pPr>
      <w:r>
        <w:rPr>
          <w:b/>
          <w:bCs/>
        </w:rPr>
        <w:t xml:space="preserve">                                                                                                                                                                   </w:t>
      </w:r>
    </w:p>
    <w:p w14:paraId="000000B0">
      <w:pPr>
        <w:pStyle w:val="Normal"/>
        <w:rPr>
          <w:b/>
          <w:bCs/>
        </w:rPr>
      </w:pPr>
    </w:p>
    <w:p w14:paraId="000000B1">
      <w:pPr>
        <w:pStyle w:val="Normal"/>
        <w:rPr>
          <w:b/>
          <w:bCs/>
        </w:rPr>
      </w:pPr>
    </w:p>
    <w:p w14:paraId="000000B2">
      <w:pPr>
        <w:pStyle w:val="Normal"/>
        <w:rPr/>
      </w:pPr>
      <w:r>
        <w:rPr>
          <w:b/>
          <w:bCs/>
        </w:rPr>
        <w:t>Figure 3.8</w:t>
      </w:r>
    </w:p>
    <w:p w14:paraId="000000B3">
      <w:pPr>
        <w:pStyle w:val="Normal"/>
        <w:rPr/>
      </w:pPr>
      <w:r>
        <w:rPr/>
        <w:drawing xmlns:mc="http://schemas.openxmlformats.org/markup-compatibility/2006">
          <wp:inline distT="0" distB="0" distL="0" distR="0">
            <wp:extent cx="4572000" cy="3305175"/>
            <wp:effectExtent l="0" t="0" r="0" b="0"/>
            <wp:docPr id="2121992236" name="Picture 212199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3476" name=""/>
                    <pic:cNvPicPr/>
                  </pic:nvPicPr>
                  <pic:blipFill>
                    <a:blip r:embed="rId22"/>
                    <a:srcRect/>
                    <a:stretch>
                      <a:fillRect/>
                    </a:stretch>
                  </pic:blipFill>
                  <pic:spPr>
                    <a:xfrm>
                      <a:off x="0" y="0"/>
                      <a:ext cx="4572000" cy="3305175"/>
                    </a:xfrm>
                    <a:prstGeom prst="rect">
                      <a:avLst/>
                    </a:prstGeom>
                  </pic:spPr>
                </pic:pic>
              </a:graphicData>
            </a:graphic>
          </wp:inline>
        </w:drawing>
      </w:r>
    </w:p>
    <w:p w14:paraId="000000B4">
      <w:pPr>
        <w:pStyle w:val="Normal"/>
        <w:rPr/>
      </w:pPr>
      <w:r>
        <w:t>From figure 3.8 we can see how the t-pot begins to install the other honeypots and tools. This will take a couple minutes.</w:t>
      </w:r>
    </w:p>
    <w:p w14:paraId="000000B5">
      <w:pPr>
        <w:pStyle w:val="Normal"/>
        <w:rPr/>
      </w:pPr>
      <w:r>
        <w:rPr>
          <w:b/>
          <w:bCs/>
        </w:rPr>
        <w:t>Figure 3.9</w:t>
      </w:r>
    </w:p>
    <w:p w14:paraId="000000B6">
      <w:pPr>
        <w:pStyle w:val="Normal"/>
        <w:rPr/>
      </w:pPr>
      <w:r>
        <w:rPr/>
        <w:drawing xmlns:mc="http://schemas.openxmlformats.org/markup-compatibility/2006">
          <wp:inline distT="0" distB="0" distL="0" distR="0">
            <wp:extent cx="4572000" cy="2867025"/>
            <wp:effectExtent l="0" t="0" r="0" b="0"/>
            <wp:docPr id="2121992237" name="Picture 212199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94286" name=""/>
                    <pic:cNvPicPr/>
                  </pic:nvPicPr>
                  <pic:blipFill>
                    <a:blip r:embed="rId23"/>
                    <a:srcRect/>
                    <a:stretch>
                      <a:fillRect/>
                    </a:stretch>
                  </pic:blipFill>
                  <pic:spPr>
                    <a:xfrm>
                      <a:off x="0" y="0"/>
                      <a:ext cx="4572000" cy="2867025"/>
                    </a:xfrm>
                    <a:prstGeom prst="rect">
                      <a:avLst/>
                    </a:prstGeom>
                  </pic:spPr>
                </pic:pic>
              </a:graphicData>
            </a:graphic>
          </wp:inline>
        </w:drawing>
      </w:r>
    </w:p>
    <w:p w14:paraId="000000B7">
      <w:pPr>
        <w:pStyle w:val="Normal"/>
        <w:rPr/>
      </w:pPr>
      <w:r>
        <w:t xml:space="preserve">                                                                                                                                                                       </w:t>
      </w:r>
    </w:p>
    <w:p w14:paraId="000000B8">
      <w:pPr>
        <w:pStyle w:val="Normal"/>
        <w:rPr/>
      </w:pPr>
      <w:r>
        <w:t xml:space="preserve">                                12</w:t>
      </w:r>
    </w:p>
    <w:p w14:paraId="000000B9">
      <w:pPr>
        <w:pStyle w:val="Normal"/>
        <w:rPr/>
      </w:pPr>
      <w:r>
        <w:t xml:space="preserve">                                                                                                                                                                           </w:t>
      </w:r>
    </w:p>
    <w:p w14:paraId="000000BA">
      <w:pPr>
        <w:pStyle w:val="Normal"/>
        <w:rPr/>
      </w:pPr>
      <w:r>
        <w:t xml:space="preserve">                                                                                                                                                                             </w:t>
      </w:r>
    </w:p>
    <w:p w14:paraId="000000BB">
      <w:pPr>
        <w:pStyle w:val="Normal"/>
        <w:rPr/>
      </w:pPr>
      <w:r>
        <w:t xml:space="preserve">From looking at figure 3.9, we can see how the t-pot has successfully finished installing. I have been allocated an Ip address. To access my t-pot I will enter the web address shown in figure 2.18 and point it to the port 64297. </w:t>
      </w:r>
    </w:p>
    <w:p w14:paraId="000000BC">
      <w:pPr>
        <w:pStyle w:val="Normal"/>
        <w:rPr/>
      </w:pPr>
      <w:r>
        <w:rPr>
          <w:b/>
          <w:bCs/>
        </w:rPr>
        <w:t>Figure 3.10</w:t>
      </w:r>
    </w:p>
    <w:p w14:paraId="000000BD">
      <w:pPr>
        <w:pStyle w:val="Normal"/>
        <w:rPr/>
      </w:pPr>
      <w:r>
        <w:rPr/>
        <w:drawing xmlns:mc="http://schemas.openxmlformats.org/markup-compatibility/2006">
          <wp:inline distT="0" distB="0" distL="0" distR="0">
            <wp:extent cx="4572000" cy="2266950"/>
            <wp:effectExtent l="0" t="0" r="0" b="0"/>
            <wp:docPr id="2121992238" name="Picture 212199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31077" name=""/>
                    <pic:cNvPicPr/>
                  </pic:nvPicPr>
                  <pic:blipFill>
                    <a:blip r:embed="rId24"/>
                    <a:srcRect/>
                    <a:stretch>
                      <a:fillRect/>
                    </a:stretch>
                  </pic:blipFill>
                  <pic:spPr>
                    <a:xfrm>
                      <a:off x="0" y="0"/>
                      <a:ext cx="4572000" cy="2266950"/>
                    </a:xfrm>
                    <a:prstGeom prst="rect">
                      <a:avLst/>
                    </a:prstGeom>
                  </pic:spPr>
                </pic:pic>
              </a:graphicData>
            </a:graphic>
          </wp:inline>
        </w:drawing>
      </w:r>
    </w:p>
    <w:p w14:paraId="000000BE">
      <w:pPr>
        <w:pStyle w:val="Normal"/>
        <w:rPr/>
      </w:pPr>
    </w:p>
    <w:p w14:paraId="000000BF">
      <w:pPr>
        <w:pStyle w:val="Normal"/>
        <w:rPr/>
      </w:pPr>
      <w:r>
        <w:t>Figure 3.10 shows how I have successfully accessed the dashboard for my honeypot using the web address from the previous figure image. Here I am presented with the different tools for viewing and analysing the data collected from my honeypot. One tool that will be extremely useful is Kibana. This is the tool that will display the data in graphs that will be more readable.</w:t>
      </w:r>
    </w:p>
    <w:p w14:paraId="000000C0">
      <w:pPr>
        <w:pStyle w:val="Normal"/>
        <w:rPr/>
      </w:pPr>
      <w:r>
        <w:rPr>
          <w:b/>
          <w:bCs/>
        </w:rPr>
        <w:t>Figure 3.11</w:t>
      </w:r>
    </w:p>
    <w:p w14:paraId="000000C1">
      <w:pPr>
        <w:pStyle w:val="Normal"/>
        <w:rPr/>
      </w:pPr>
      <w:r>
        <w:rPr/>
        <w:drawing xmlns:mc="http://schemas.openxmlformats.org/markup-compatibility/2006">
          <wp:inline distT="0" distB="0" distL="0" distR="0">
            <wp:extent cx="4572000" cy="2019300"/>
            <wp:effectExtent l="0" t="0" r="0" b="0"/>
            <wp:docPr id="2121992239" name="Picture 21219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3930" name=""/>
                    <pic:cNvPicPr/>
                  </pic:nvPicPr>
                  <pic:blipFill>
                    <a:blip r:embed="rId25"/>
                    <a:srcRect/>
                    <a:stretch>
                      <a:fillRect/>
                    </a:stretch>
                  </pic:blipFill>
                  <pic:spPr>
                    <a:xfrm>
                      <a:off x="0" y="0"/>
                      <a:ext cx="4572000" cy="2019300"/>
                    </a:xfrm>
                    <a:prstGeom prst="rect">
                      <a:avLst/>
                    </a:prstGeom>
                  </pic:spPr>
                </pic:pic>
              </a:graphicData>
            </a:graphic>
          </wp:inline>
        </w:drawing>
      </w:r>
    </w:p>
    <w:p w14:paraId="000000C2">
      <w:pPr>
        <w:pStyle w:val="Normal"/>
        <w:rPr/>
      </w:pPr>
      <w:r>
        <w:t>Figure 3.11 displays the numerous amounts of honeypots that are installed on the t-pot. Here I can view the data for the individual honeypots or I can select the t-pot dashboard which will group together data from all the honeypots for a data analysis comparison.</w:t>
      </w:r>
    </w:p>
    <w:p w14:paraId="000000C3">
      <w:pPr>
        <w:pStyle w:val="Normal"/>
        <w:rPr>
          <w:b/>
          <w:bCs/>
        </w:rPr>
      </w:pPr>
    </w:p>
    <w:p w14:paraId="000000C4">
      <w:pPr>
        <w:pStyle w:val="Normal"/>
        <w:rPr>
          <w:b/>
          <w:bCs/>
        </w:rPr>
      </w:pPr>
      <w:r>
        <w:rPr>
          <w:b/>
          <w:bCs/>
        </w:rPr>
        <w:t>13</w:t>
      </w:r>
    </w:p>
    <w:p w14:paraId="000000C5">
      <w:pPr>
        <w:pStyle w:val="Normal"/>
        <w:rPr>
          <w:b/>
          <w:bCs/>
        </w:rPr>
      </w:pPr>
      <w:r>
        <w:rPr>
          <w:b/>
          <w:bCs/>
        </w:rPr>
        <w:t xml:space="preserve">                                                                                                                       </w:t>
      </w:r>
    </w:p>
    <w:p w14:paraId="000000C6">
      <w:pPr>
        <w:pStyle w:val="Normal"/>
        <w:rPr>
          <w:b/>
          <w:bCs/>
        </w:rPr>
      </w:pPr>
      <w:r>
        <w:rPr>
          <w:b/>
          <w:bCs/>
        </w:rPr>
        <w:t xml:space="preserve">                                                                                                                                                                          </w:t>
      </w:r>
    </w:p>
    <w:p w14:paraId="000000C7">
      <w:pPr>
        <w:pStyle w:val="Normal"/>
        <w:rPr>
          <w:b/>
          <w:bCs/>
        </w:rPr>
      </w:pPr>
      <w:r>
        <w:rPr>
          <w:b/>
          <w:bCs/>
        </w:rPr>
        <w:t>4.0 Results and discussion</w:t>
      </w:r>
    </w:p>
    <w:p w14:paraId="000000C8">
      <w:pPr>
        <w:pStyle w:val="Normal"/>
        <w:rPr>
          <w:b w:val="off"/>
          <w:bCs w:val="off"/>
        </w:rPr>
      </w:pPr>
      <w:r>
        <w:rPr>
          <w:b w:val="off"/>
          <w:bCs w:val="off"/>
        </w:rPr>
        <w:t xml:space="preserve">For this t-pot I allowed it to run for seven days straight. This would provide enough time for adversaries to pick up my honeypot and proceed to attack and gather information using their various methods and techniques. This in turn would provide me with enough data to analyse. From analysing the data, I can proceed to gather numerous information such as the adversaries </w:t>
      </w:r>
      <w:r>
        <w:rPr>
          <w:b w:val="off"/>
          <w:bCs w:val="off"/>
        </w:rPr>
        <w:t>ip</w:t>
      </w:r>
      <w:r>
        <w:rPr>
          <w:b w:val="off"/>
          <w:bCs w:val="off"/>
        </w:rPr>
        <w:t xml:space="preserve"> </w:t>
      </w:r>
      <w:r>
        <w:rPr>
          <w:b w:val="off"/>
          <w:bCs w:val="off"/>
        </w:rPr>
        <w:t>address</w:t>
      </w:r>
      <w:r>
        <w:rPr>
          <w:b w:val="off"/>
          <w:bCs w:val="off"/>
        </w:rPr>
        <w:t xml:space="preserve">, their geographical locations, ports that they attacked, methods they used to gain access and what they did on my system and what they </w:t>
      </w:r>
      <w:r>
        <w:rPr>
          <w:b w:val="off"/>
          <w:bCs w:val="off"/>
        </w:rPr>
        <w:t>were</w:t>
      </w:r>
      <w:r>
        <w:rPr>
          <w:b w:val="off"/>
          <w:bCs w:val="off"/>
        </w:rPr>
        <w:t xml:space="preserve"> able to gather.</w:t>
      </w:r>
    </w:p>
    <w:p w14:paraId="000000C9">
      <w:pPr>
        <w:pStyle w:val="Normal"/>
        <w:rPr>
          <w:b/>
          <w:bCs/>
        </w:rPr>
      </w:pPr>
      <w:r>
        <w:rPr>
          <w:b/>
          <w:bCs/>
        </w:rPr>
        <w:t>Figure 4.1</w:t>
      </w:r>
    </w:p>
    <w:p w14:paraId="000000CA">
      <w:pPr>
        <w:pStyle w:val="Normal"/>
        <w:rPr/>
      </w:pPr>
      <w:r>
        <w:rPr/>
        <w:drawing xmlns:mc="http://schemas.openxmlformats.org/markup-compatibility/2006">
          <wp:inline distT="0" distB="0" distL="0" distR="0">
            <wp:extent cx="4572000" cy="1543050"/>
            <wp:effectExtent l="0" t="0" r="0" b="0"/>
            <wp:docPr id="2121992240" name="Picture 212199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45037" name=""/>
                    <pic:cNvPicPr/>
                  </pic:nvPicPr>
                  <pic:blipFill>
                    <a:blip r:embed="rId26"/>
                    <a:srcRect/>
                    <a:stretch>
                      <a:fillRect/>
                    </a:stretch>
                  </pic:blipFill>
                  <pic:spPr>
                    <a:xfrm>
                      <a:off x="0" y="0"/>
                      <a:ext cx="4572000" cy="1543050"/>
                    </a:xfrm>
                    <a:prstGeom prst="rect">
                      <a:avLst/>
                    </a:prstGeom>
                  </pic:spPr>
                </pic:pic>
              </a:graphicData>
            </a:graphic>
          </wp:inline>
        </w:drawing>
      </w:r>
    </w:p>
    <w:p w14:paraId="000000CB">
      <w:pPr>
        <w:pStyle w:val="Normal"/>
        <w:rPr/>
      </w:pPr>
    </w:p>
    <w:p w14:paraId="000000CC">
      <w:pPr>
        <w:pStyle w:val="Normal"/>
        <w:rPr/>
      </w:pPr>
      <w:r>
        <w:t xml:space="preserve">For this analysis I select the t-pot dashboard in order to see the various honeypots that where being attacked. From figure 4.1 we see can see the top 10 honeypot attacks with honeytrap being the highest at 101,188 attacks. This is a large amount.  From this I can make the assumption that the </w:t>
      </w:r>
      <w:r>
        <w:t>adversaries'</w:t>
      </w:r>
      <w:r>
        <w:t xml:space="preserve"> main goal was to intercept data within my system. This is because honeytrap is used to capture </w:t>
      </w:r>
      <w:r>
        <w:t>tcp</w:t>
      </w:r>
      <w:r>
        <w:t xml:space="preserve"> and </w:t>
      </w:r>
      <w:r>
        <w:t>udp</w:t>
      </w:r>
      <w:r>
        <w:t xml:space="preserve"> service attacks. </w:t>
      </w:r>
      <w:r>
        <w:t>These</w:t>
      </w:r>
      <w:r>
        <w:t xml:space="preserve"> protocols are responsible for data transmission. </w:t>
      </w:r>
    </w:p>
    <w:p w14:paraId="000000CD">
      <w:pPr>
        <w:pStyle w:val="Normal"/>
        <w:rPr/>
      </w:pPr>
    </w:p>
    <w:p w14:paraId="000000CE">
      <w:pPr>
        <w:pStyle w:val="Normal"/>
        <w:rPr/>
      </w:pPr>
      <w:r>
        <w:t xml:space="preserve">                                                                                  </w:t>
      </w:r>
    </w:p>
    <w:p w14:paraId="000000CF">
      <w:pPr>
        <w:pStyle w:val="Normal"/>
        <w:rPr/>
      </w:pPr>
    </w:p>
    <w:p w14:paraId="000000D0">
      <w:pPr>
        <w:pStyle w:val="Normal"/>
        <w:rPr/>
      </w:pPr>
      <w:r>
        <w:t xml:space="preserve">                                                                                       14</w:t>
      </w:r>
    </w:p>
    <w:p w14:paraId="000000D1">
      <w:pPr>
        <w:pStyle w:val="Normal"/>
        <w:rPr/>
      </w:pPr>
      <w:r>
        <w:t xml:space="preserve">  </w:t>
      </w:r>
    </w:p>
    <w:p w14:paraId="000000D2">
      <w:pPr>
        <w:pStyle w:val="Normal"/>
        <w:rPr>
          <w:b/>
          <w:bCs/>
        </w:rPr>
      </w:pPr>
    </w:p>
    <w:p w14:paraId="000000D3">
      <w:pPr>
        <w:pStyle w:val="Normal"/>
        <w:rPr>
          <w:b/>
          <w:bCs/>
        </w:rPr>
      </w:pPr>
    </w:p>
    <w:p w14:paraId="000000D4">
      <w:pPr>
        <w:pStyle w:val="Normal"/>
        <w:rPr>
          <w:b/>
          <w:bCs/>
        </w:rPr>
      </w:pPr>
    </w:p>
    <w:p w14:paraId="000000D5">
      <w:pPr>
        <w:pStyle w:val="Normal"/>
        <w:rPr/>
      </w:pPr>
      <w:r>
        <w:rPr>
          <w:b/>
          <w:bCs/>
        </w:rPr>
        <w:t>Figure 4.2</w:t>
      </w:r>
    </w:p>
    <w:p w14:paraId="000000D6">
      <w:pPr>
        <w:pStyle w:val="Normal"/>
        <w:rPr/>
      </w:pPr>
      <w:r>
        <w:rPr/>
        <w:drawing xmlns:mc="http://schemas.openxmlformats.org/markup-compatibility/2006">
          <wp:inline distT="0" distB="0" distL="0" distR="0">
            <wp:extent cx="4524375" cy="3971925"/>
            <wp:effectExtent l="0" t="0" r="0" b="0"/>
            <wp:docPr id="2121992241" name="Picture 212199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85461" name=""/>
                    <pic:cNvPicPr/>
                  </pic:nvPicPr>
                  <pic:blipFill>
                    <a:blip r:embed="rId27"/>
                    <a:srcRect/>
                    <a:stretch>
                      <a:fillRect/>
                    </a:stretch>
                  </pic:blipFill>
                  <pic:spPr>
                    <a:xfrm>
                      <a:off x="0" y="0"/>
                      <a:ext cx="4524375" cy="3971925"/>
                    </a:xfrm>
                    <a:prstGeom prst="rect">
                      <a:avLst/>
                    </a:prstGeom>
                  </pic:spPr>
                </pic:pic>
              </a:graphicData>
            </a:graphic>
          </wp:inline>
        </w:drawing>
      </w:r>
    </w:p>
    <w:p w14:paraId="000000D7">
      <w:pPr>
        <w:pStyle w:val="Normal"/>
        <w:rPr/>
      </w:pPr>
      <w:r>
        <w:t>Furthermore, the graph in figure 4.2 shows the percentage of honeypots attacked with honeytrap taking almost half at 47%. Based on these figures it is apparent that honeytrap is the most vulnerable honeypot and security measures must be taken to reduce adversaries exploiting it.</w:t>
      </w:r>
    </w:p>
    <w:p w14:paraId="000000D8">
      <w:pPr>
        <w:pStyle w:val="Normal"/>
        <w:rPr/>
      </w:pPr>
      <w:r>
        <w:rPr>
          <w:b/>
          <w:bCs/>
        </w:rPr>
        <w:t>Figure 4.3</w:t>
      </w:r>
    </w:p>
    <w:p w14:paraId="000000D9">
      <w:pPr>
        <w:pStyle w:val="Normal"/>
        <w:rPr/>
      </w:pPr>
      <w:r>
        <w:rPr/>
        <w:drawing xmlns:mc="http://schemas.openxmlformats.org/markup-compatibility/2006">
          <wp:inline distT="0" distB="0" distL="0" distR="0">
            <wp:extent cx="4572000" cy="3124200"/>
            <wp:effectExtent l="0" t="0" r="0" b="0"/>
            <wp:docPr id="2121992242" name="Picture 212199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09345" name=""/>
                    <pic:cNvPicPr/>
                  </pic:nvPicPr>
                  <pic:blipFill>
                    <a:blip r:embed="rId28"/>
                    <a:srcRect/>
                    <a:stretch>
                      <a:fillRect/>
                    </a:stretch>
                  </pic:blipFill>
                  <pic:spPr>
                    <a:xfrm>
                      <a:off x="0" y="0"/>
                      <a:ext cx="4572000" cy="3124200"/>
                    </a:xfrm>
                    <a:prstGeom prst="rect">
                      <a:avLst/>
                    </a:prstGeom>
                  </pic:spPr>
                </pic:pic>
              </a:graphicData>
            </a:graphic>
          </wp:inline>
        </w:drawing>
      </w:r>
      <w:r>
        <w:t xml:space="preserve">        15</w:t>
      </w:r>
    </w:p>
    <w:p w14:paraId="000000DA">
      <w:pPr>
        <w:pStyle w:val="Normal"/>
        <w:rPr/>
      </w:pPr>
    </w:p>
    <w:p w14:paraId="000000DB">
      <w:pPr>
        <w:pStyle w:val="Normal"/>
        <w:rPr/>
      </w:pPr>
    </w:p>
    <w:p w14:paraId="000000DC">
      <w:pPr>
        <w:pStyle w:val="Normal"/>
        <w:rPr/>
      </w:pPr>
      <w:r>
        <w:t xml:space="preserve">                                                                                                                                                                            </w:t>
      </w:r>
    </w:p>
    <w:p w14:paraId="000000DD">
      <w:pPr>
        <w:pStyle w:val="Normal"/>
        <w:rPr/>
      </w:pPr>
    </w:p>
    <w:p w14:paraId="000000DE">
      <w:pPr>
        <w:pStyle w:val="Normal"/>
        <w:rPr/>
      </w:pPr>
      <w:r>
        <w:t xml:space="preserve">From looking at figure 4.3 we can see that the port that adversaries attacked the most within honeytrap was port 5038. In order to reduce the amount of honeytrap attacks we could close port 5038. From further analysis it seems port 23023 is the most secure as it was accessed the least </w:t>
      </w:r>
      <w:r>
        <w:t>number</w:t>
      </w:r>
      <w:r>
        <w:t xml:space="preserve"> of times.</w:t>
      </w:r>
    </w:p>
    <w:p w14:paraId="000000DF">
      <w:pPr>
        <w:pStyle w:val="Normal"/>
        <w:rPr/>
      </w:pPr>
      <w:r>
        <w:rPr>
          <w:b/>
          <w:bCs/>
        </w:rPr>
        <w:t>Figure 4.4</w:t>
      </w:r>
    </w:p>
    <w:p w14:paraId="000000E0">
      <w:pPr>
        <w:pStyle w:val="Normal"/>
        <w:rPr/>
      </w:pPr>
      <w:r>
        <w:rPr/>
        <w:drawing xmlns:mc="http://schemas.openxmlformats.org/markup-compatibility/2006">
          <wp:inline distT="0" distB="0" distL="0" distR="0">
            <wp:extent cx="4572000" cy="1057275"/>
            <wp:effectExtent l="0" t="0" r="0" b="0"/>
            <wp:docPr id="2121992243" name="Picture 212199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2219" name=""/>
                    <pic:cNvPicPr/>
                  </pic:nvPicPr>
                  <pic:blipFill>
                    <a:blip r:embed="rId29"/>
                    <a:srcRect/>
                    <a:stretch>
                      <a:fillRect/>
                    </a:stretch>
                  </pic:blipFill>
                  <pic:spPr>
                    <a:xfrm>
                      <a:off x="0" y="0"/>
                      <a:ext cx="4572000" cy="1057275"/>
                    </a:xfrm>
                    <a:prstGeom prst="rect">
                      <a:avLst/>
                    </a:prstGeom>
                  </pic:spPr>
                </pic:pic>
              </a:graphicData>
            </a:graphic>
          </wp:inline>
        </w:drawing>
      </w:r>
    </w:p>
    <w:p w14:paraId="000000E1">
      <w:pPr>
        <w:pStyle w:val="Normal"/>
        <w:rPr/>
      </w:pPr>
      <w:r>
        <w:t>Figure 4.4 tells me that the 67% of the attacks that are aimed at the honeytrap are coming from a known Ip address. Meaning the Ip address has been connected to other cyber-attacks. Furthermore, the figure shows us that majority of these attacks are coming from America. This could be due to the honeypot location being set in America.</w:t>
      </w:r>
    </w:p>
    <w:p w14:paraId="000000E2">
      <w:pPr>
        <w:pStyle w:val="Normal"/>
        <w:rPr/>
      </w:pPr>
      <w:r>
        <w:rPr>
          <w:b/>
          <w:bCs/>
        </w:rPr>
        <w:t>Figure 4.5</w:t>
      </w:r>
    </w:p>
    <w:p w14:paraId="000000E3">
      <w:pPr>
        <w:pStyle w:val="Normal"/>
        <w:rPr/>
      </w:pPr>
      <w:r>
        <w:rPr/>
        <w:drawing xmlns:mc="http://schemas.openxmlformats.org/markup-compatibility/2006">
          <wp:inline distT="0" distB="0" distL="0" distR="0">
            <wp:extent cx="2724150" cy="1133475"/>
            <wp:effectExtent l="0" t="0" r="0" b="0"/>
            <wp:docPr id="2121992244" name="Picture 212199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03673" name=""/>
                    <pic:cNvPicPr/>
                  </pic:nvPicPr>
                  <pic:blipFill>
                    <a:blip r:embed="rId30"/>
                    <a:srcRect/>
                    <a:stretch>
                      <a:fillRect/>
                    </a:stretch>
                  </pic:blipFill>
                  <pic:spPr>
                    <a:xfrm>
                      <a:off x="0" y="0"/>
                      <a:ext cx="2724150" cy="1133475"/>
                    </a:xfrm>
                    <a:prstGeom prst="rect">
                      <a:avLst/>
                    </a:prstGeom>
                  </pic:spPr>
                </pic:pic>
              </a:graphicData>
            </a:graphic>
          </wp:inline>
        </w:drawing>
      </w:r>
    </w:p>
    <w:p w14:paraId="000000E4">
      <w:pPr>
        <w:pStyle w:val="Normal"/>
        <w:rPr/>
      </w:pPr>
      <w:r>
        <w:rPr>
          <w:b/>
          <w:bCs/>
        </w:rPr>
        <w:t>Figure 4.6</w:t>
      </w:r>
    </w:p>
    <w:p w14:paraId="000000E5">
      <w:pPr>
        <w:pStyle w:val="Normal"/>
        <w:rPr/>
      </w:pPr>
      <w:r>
        <w:rPr/>
        <w:drawing xmlns:mc="http://schemas.openxmlformats.org/markup-compatibility/2006">
          <wp:inline distT="0" distB="0" distL="0" distR="0">
            <wp:extent cx="2876550" cy="2057400"/>
            <wp:effectExtent l="0" t="0" r="0" b="0"/>
            <wp:docPr id="2121992245" name="Picture 212199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628" name=""/>
                    <pic:cNvPicPr/>
                  </pic:nvPicPr>
                  <pic:blipFill>
                    <a:blip r:embed="rId31"/>
                    <a:srcRect/>
                    <a:stretch>
                      <a:fillRect/>
                    </a:stretch>
                  </pic:blipFill>
                  <pic:spPr>
                    <a:xfrm>
                      <a:off x="0" y="0"/>
                      <a:ext cx="2876550" cy="2057400"/>
                    </a:xfrm>
                    <a:prstGeom prst="rect">
                      <a:avLst/>
                    </a:prstGeom>
                  </pic:spPr>
                </pic:pic>
              </a:graphicData>
            </a:graphic>
          </wp:inline>
        </w:drawing>
      </w:r>
    </w:p>
    <w:p w14:paraId="000000E6">
      <w:pPr>
        <w:pStyle w:val="Normal"/>
        <w:rPr/>
      </w:pPr>
      <w:r>
        <w:t xml:space="preserve">                 </w:t>
      </w:r>
    </w:p>
    <w:p w14:paraId="000000E7">
      <w:pPr>
        <w:pStyle w:val="Normal"/>
        <w:rPr/>
      </w:pPr>
      <w:r>
        <w:t>16</w:t>
      </w:r>
    </w:p>
    <w:p w14:paraId="000000E8">
      <w:pPr>
        <w:pStyle w:val="Normal"/>
        <w:rPr/>
      </w:pPr>
    </w:p>
    <w:p w14:paraId="000000E9">
      <w:pPr>
        <w:pStyle w:val="Normal"/>
        <w:rPr/>
      </w:pPr>
    </w:p>
    <w:p w14:paraId="000000EA">
      <w:pPr>
        <w:pStyle w:val="Normal"/>
        <w:rPr/>
      </w:pPr>
    </w:p>
    <w:p w14:paraId="000000EB">
      <w:pPr>
        <w:pStyle w:val="Normal"/>
        <w:rPr/>
      </w:pPr>
      <w:r>
        <w:t xml:space="preserve">                                                                                                                                                                              </w:t>
      </w:r>
    </w:p>
    <w:p w14:paraId="000000EC">
      <w:pPr>
        <w:pStyle w:val="Normal"/>
        <w:rPr/>
      </w:pPr>
      <w:r>
        <w:t xml:space="preserve">From looking at figure 4.5 and 4.6 I can see the Ip </w:t>
      </w:r>
      <w:r>
        <w:t>addresses</w:t>
      </w:r>
      <w:r>
        <w:t xml:space="preserve"> that are responsible for the most attacks. The top 2 are particularly important as they have over 10,000 recorded attacks.</w:t>
      </w:r>
    </w:p>
    <w:p w14:paraId="000000ED">
      <w:pPr>
        <w:pStyle w:val="Normal"/>
        <w:rPr/>
      </w:pPr>
      <w:r>
        <w:rPr>
          <w:b/>
          <w:bCs/>
        </w:rPr>
        <w:t>Figure 4.7</w:t>
      </w:r>
    </w:p>
    <w:p w14:paraId="000000EE">
      <w:pPr>
        <w:pStyle w:val="Normal"/>
        <w:rPr/>
      </w:pPr>
      <w:r>
        <w:rPr/>
        <w:drawing xmlns:mc="http://schemas.openxmlformats.org/markup-compatibility/2006">
          <wp:inline distT="0" distB="0" distL="0" distR="0">
            <wp:extent cx="4572000" cy="2457450"/>
            <wp:effectExtent l="0" t="0" r="0" b="0"/>
            <wp:docPr id="2121992246" name="Picture 212199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49091" name=""/>
                    <pic:cNvPicPr/>
                  </pic:nvPicPr>
                  <pic:blipFill>
                    <a:blip r:embed="rId32"/>
                    <a:srcRect/>
                    <a:stretch>
                      <a:fillRect/>
                    </a:stretch>
                  </pic:blipFill>
                  <pic:spPr>
                    <a:xfrm>
                      <a:off x="0" y="0"/>
                      <a:ext cx="4572000" cy="2457450"/>
                    </a:xfrm>
                    <a:prstGeom prst="rect">
                      <a:avLst/>
                    </a:prstGeom>
                  </pic:spPr>
                </pic:pic>
              </a:graphicData>
            </a:graphic>
          </wp:inline>
        </w:drawing>
      </w:r>
    </w:p>
    <w:p w14:paraId="000000EF">
      <w:pPr>
        <w:pStyle w:val="Normal"/>
        <w:rPr/>
      </w:pPr>
      <w:r>
        <w:t xml:space="preserve">I took the first Ip address and searched it on Ip address lookup. From figure 4.7 I can see numerous details about the Ip such as the ASN, ISP and location. All these details can be used to generate a picture on who the adversary is and what they are after. I searched the Isp on google and found that the ISP has a medium risk of being fraudulent. Furthermore, I found that it runs a cloud service. This could indicate that the </w:t>
      </w:r>
      <w:r>
        <w:t>Ip</w:t>
      </w:r>
      <w:r>
        <w:t xml:space="preserve"> is potentially a spoofed </w:t>
      </w:r>
      <w:r>
        <w:t>Ip</w:t>
      </w:r>
      <w:r>
        <w:t xml:space="preserve"> address and not the attackers actual Ip.</w:t>
      </w:r>
    </w:p>
    <w:p w14:paraId="000000F0">
      <w:pPr>
        <w:pStyle w:val="Normal"/>
        <w:rPr/>
      </w:pPr>
      <w:r>
        <w:t xml:space="preserve">The second largest honeypot that was attacked was Dionaea. This honeypot is responsible for capturing and analysing malware attacks. This is especially crucial as if an adversary is able to successfully mount their malware, they could take over the entire system and access confidential information or potentially shut down the network with a </w:t>
      </w:r>
      <w:r>
        <w:t>ddos</w:t>
      </w:r>
      <w:r>
        <w:t xml:space="preserve"> attack. This makes it imperative that any malware discovered should be quarantined and added to a database of known malware that can be cross </w:t>
      </w:r>
      <w:r>
        <w:t>referenced</w:t>
      </w:r>
      <w:r>
        <w:t xml:space="preserve"> against future attacks. </w:t>
      </w:r>
    </w:p>
    <w:p w14:paraId="000000F1">
      <w:pPr>
        <w:pStyle w:val="Normal"/>
        <w:rPr>
          <w:b/>
          <w:bCs/>
        </w:rPr>
      </w:pPr>
    </w:p>
    <w:p w14:paraId="000000F2">
      <w:pPr>
        <w:pStyle w:val="Normal"/>
        <w:rPr>
          <w:b/>
          <w:bCs/>
        </w:rPr>
      </w:pPr>
    </w:p>
    <w:p w14:paraId="000000F3">
      <w:pPr>
        <w:pStyle w:val="Normal"/>
        <w:rPr>
          <w:b/>
          <w:bCs/>
        </w:rPr>
      </w:pPr>
      <w:r>
        <w:rPr>
          <w:b/>
          <w:bCs/>
        </w:rPr>
        <w:t xml:space="preserve">                   </w:t>
      </w:r>
    </w:p>
    <w:p w14:paraId="000000F4">
      <w:pPr>
        <w:pStyle w:val="Normal"/>
        <w:rPr>
          <w:b/>
          <w:bCs/>
        </w:rPr>
      </w:pPr>
    </w:p>
    <w:p w14:paraId="000000F5">
      <w:pPr>
        <w:pStyle w:val="Normal"/>
        <w:rPr>
          <w:b/>
          <w:bCs/>
        </w:rPr>
      </w:pPr>
    </w:p>
    <w:p w14:paraId="000000F6">
      <w:pPr>
        <w:pStyle w:val="Normal"/>
        <w:rPr>
          <w:b/>
          <w:bCs/>
        </w:rPr>
      </w:pPr>
    </w:p>
    <w:p w14:paraId="000000F7">
      <w:pPr>
        <w:pStyle w:val="Normal"/>
        <w:rPr>
          <w:b/>
          <w:bCs/>
        </w:rPr>
      </w:pPr>
      <w:r>
        <w:rPr>
          <w:b/>
          <w:bCs/>
        </w:rPr>
        <w:t xml:space="preserve">                                                                                                     17                                                              </w:t>
      </w:r>
    </w:p>
    <w:p w14:paraId="000000F8">
      <w:pPr>
        <w:pStyle w:val="Normal"/>
        <w:rPr>
          <w:b/>
          <w:bCs/>
        </w:rPr>
      </w:pPr>
    </w:p>
    <w:p w14:paraId="000000F9">
      <w:pPr>
        <w:pStyle w:val="Normal"/>
        <w:rPr>
          <w:b/>
          <w:bCs/>
        </w:rPr>
      </w:pPr>
    </w:p>
    <w:p w14:paraId="000000FA">
      <w:pPr>
        <w:pStyle w:val="Normal"/>
        <w:rPr>
          <w:b/>
          <w:bCs/>
        </w:rPr>
      </w:pPr>
      <w:r>
        <w:rPr>
          <w:b/>
          <w:bCs/>
        </w:rPr>
        <w:t xml:space="preserve">                                                                                                                                                                          </w:t>
      </w:r>
    </w:p>
    <w:p w14:paraId="000000FB">
      <w:pPr>
        <w:pStyle w:val="Normal"/>
        <w:rPr/>
      </w:pPr>
      <w:r>
        <w:rPr>
          <w:b/>
          <w:bCs/>
        </w:rPr>
        <w:t>Figure 4.8</w:t>
      </w:r>
    </w:p>
    <w:p w14:paraId="000000FC">
      <w:pPr>
        <w:pStyle w:val="Normal"/>
        <w:rPr/>
      </w:pPr>
      <w:r>
        <w:rPr/>
        <w:drawing xmlns:mc="http://schemas.openxmlformats.org/markup-compatibility/2006">
          <wp:inline distT="0" distB="0" distL="0" distR="0">
            <wp:extent cx="4572000" cy="3000375"/>
            <wp:effectExtent l="0" t="0" r="0" b="0"/>
            <wp:docPr id="2121992247" name="Picture 212199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8022" name=""/>
                    <pic:cNvPicPr/>
                  </pic:nvPicPr>
                  <pic:blipFill>
                    <a:blip r:embed="rId33"/>
                    <a:srcRect/>
                    <a:stretch>
                      <a:fillRect/>
                    </a:stretch>
                  </pic:blipFill>
                  <pic:spPr>
                    <a:xfrm>
                      <a:off x="0" y="0"/>
                      <a:ext cx="4572000" cy="3000375"/>
                    </a:xfrm>
                    <a:prstGeom prst="rect">
                      <a:avLst/>
                    </a:prstGeom>
                  </pic:spPr>
                </pic:pic>
              </a:graphicData>
            </a:graphic>
          </wp:inline>
        </w:drawing>
      </w:r>
    </w:p>
    <w:p w14:paraId="000000FD">
      <w:pPr>
        <w:pStyle w:val="Normal"/>
        <w:rPr/>
      </w:pPr>
      <w:r>
        <w:t xml:space="preserve">From looking at figure 4.8 we can see that port 445 is the most desired port in terms of Dionaea attacks. This port is responsible for file sharing, communication and authenticating users. From that knowledge I can make the assumption that the adversaries are attempting privilege escalation in order to give themselves access to files that lower privileged users wouldn't have access to.  A recommendation would be to ensure proper authentication protocols are put in place and to ensure data is kept secure so that adversaries </w:t>
      </w:r>
      <w:r>
        <w:t>can't</w:t>
      </w:r>
      <w:r>
        <w:t xml:space="preserve"> </w:t>
      </w:r>
      <w:r>
        <w:t>compromise</w:t>
      </w:r>
      <w:r>
        <w:t xml:space="preserve"> the C.I.A od the data. </w:t>
      </w:r>
    </w:p>
    <w:p w14:paraId="000000FE">
      <w:pPr>
        <w:pStyle w:val="Normal"/>
        <w:rPr>
          <w:b/>
          <w:bCs/>
        </w:rPr>
      </w:pPr>
    </w:p>
    <w:p w14:paraId="000000FF">
      <w:pPr>
        <w:pStyle w:val="Normal"/>
        <w:rPr>
          <w:b/>
          <w:bCs/>
        </w:rPr>
      </w:pPr>
      <w:r>
        <w:rPr>
          <w:b/>
          <w:bCs/>
        </w:rPr>
        <w:t xml:space="preserve">                                         </w:t>
      </w:r>
    </w:p>
    <w:p w14:paraId="00000100">
      <w:pPr>
        <w:pStyle w:val="Normal"/>
        <w:rPr>
          <w:b/>
          <w:bCs/>
        </w:rPr>
      </w:pPr>
    </w:p>
    <w:p w14:paraId="00000101">
      <w:pPr>
        <w:pStyle w:val="Normal"/>
        <w:rPr>
          <w:b/>
          <w:bCs/>
        </w:rPr>
      </w:pPr>
    </w:p>
    <w:p w14:paraId="00000102">
      <w:pPr>
        <w:pStyle w:val="Normal"/>
        <w:rPr>
          <w:b/>
          <w:bCs/>
        </w:rPr>
      </w:pPr>
      <w:r>
        <w:rPr>
          <w:b/>
          <w:bCs/>
        </w:rPr>
        <w:t xml:space="preserve">                                                                                                                                                                            </w:t>
      </w:r>
    </w:p>
    <w:p w14:paraId="00000103">
      <w:pPr>
        <w:pStyle w:val="Normal"/>
        <w:rPr>
          <w:b/>
          <w:bCs/>
        </w:rPr>
      </w:pPr>
    </w:p>
    <w:p w14:paraId="00000104">
      <w:pPr>
        <w:pStyle w:val="Normal"/>
        <w:rPr>
          <w:b/>
          <w:bCs/>
        </w:rPr>
      </w:pPr>
    </w:p>
    <w:p w14:paraId="00000105">
      <w:pPr>
        <w:pStyle w:val="Normal"/>
        <w:rPr>
          <w:b/>
          <w:bCs/>
        </w:rPr>
      </w:pPr>
    </w:p>
    <w:p w14:paraId="00000106">
      <w:pPr>
        <w:pStyle w:val="Normal"/>
        <w:rPr>
          <w:b/>
          <w:bCs/>
        </w:rPr>
      </w:pPr>
    </w:p>
    <w:p w14:paraId="00000107">
      <w:pPr>
        <w:pStyle w:val="Normal"/>
        <w:rPr>
          <w:b/>
          <w:bCs/>
        </w:rPr>
      </w:pPr>
      <w:r>
        <w:rPr>
          <w:b/>
          <w:bCs/>
        </w:rPr>
        <w:t xml:space="preserve">                                                                                                                                                                               </w:t>
      </w:r>
    </w:p>
    <w:p w14:paraId="00000108">
      <w:pPr>
        <w:pStyle w:val="Normal"/>
        <w:rPr>
          <w:b/>
          <w:bCs/>
        </w:rPr>
      </w:pPr>
    </w:p>
    <w:p w14:paraId="00000109">
      <w:pPr>
        <w:pStyle w:val="Normal"/>
        <w:rPr>
          <w:b/>
          <w:bCs/>
        </w:rPr>
      </w:pPr>
    </w:p>
    <w:p w14:paraId="0000010A">
      <w:pPr>
        <w:pStyle w:val="Normal"/>
        <w:rPr>
          <w:b/>
          <w:bCs/>
        </w:rPr>
      </w:pPr>
      <w:r>
        <w:rPr>
          <w:b/>
          <w:bCs/>
        </w:rPr>
        <w:t xml:space="preserve">                                                                                                                                18                                  </w:t>
      </w:r>
    </w:p>
    <w:p w14:paraId="0000010B">
      <w:pPr>
        <w:pStyle w:val="Normal"/>
        <w:rPr>
          <w:b/>
          <w:bCs/>
        </w:rPr>
      </w:pPr>
    </w:p>
    <w:p w14:paraId="0000010C">
      <w:pPr>
        <w:pStyle w:val="Normal"/>
        <w:rPr>
          <w:b/>
          <w:bCs/>
        </w:rPr>
      </w:pPr>
      <w:r>
        <w:rPr>
          <w:b/>
          <w:bCs/>
        </w:rPr>
        <w:t xml:space="preserve"> </w:t>
      </w:r>
    </w:p>
    <w:p w14:paraId="0000010D">
      <w:pPr>
        <w:pStyle w:val="Normal"/>
        <w:rPr>
          <w:b/>
          <w:bCs/>
        </w:rPr>
      </w:pPr>
      <w:r>
        <w:rPr>
          <w:b/>
          <w:bCs/>
        </w:rPr>
        <w:t xml:space="preserve">                                </w:t>
      </w:r>
    </w:p>
    <w:p w14:paraId="0000010E">
      <w:pPr>
        <w:pStyle w:val="Normal"/>
        <w:rPr>
          <w:b/>
          <w:bCs/>
        </w:rPr>
      </w:pPr>
    </w:p>
    <w:p w14:paraId="0000010F">
      <w:pPr>
        <w:pStyle w:val="Normal"/>
        <w:rPr>
          <w:b/>
          <w:bCs/>
        </w:rPr>
      </w:pPr>
      <w:r>
        <w:rPr>
          <w:b/>
          <w:bCs/>
        </w:rPr>
        <w:t>Figure 4.9</w:t>
      </w:r>
    </w:p>
    <w:p w14:paraId="00000110">
      <w:pPr>
        <w:pStyle w:val="Normal"/>
        <w:rPr/>
      </w:pPr>
      <w:r>
        <w:rPr/>
        <w:drawing xmlns:mc="http://schemas.openxmlformats.org/markup-compatibility/2006">
          <wp:inline distT="0" distB="0" distL="0" distR="0">
            <wp:extent cx="4572000" cy="4019550"/>
            <wp:effectExtent l="0" t="0" r="0" b="0"/>
            <wp:docPr id="2121992248" name="Picture 212199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501" name=""/>
                    <pic:cNvPicPr/>
                  </pic:nvPicPr>
                  <pic:blipFill>
                    <a:blip r:embed="rId34"/>
                    <a:srcRect/>
                    <a:stretch>
                      <a:fillRect/>
                    </a:stretch>
                  </pic:blipFill>
                  <pic:spPr>
                    <a:xfrm>
                      <a:off x="0" y="0"/>
                      <a:ext cx="4572000" cy="4019550"/>
                    </a:xfrm>
                    <a:prstGeom prst="rect">
                      <a:avLst/>
                    </a:prstGeom>
                  </pic:spPr>
                </pic:pic>
              </a:graphicData>
            </a:graphic>
          </wp:inline>
        </w:drawing>
      </w:r>
      <w:r>
        <w:t xml:space="preserve">            </w:t>
      </w:r>
    </w:p>
    <w:p w14:paraId="00000111">
      <w:pPr>
        <w:pStyle w:val="Normal"/>
        <w:rPr/>
      </w:pPr>
    </w:p>
    <w:p w14:paraId="00000112">
      <w:pPr>
        <w:pStyle w:val="Normal"/>
        <w:rPr/>
      </w:pPr>
    </w:p>
    <w:p w14:paraId="00000113">
      <w:pPr>
        <w:pStyle w:val="Normal"/>
        <w:rPr/>
      </w:pPr>
      <w:r>
        <w:t xml:space="preserve"> </w:t>
      </w:r>
    </w:p>
    <w:p w14:paraId="00000114">
      <w:pPr>
        <w:pStyle w:val="Normal"/>
        <w:rPr/>
      </w:pPr>
    </w:p>
    <w:p w14:paraId="00000115">
      <w:pPr>
        <w:pStyle w:val="Normal"/>
        <w:rPr/>
      </w:pPr>
    </w:p>
    <w:p w14:paraId="00000116">
      <w:pPr>
        <w:pStyle w:val="Normal"/>
        <w:rPr/>
      </w:pPr>
    </w:p>
    <w:p w14:paraId="00000117">
      <w:pPr>
        <w:pStyle w:val="Normal"/>
        <w:rPr/>
      </w:pPr>
    </w:p>
    <w:p w14:paraId="00000118">
      <w:pPr>
        <w:pStyle w:val="Normal"/>
        <w:rPr/>
      </w:pPr>
    </w:p>
    <w:p w14:paraId="00000119">
      <w:pPr>
        <w:pStyle w:val="Normal"/>
        <w:rPr/>
      </w:pPr>
    </w:p>
    <w:p w14:paraId="0000011A">
      <w:pPr>
        <w:pStyle w:val="Normal"/>
        <w:rPr/>
      </w:pPr>
      <w:r>
        <w:t xml:space="preserve">                                                                                               19</w:t>
      </w:r>
    </w:p>
    <w:p w14:paraId="0000011B">
      <w:pPr>
        <w:pStyle w:val="Normal"/>
        <w:rPr/>
      </w:pPr>
    </w:p>
    <w:p w14:paraId="0000011C">
      <w:pPr>
        <w:pStyle w:val="Normal"/>
        <w:rPr/>
      </w:pPr>
    </w:p>
    <w:p w14:paraId="0000011D">
      <w:pPr>
        <w:pStyle w:val="Normal"/>
        <w:rPr/>
      </w:pPr>
    </w:p>
    <w:p w14:paraId="0000011E">
      <w:pPr>
        <w:pStyle w:val="Normal"/>
        <w:rPr/>
      </w:pPr>
    </w:p>
    <w:p w14:paraId="0000011F">
      <w:pPr>
        <w:pStyle w:val="Normal"/>
        <w:rPr/>
      </w:pPr>
      <w:r>
        <w:t xml:space="preserve">                                                                                                                                                                              </w:t>
      </w:r>
    </w:p>
    <w:p w14:paraId="00000120">
      <w:pPr>
        <w:pStyle w:val="Normal"/>
        <w:rPr/>
      </w:pPr>
    </w:p>
    <w:p w14:paraId="00000121">
      <w:pPr>
        <w:pStyle w:val="Normal"/>
        <w:rPr/>
      </w:pPr>
      <w:r>
        <w:t>From looking at figure 4.8 I can see that these Dionaea attacks are coming from a fair distribution of different countries with Vietnam being slight above the rest.  This demonstrates how port 445 is a global desirability for adversaries.</w:t>
      </w:r>
    </w:p>
    <w:p w14:paraId="00000122">
      <w:pPr>
        <w:pStyle w:val="Normal"/>
        <w:rPr/>
      </w:pPr>
      <w:r>
        <w:t>The third largest honeypot attacks where cowrie attack with 35,696 attacks. Cowrie is a honeypot used to log brute force attacks and the interaction adversaries undertake when gaining access to a system. Cowrie also provides SSH and telnet services.</w:t>
      </w:r>
    </w:p>
    <w:p w14:paraId="00000123">
      <w:pPr>
        <w:pStyle w:val="Normal"/>
        <w:rPr/>
      </w:pPr>
      <w:r>
        <w:rPr>
          <w:b/>
          <w:bCs/>
        </w:rPr>
        <w:t>Figure 4.9</w:t>
      </w:r>
    </w:p>
    <w:p w14:paraId="00000124">
      <w:pPr>
        <w:pStyle w:val="Normal"/>
        <w:rPr/>
      </w:pPr>
      <w:r>
        <w:rPr/>
        <w:drawing xmlns:mc="http://schemas.openxmlformats.org/markup-compatibility/2006">
          <wp:inline distT="0" distB="0" distL="0" distR="0">
            <wp:extent cx="4572000" cy="3533775"/>
            <wp:effectExtent l="0" t="0" r="0" b="0"/>
            <wp:docPr id="2121992249" name="Picture 212199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6869" name=""/>
                    <pic:cNvPicPr/>
                  </pic:nvPicPr>
                  <pic:blipFill>
                    <a:blip r:embed="rId35"/>
                    <a:srcRect/>
                    <a:stretch>
                      <a:fillRect/>
                    </a:stretch>
                  </pic:blipFill>
                  <pic:spPr>
                    <a:xfrm>
                      <a:off x="0" y="0"/>
                      <a:ext cx="4572000" cy="3533775"/>
                    </a:xfrm>
                    <a:prstGeom prst="rect">
                      <a:avLst/>
                    </a:prstGeom>
                  </pic:spPr>
                </pic:pic>
              </a:graphicData>
            </a:graphic>
          </wp:inline>
        </w:drawing>
      </w:r>
    </w:p>
    <w:p w14:paraId="00000125">
      <w:pPr>
        <w:pStyle w:val="Normal"/>
        <w:rPr/>
      </w:pPr>
    </w:p>
    <w:p w14:paraId="00000126">
      <w:pPr>
        <w:pStyle w:val="Normal"/>
        <w:rPr/>
      </w:pPr>
      <w:r>
        <w:t xml:space="preserve"> From looking at the figure above we can see a large majority of attacks where on port 22. This is the default port for SSH. Based on this it would be strategic to ensure that this port is secured to reduce the number of attacks. Furthermore, we can see a repeated pattern as majority of the attacks are from America and are known attackers. 75% of the cowrie versions were done on SSH-2.0-libssh2_1.4.3. Based on this large number, it can be assumed that there is known vulnerability that adversaries have full knowledge of. By searching this on google I discovered that this version of SSH is susceptible to denial-of-service attacks. To counteract </w:t>
      </w:r>
      <w:r>
        <w:t>this,</w:t>
      </w:r>
      <w:r>
        <w:t xml:space="preserve"> we can implement a firewall to restrict the traffic that comes in and out of the network.</w:t>
      </w:r>
    </w:p>
    <w:p w14:paraId="00000127">
      <w:pPr>
        <w:pStyle w:val="Normal"/>
        <w:rPr>
          <w:b/>
          <w:bCs/>
        </w:rPr>
      </w:pPr>
      <w:r>
        <w:rPr>
          <w:b/>
          <w:bCs/>
        </w:rPr>
        <w:t>20</w:t>
      </w:r>
    </w:p>
    <w:p w14:paraId="00000128">
      <w:pPr>
        <w:pStyle w:val="Normal"/>
        <w:rPr>
          <w:b/>
          <w:bCs/>
        </w:rPr>
      </w:pPr>
    </w:p>
    <w:p w14:paraId="00000129">
      <w:pPr>
        <w:pStyle w:val="Normal"/>
        <w:rPr>
          <w:b/>
          <w:bCs/>
        </w:rPr>
      </w:pPr>
      <w:r>
        <w:rPr>
          <w:b/>
          <w:bCs/>
        </w:rPr>
        <w:t xml:space="preserve">                                                                                                                                                                     </w:t>
      </w:r>
    </w:p>
    <w:p w14:paraId="0000012A">
      <w:pPr>
        <w:pStyle w:val="Normal"/>
        <w:rPr>
          <w:b/>
          <w:bCs/>
        </w:rPr>
      </w:pPr>
    </w:p>
    <w:p w14:paraId="0000012B">
      <w:pPr>
        <w:pStyle w:val="Normal"/>
        <w:rPr>
          <w:b/>
          <w:bCs/>
        </w:rPr>
      </w:pPr>
      <w:r>
        <w:rPr>
          <w:b/>
          <w:bCs/>
        </w:rPr>
        <w:t xml:space="preserve">                                                                                                                                                                      </w:t>
      </w:r>
    </w:p>
    <w:p w14:paraId="0000012C">
      <w:pPr>
        <w:pStyle w:val="Normal"/>
        <w:rPr>
          <w:b/>
          <w:bCs/>
        </w:rPr>
      </w:pPr>
      <w:r>
        <w:rPr>
          <w:b/>
          <w:bCs/>
        </w:rPr>
        <w:t>Figure 4.11</w:t>
      </w:r>
    </w:p>
    <w:p w14:paraId="0000012D">
      <w:pPr>
        <w:pStyle w:val="Normal"/>
        <w:rPr/>
      </w:pPr>
      <w:r>
        <w:rPr/>
        <w:drawing xmlns:mc="http://schemas.openxmlformats.org/markup-compatibility/2006">
          <wp:inline distT="0" distB="0" distL="0" distR="0">
            <wp:extent cx="4572000" cy="1647825"/>
            <wp:effectExtent l="0" t="0" r="0" b="0"/>
            <wp:docPr id="2121992250" name="Picture 212199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7439" name=""/>
                    <pic:cNvPicPr/>
                  </pic:nvPicPr>
                  <pic:blipFill>
                    <a:blip r:embed="rId36"/>
                    <a:srcRect/>
                    <a:stretch>
                      <a:fillRect/>
                    </a:stretch>
                  </pic:blipFill>
                  <pic:spPr>
                    <a:xfrm>
                      <a:off x="0" y="0"/>
                      <a:ext cx="4572000" cy="1647825"/>
                    </a:xfrm>
                    <a:prstGeom prst="rect">
                      <a:avLst/>
                    </a:prstGeom>
                  </pic:spPr>
                </pic:pic>
              </a:graphicData>
            </a:graphic>
          </wp:inline>
        </w:drawing>
      </w:r>
    </w:p>
    <w:p w14:paraId="0000012E">
      <w:pPr>
        <w:pStyle w:val="Normal"/>
        <w:rPr/>
      </w:pPr>
      <w:r>
        <w:t xml:space="preserve">From figure 4.11 we can see the combination of usernames and passwords that adversaries used. Here I can see simple usernames such as root, user and admin being used. These tend to be default usernames on systems. The passwords also seem to be weak passwords with a lot of them just being numbers or simple words. From this I can make the assumption that the adversaries are using brute force and dictionary attacks. To protect against this, we can set a limit on the amount of failed login attempts that are allowed. Furthermore, we can implement a policy where users have to have a strong password which contains a combination of different characteristics such as upper/lowercase letters numbers and characters. A username that stood out was the GET/HTTP/1.1. This is a HTTP request and tells me that an attacker tried to gain information from the server. To combat </w:t>
      </w:r>
      <w:r>
        <w:t>this,</w:t>
      </w:r>
      <w:r>
        <w:t xml:space="preserve"> we can implement input validation.</w:t>
      </w:r>
    </w:p>
    <w:p w14:paraId="0000012F">
      <w:pPr>
        <w:pStyle w:val="Normal"/>
        <w:rPr>
          <w:b/>
          <w:bCs/>
        </w:rPr>
      </w:pPr>
    </w:p>
    <w:p w14:paraId="00000130">
      <w:pPr>
        <w:pStyle w:val="Normal"/>
        <w:rPr>
          <w:b/>
          <w:bCs/>
        </w:rPr>
      </w:pPr>
    </w:p>
    <w:p w14:paraId="00000131">
      <w:pPr>
        <w:pStyle w:val="Normal"/>
        <w:rPr>
          <w:b/>
          <w:bCs/>
        </w:rPr>
      </w:pPr>
    </w:p>
    <w:p w14:paraId="00000132">
      <w:pPr>
        <w:pStyle w:val="Normal"/>
        <w:rPr>
          <w:b/>
          <w:bCs/>
        </w:rPr>
      </w:pPr>
    </w:p>
    <w:p w14:paraId="00000133">
      <w:pPr>
        <w:pStyle w:val="Normal"/>
        <w:rPr>
          <w:b/>
          <w:bCs/>
        </w:rPr>
      </w:pPr>
    </w:p>
    <w:p w14:paraId="00000134">
      <w:pPr>
        <w:pStyle w:val="Normal"/>
        <w:rPr>
          <w:b/>
          <w:bCs/>
        </w:rPr>
      </w:pPr>
      <w:r>
        <w:rPr>
          <w:b/>
          <w:bCs/>
        </w:rPr>
        <w:t xml:space="preserve">                                                                                                                                                                    </w:t>
      </w:r>
    </w:p>
    <w:p w14:paraId="00000135">
      <w:pPr>
        <w:pStyle w:val="Normal"/>
        <w:rPr>
          <w:b/>
          <w:bCs/>
        </w:rPr>
      </w:pPr>
    </w:p>
    <w:p w14:paraId="00000136">
      <w:pPr>
        <w:pStyle w:val="Normal"/>
        <w:rPr>
          <w:b/>
          <w:bCs/>
        </w:rPr>
      </w:pPr>
    </w:p>
    <w:p w14:paraId="00000137">
      <w:pPr>
        <w:pStyle w:val="Normal"/>
        <w:rPr>
          <w:b/>
          <w:bCs/>
        </w:rPr>
      </w:pPr>
    </w:p>
    <w:p w14:paraId="00000138">
      <w:pPr>
        <w:pStyle w:val="Normal"/>
        <w:rPr>
          <w:b/>
          <w:bCs/>
        </w:rPr>
      </w:pPr>
    </w:p>
    <w:p w14:paraId="00000139">
      <w:pPr>
        <w:pStyle w:val="Normal"/>
        <w:rPr>
          <w:b/>
          <w:bCs/>
        </w:rPr>
      </w:pPr>
    </w:p>
    <w:p w14:paraId="0000013A">
      <w:pPr>
        <w:pStyle w:val="Normal"/>
        <w:rPr>
          <w:b/>
          <w:bCs/>
        </w:rPr>
      </w:pPr>
      <w:r>
        <w:rPr>
          <w:b/>
          <w:bCs/>
        </w:rPr>
        <w:t xml:space="preserve">                                                                                       21</w:t>
      </w:r>
    </w:p>
    <w:p w14:paraId="0000013B">
      <w:pPr>
        <w:pStyle w:val="Normal"/>
        <w:rPr>
          <w:b/>
          <w:bCs/>
        </w:rPr>
      </w:pPr>
    </w:p>
    <w:p w14:paraId="0000013C">
      <w:pPr>
        <w:pStyle w:val="Normal"/>
        <w:rPr>
          <w:b/>
          <w:bCs/>
        </w:rPr>
      </w:pPr>
    </w:p>
    <w:p w14:paraId="0000013D">
      <w:pPr>
        <w:pStyle w:val="Normal"/>
        <w:rPr>
          <w:b/>
          <w:bCs/>
        </w:rPr>
      </w:pPr>
    </w:p>
    <w:p w14:paraId="0000013E">
      <w:pPr>
        <w:pStyle w:val="Normal"/>
        <w:rPr>
          <w:b/>
          <w:bCs/>
        </w:rPr>
      </w:pPr>
    </w:p>
    <w:p w14:paraId="0000013F">
      <w:pPr>
        <w:pStyle w:val="Normal"/>
        <w:rPr/>
      </w:pPr>
      <w:r>
        <w:rPr>
          <w:b/>
          <w:bCs/>
        </w:rPr>
        <w:t>Figure 4.12</w:t>
      </w:r>
    </w:p>
    <w:p w14:paraId="00000140">
      <w:pPr>
        <w:pStyle w:val="Normal"/>
        <w:rPr/>
      </w:pPr>
      <w:r>
        <w:rPr/>
        <w:drawing xmlns:mc="http://schemas.openxmlformats.org/markup-compatibility/2006">
          <wp:inline distT="0" distB="0" distL="0" distR="0">
            <wp:extent cx="4352925" cy="4572000"/>
            <wp:effectExtent l="0" t="0" r="0" b="0"/>
            <wp:docPr id="2121992251" name="Picture 212199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2575" name=""/>
                    <pic:cNvPicPr/>
                  </pic:nvPicPr>
                  <pic:blipFill>
                    <a:blip r:embed="rId37"/>
                    <a:srcRect/>
                    <a:stretch>
                      <a:fillRect/>
                    </a:stretch>
                  </pic:blipFill>
                  <pic:spPr>
                    <a:xfrm>
                      <a:off x="0" y="0"/>
                      <a:ext cx="4352925" cy="4572000"/>
                    </a:xfrm>
                    <a:prstGeom prst="rect">
                      <a:avLst/>
                    </a:prstGeom>
                  </pic:spPr>
                </pic:pic>
              </a:graphicData>
            </a:graphic>
          </wp:inline>
        </w:drawing>
      </w:r>
    </w:p>
    <w:p w14:paraId="00000141">
      <w:pPr>
        <w:pStyle w:val="Normal"/>
        <w:rPr/>
      </w:pPr>
      <w:r>
        <w:t xml:space="preserve">From looking at the figure above we can see the top 10 command that </w:t>
      </w:r>
      <w:r>
        <w:t>attackers</w:t>
      </w:r>
      <w:r>
        <w:t xml:space="preserve"> inputted. Shell commands are commands that the </w:t>
      </w:r>
      <w:r>
        <w:t>system what ac</w:t>
      </w:r>
      <w:r>
        <w:t>tions to perform. Because the top 3 are shell system enable, I can make the assumption that attackers tried to disable any system restrictions that would prevent them from gaining further access to the honeypot.  It also seems they used a python script and read through and saved the information they were able to retrieve.</w:t>
      </w:r>
    </w:p>
    <w:p w14:paraId="00000142">
      <w:pPr>
        <w:pStyle w:val="Normal"/>
        <w:rPr>
          <w:b/>
          <w:bCs/>
        </w:rPr>
      </w:pPr>
    </w:p>
    <w:p w14:paraId="00000143">
      <w:pPr>
        <w:pStyle w:val="Normal"/>
        <w:rPr>
          <w:b/>
          <w:bCs/>
        </w:rPr>
      </w:pPr>
    </w:p>
    <w:p w14:paraId="00000144">
      <w:pPr>
        <w:pStyle w:val="Normal"/>
        <w:rPr>
          <w:b/>
          <w:bCs/>
        </w:rPr>
      </w:pPr>
    </w:p>
    <w:p w14:paraId="00000145">
      <w:pPr>
        <w:pStyle w:val="Normal"/>
        <w:rPr>
          <w:b/>
          <w:bCs/>
        </w:rPr>
      </w:pPr>
    </w:p>
    <w:p w14:paraId="00000146">
      <w:pPr>
        <w:pStyle w:val="Normal"/>
        <w:rPr>
          <w:b/>
          <w:bCs/>
        </w:rPr>
      </w:pPr>
    </w:p>
    <w:p w14:paraId="00000147">
      <w:pPr>
        <w:pStyle w:val="Normal"/>
        <w:rPr>
          <w:b/>
          <w:bCs/>
        </w:rPr>
      </w:pPr>
    </w:p>
    <w:p w14:paraId="00000148">
      <w:pPr>
        <w:pStyle w:val="Normal"/>
        <w:rPr>
          <w:b/>
          <w:bCs/>
        </w:rPr>
      </w:pPr>
      <w:r>
        <w:rPr>
          <w:b/>
          <w:bCs/>
        </w:rPr>
        <w:t xml:space="preserve">                                                                               22</w:t>
      </w:r>
    </w:p>
    <w:p w14:paraId="00000149">
      <w:pPr>
        <w:pStyle w:val="Normal"/>
        <w:rPr>
          <w:b/>
          <w:bCs/>
        </w:rPr>
      </w:pPr>
    </w:p>
    <w:p w14:paraId="0000014A">
      <w:pPr>
        <w:pStyle w:val="Normal"/>
        <w:rPr>
          <w:b/>
          <w:bCs/>
        </w:rPr>
      </w:pPr>
    </w:p>
    <w:p w14:paraId="0000014B">
      <w:pPr>
        <w:pStyle w:val="Normal"/>
        <w:rPr>
          <w:b/>
          <w:bCs/>
        </w:rPr>
      </w:pPr>
    </w:p>
    <w:p w14:paraId="0000014C">
      <w:pPr>
        <w:pStyle w:val="Normal"/>
        <w:rPr>
          <w:b/>
          <w:bCs/>
        </w:rPr>
      </w:pPr>
      <w:r>
        <w:rPr>
          <w:b/>
          <w:bCs/>
        </w:rPr>
        <w:t xml:space="preserve">                                                                                                                                                                  </w:t>
      </w:r>
    </w:p>
    <w:p w14:paraId="0000014D">
      <w:pPr>
        <w:pStyle w:val="Normal"/>
        <w:rPr>
          <w:b/>
          <w:bCs/>
        </w:rPr>
      </w:pPr>
    </w:p>
    <w:p w14:paraId="0000014E">
      <w:pPr>
        <w:pStyle w:val="Normal"/>
        <w:rPr/>
      </w:pPr>
      <w:r>
        <w:rPr>
          <w:b/>
          <w:bCs/>
        </w:rPr>
        <w:t>Figure 4.13</w:t>
      </w:r>
    </w:p>
    <w:p w14:paraId="0000014F">
      <w:pPr>
        <w:pStyle w:val="Normal"/>
        <w:rPr/>
      </w:pPr>
      <w:r>
        <w:rPr/>
        <w:drawing xmlns:mc="http://schemas.openxmlformats.org/markup-compatibility/2006">
          <wp:inline distT="0" distB="0" distL="0" distR="0">
            <wp:extent cx="4572000" cy="1619250"/>
            <wp:effectExtent l="0" t="0" r="0" b="0"/>
            <wp:docPr id="2121992252" name="Picture 212199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41148" name=""/>
                    <pic:cNvPicPr/>
                  </pic:nvPicPr>
                  <pic:blipFill>
                    <a:blip r:embed="rId38"/>
                    <a:srcRect/>
                    <a:stretch>
                      <a:fillRect/>
                    </a:stretch>
                  </pic:blipFill>
                  <pic:spPr>
                    <a:xfrm>
                      <a:off x="0" y="0"/>
                      <a:ext cx="4572000" cy="1619250"/>
                    </a:xfrm>
                    <a:prstGeom prst="rect">
                      <a:avLst/>
                    </a:prstGeom>
                  </pic:spPr>
                </pic:pic>
              </a:graphicData>
            </a:graphic>
          </wp:inline>
        </w:drawing>
      </w:r>
    </w:p>
    <w:p w14:paraId="00000150">
      <w:pPr>
        <w:pStyle w:val="Normal"/>
        <w:rPr/>
      </w:pPr>
      <w:r>
        <w:t xml:space="preserve">From </w:t>
      </w:r>
      <w:r>
        <w:t>looking</w:t>
      </w:r>
      <w:r>
        <w:t xml:space="preserve"> at the figure above, I can see what files they adversaries tried to download or retrieve to and from my system.</w:t>
      </w:r>
    </w:p>
    <w:p w14:paraId="00000151">
      <w:pPr>
        <w:pStyle w:val="Normal"/>
        <w:rPr/>
      </w:pPr>
      <w:r>
        <w:rPr>
          <w:b/>
          <w:bCs/>
        </w:rPr>
        <w:t>Figure 4.14</w:t>
      </w:r>
    </w:p>
    <w:p w14:paraId="00000152">
      <w:pPr>
        <w:pStyle w:val="Normal"/>
        <w:rPr/>
      </w:pPr>
      <w:r>
        <w:rPr/>
        <w:drawing xmlns:mc="http://schemas.openxmlformats.org/markup-compatibility/2006">
          <wp:inline distT="0" distB="0" distL="0" distR="0">
            <wp:extent cx="4572000" cy="2076450"/>
            <wp:effectExtent l="0" t="0" r="0" b="0"/>
            <wp:docPr id="2121992253" name="Picture 212199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1703" name=""/>
                    <pic:cNvPicPr/>
                  </pic:nvPicPr>
                  <pic:blipFill>
                    <a:blip r:embed="rId39"/>
                    <a:srcRect/>
                    <a:stretch>
                      <a:fillRect/>
                    </a:stretch>
                  </pic:blipFill>
                  <pic:spPr>
                    <a:xfrm>
                      <a:off x="0" y="0"/>
                      <a:ext cx="4572000" cy="2076450"/>
                    </a:xfrm>
                    <a:prstGeom prst="rect">
                      <a:avLst/>
                    </a:prstGeom>
                  </pic:spPr>
                </pic:pic>
              </a:graphicData>
            </a:graphic>
          </wp:inline>
        </w:drawing>
      </w:r>
    </w:p>
    <w:p w14:paraId="00000153">
      <w:pPr>
        <w:pStyle w:val="Normal"/>
        <w:rPr/>
      </w:pPr>
      <w:r>
        <w:t>I took one of the files and analysed it on hybrid analysis. From the figure above we can see that the file is malicious and most likely malware. Here we can see further attempts of adversaries either trying to gain information or take remote control of the system.</w:t>
      </w:r>
    </w:p>
    <w:p w14:paraId="00000154">
      <w:pPr>
        <w:pStyle w:val="Normal"/>
        <w:rPr>
          <w:b/>
          <w:bCs/>
        </w:rPr>
      </w:pPr>
      <w:r>
        <w:rPr>
          <w:b/>
          <w:bCs/>
        </w:rPr>
        <w:t xml:space="preserve">                                                                                         23</w:t>
      </w:r>
    </w:p>
    <w:p w14:paraId="00000155">
      <w:pPr>
        <w:pStyle w:val="Normal"/>
        <w:rPr>
          <w:b/>
          <w:bCs/>
        </w:rPr>
      </w:pPr>
    </w:p>
    <w:p w14:paraId="00000156">
      <w:pPr>
        <w:pStyle w:val="Normal"/>
        <w:rPr>
          <w:b/>
          <w:bCs/>
        </w:rPr>
      </w:pPr>
    </w:p>
    <w:p w14:paraId="00000157">
      <w:pPr>
        <w:pStyle w:val="Normal"/>
        <w:rPr>
          <w:b/>
          <w:bCs/>
        </w:rPr>
      </w:pPr>
    </w:p>
    <w:p w14:paraId="00000158">
      <w:pPr>
        <w:pStyle w:val="Normal"/>
        <w:rPr>
          <w:b/>
          <w:bCs/>
        </w:rPr>
      </w:pPr>
      <w:r>
        <w:rPr>
          <w:b/>
          <w:bCs/>
        </w:rPr>
        <w:t>Figure 4.15</w:t>
      </w:r>
    </w:p>
    <w:p w14:paraId="00000159">
      <w:pPr>
        <w:pStyle w:val="Normal"/>
        <w:rPr/>
      </w:pPr>
      <w:r>
        <w:rPr/>
        <w:drawing xmlns:mc="http://schemas.openxmlformats.org/markup-compatibility/2006">
          <wp:inline distT="0" distB="0" distL="0" distR="0">
            <wp:extent cx="4572000" cy="2076450"/>
            <wp:effectExtent l="0" t="0" r="0" b="0"/>
            <wp:docPr id="2121992254" name="Picture 212199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564" name=""/>
                    <pic:cNvPicPr/>
                  </pic:nvPicPr>
                  <pic:blipFill>
                    <a:blip r:embed="rId40"/>
                    <a:srcRect/>
                    <a:stretch>
                      <a:fillRect/>
                    </a:stretch>
                  </pic:blipFill>
                  <pic:spPr>
                    <a:xfrm>
                      <a:off x="0" y="0"/>
                      <a:ext cx="4572000" cy="2076450"/>
                    </a:xfrm>
                    <a:prstGeom prst="rect">
                      <a:avLst/>
                    </a:prstGeom>
                  </pic:spPr>
                </pic:pic>
              </a:graphicData>
            </a:graphic>
          </wp:inline>
        </w:drawing>
      </w:r>
    </w:p>
    <w:p w14:paraId="0000015A">
      <w:pPr>
        <w:pStyle w:val="Normal"/>
        <w:rPr/>
      </w:pPr>
    </w:p>
    <w:p w14:paraId="0000015B">
      <w:pPr>
        <w:pStyle w:val="Normal"/>
        <w:rPr/>
      </w:pPr>
      <w:r>
        <w:t xml:space="preserve">                                                                                                                                                                           </w:t>
      </w:r>
    </w:p>
    <w:p w14:paraId="0000015C">
      <w:pPr>
        <w:pStyle w:val="Normal"/>
        <w:rPr/>
      </w:pPr>
      <w:r>
        <w:t xml:space="preserve">  From this figure above we can see that attacks are coming from all across the globe. There's one area in particular where a high count of attacks is coming from. This is shown by the dark red circle.</w:t>
      </w:r>
    </w:p>
    <w:p w14:paraId="0000015D">
      <w:pPr>
        <w:pStyle w:val="Normal"/>
        <w:rPr/>
      </w:pPr>
      <w:r>
        <w:t>Figure 4.16</w:t>
      </w:r>
    </w:p>
    <w:p w14:paraId="0000015E">
      <w:pPr>
        <w:pStyle w:val="Normal"/>
        <w:rPr/>
      </w:pPr>
      <w:r>
        <w:rPr/>
        <w:drawing xmlns:mc="http://schemas.openxmlformats.org/markup-compatibility/2006">
          <wp:inline distT="0" distB="0" distL="0" distR="0">
            <wp:extent cx="4572000" cy="3190875"/>
            <wp:effectExtent l="0" t="0" r="0" b="0"/>
            <wp:docPr id="2121992255" name="Picture 212199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02189" name=""/>
                    <pic:cNvPicPr/>
                  </pic:nvPicPr>
                  <pic:blipFill>
                    <a:blip r:embed="rId41"/>
                    <a:srcRect/>
                    <a:stretch>
                      <a:fillRect/>
                    </a:stretch>
                  </pic:blipFill>
                  <pic:spPr>
                    <a:xfrm>
                      <a:off x="0" y="0"/>
                      <a:ext cx="4572000" cy="3190875"/>
                    </a:xfrm>
                    <a:prstGeom prst="rect">
                      <a:avLst/>
                    </a:prstGeom>
                  </pic:spPr>
                </pic:pic>
              </a:graphicData>
            </a:graphic>
          </wp:inline>
        </w:drawing>
      </w:r>
    </w:p>
    <w:p w14:paraId="0000015F">
      <w:pPr>
        <w:pStyle w:val="Normal"/>
        <w:rPr/>
      </w:pPr>
      <w:r>
        <w:t xml:space="preserve">When I zoom in, we can see from the figure above that the highest number of attacks are coming from Oklahoma. This can give more insight into who the attackers are and could suggest that they are based in </w:t>
      </w:r>
      <w:r>
        <w:t>Oklahoma</w:t>
      </w:r>
      <w:r>
        <w:t xml:space="preserve">.  </w:t>
      </w:r>
    </w:p>
    <w:p w14:paraId="00000160">
      <w:pPr>
        <w:pStyle w:val="Normal"/>
        <w:rPr/>
      </w:pPr>
      <w:r>
        <w:t xml:space="preserve">                                                                                        24</w:t>
      </w:r>
    </w:p>
    <w:p w14:paraId="00000161">
      <w:pPr>
        <w:pStyle w:val="Normal"/>
        <w:rPr/>
      </w:pPr>
    </w:p>
    <w:p w14:paraId="00000162">
      <w:pPr>
        <w:pStyle w:val="Normal"/>
        <w:rPr/>
      </w:pPr>
    </w:p>
    <w:p w14:paraId="00000163">
      <w:pPr>
        <w:pStyle w:val="Normal"/>
        <w:rPr/>
      </w:pPr>
      <w:r>
        <w:t>Figure 4.17</w:t>
      </w:r>
    </w:p>
    <w:p w14:paraId="00000164">
      <w:pPr>
        <w:pStyle w:val="Normal"/>
        <w:rPr/>
      </w:pPr>
      <w:r>
        <w:rPr/>
        <w:drawing xmlns:mc="http://schemas.openxmlformats.org/markup-compatibility/2006">
          <wp:inline distT="0" distB="0" distL="0" distR="0">
            <wp:extent cx="4572000" cy="1057275"/>
            <wp:effectExtent l="0" t="0" r="0" b="0"/>
            <wp:docPr id="2121992256" name="Picture 21219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12006" name=""/>
                    <pic:cNvPicPr/>
                  </pic:nvPicPr>
                  <pic:blipFill>
                    <a:blip r:embed="rId42"/>
                    <a:srcRect/>
                    <a:stretch>
                      <a:fillRect/>
                    </a:stretch>
                  </pic:blipFill>
                  <pic:spPr>
                    <a:xfrm>
                      <a:off x="0" y="0"/>
                      <a:ext cx="4572000" cy="1057275"/>
                    </a:xfrm>
                    <a:prstGeom prst="rect">
                      <a:avLst/>
                    </a:prstGeom>
                  </pic:spPr>
                </pic:pic>
              </a:graphicData>
            </a:graphic>
          </wp:inline>
        </w:drawing>
      </w:r>
    </w:p>
    <w:p w14:paraId="00000165">
      <w:pPr>
        <w:pStyle w:val="Normal"/>
        <w:rPr/>
      </w:pPr>
      <w:r>
        <w:t xml:space="preserve">From the figure above, we can see that across all the honeypots, the Ip addresses that are administering the attacks are known attackers. From this it narrows down who the adversaries are as they’ve already been flagged for previous attacks. This could mean that they have already been identifies by government authorities and Arnt a new threat. We can also see the operating system that they use. This can help us to understand what systems the network is most vulnerable to. Furthermore, it can give an indication into the attackers computing expertise. Because windows 7 &amp;8 are number 1, it shows how the honeypot is vulnerable to old </w:t>
      </w:r>
      <w:r>
        <w:t>os</w:t>
      </w:r>
      <w:r>
        <w:t xml:space="preserve"> as this was released in 2009. To combat this, it would be ideal to patch the network against vulnerabilities that old </w:t>
      </w:r>
      <w:r>
        <w:t>os</w:t>
      </w:r>
      <w:r>
        <w:t xml:space="preserve"> can exploit. Also, to note, majority of attacks on the honeypots worldwide are coming from the United States. This could mean the </w:t>
      </w:r>
      <w:r>
        <w:t>attackers</w:t>
      </w:r>
      <w:r>
        <w:t xml:space="preserve"> are from </w:t>
      </w:r>
      <w:r>
        <w:t>America</w:t>
      </w:r>
      <w:r>
        <w:t>.</w:t>
      </w:r>
    </w:p>
    <w:p w14:paraId="00000166">
      <w:pPr>
        <w:pStyle w:val="Normal"/>
        <w:rPr>
          <w:b/>
          <w:bCs/>
        </w:rPr>
      </w:pPr>
    </w:p>
    <w:p w14:paraId="00000167">
      <w:pPr>
        <w:pStyle w:val="Normal"/>
        <w:rPr>
          <w:b/>
          <w:bCs/>
        </w:rPr>
      </w:pPr>
      <w:r>
        <w:rPr>
          <w:b/>
          <w:bCs/>
        </w:rPr>
        <w:t xml:space="preserve">                                                                                                                                                                            </w:t>
      </w:r>
    </w:p>
    <w:p w14:paraId="00000168">
      <w:pPr>
        <w:pStyle w:val="Normal"/>
        <w:rPr>
          <w:b/>
          <w:bCs/>
        </w:rPr>
      </w:pPr>
    </w:p>
    <w:p w14:paraId="00000169">
      <w:pPr>
        <w:pStyle w:val="Normal"/>
        <w:rPr/>
      </w:pPr>
      <w:r>
        <w:rPr>
          <w:b/>
          <w:bCs/>
        </w:rPr>
        <w:t>Figure 4.18</w:t>
      </w:r>
    </w:p>
    <w:p w14:paraId="0000016A">
      <w:pPr>
        <w:pStyle w:val="Normal"/>
        <w:rPr/>
      </w:pPr>
      <w:r>
        <w:rPr/>
        <w:drawing xmlns:mc="http://schemas.openxmlformats.org/markup-compatibility/2006">
          <wp:inline distT="0" distB="0" distL="0" distR="0">
            <wp:extent cx="4572000" cy="3067050"/>
            <wp:effectExtent l="0" t="0" r="0" b="0"/>
            <wp:docPr id="2121992257" name="Picture 212199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2758" name=""/>
                    <pic:cNvPicPr/>
                  </pic:nvPicPr>
                  <pic:blipFill>
                    <a:blip r:embed="rId43"/>
                    <a:srcRect/>
                    <a:stretch>
                      <a:fillRect/>
                    </a:stretch>
                  </pic:blipFill>
                  <pic:spPr>
                    <a:xfrm>
                      <a:off x="0" y="0"/>
                      <a:ext cx="4572000" cy="3067050"/>
                    </a:xfrm>
                    <a:prstGeom prst="rect">
                      <a:avLst/>
                    </a:prstGeom>
                  </pic:spPr>
                </pic:pic>
              </a:graphicData>
            </a:graphic>
          </wp:inline>
        </w:drawing>
      </w:r>
    </w:p>
    <w:p w14:paraId="0000016B">
      <w:pPr>
        <w:pStyle w:val="Normal"/>
        <w:rPr/>
      </w:pPr>
      <w:r>
        <w:t>From the graph above it is apparent that port 445 is the most vulnerable port. This makes it critical that the port is properly secured. As stated, its used for networking and communication, so if comprised, attackers can syphon off confidential transmissions. Closing the port would be a reasonable approach.</w:t>
      </w:r>
    </w:p>
    <w:p w14:paraId="0000016C">
      <w:pPr>
        <w:pStyle w:val="Normal"/>
        <w:rPr>
          <w:b/>
          <w:bCs/>
        </w:rPr>
      </w:pPr>
      <w:r>
        <w:rPr>
          <w:b/>
          <w:bCs/>
        </w:rPr>
        <w:t xml:space="preserve">                                                                                     25</w:t>
      </w:r>
    </w:p>
    <w:p w14:paraId="0000016D">
      <w:pPr>
        <w:pStyle w:val="Normal"/>
        <w:rPr>
          <w:b/>
          <w:bCs/>
        </w:rPr>
      </w:pPr>
    </w:p>
    <w:p w14:paraId="0000016E">
      <w:pPr>
        <w:pStyle w:val="Normal"/>
        <w:rPr>
          <w:b/>
          <w:bCs/>
        </w:rPr>
      </w:pPr>
    </w:p>
    <w:p w14:paraId="0000016F">
      <w:pPr>
        <w:pStyle w:val="Normal"/>
        <w:rPr>
          <w:b/>
          <w:bCs/>
        </w:rPr>
      </w:pPr>
    </w:p>
    <w:p w14:paraId="00000170">
      <w:pPr>
        <w:pStyle w:val="Normal"/>
        <w:rPr>
          <w:b/>
          <w:bCs/>
        </w:rPr>
      </w:pPr>
    </w:p>
    <w:p w14:paraId="00000171">
      <w:pPr>
        <w:pStyle w:val="Normal"/>
        <w:rPr>
          <w:b/>
          <w:bCs/>
        </w:rPr>
      </w:pPr>
    </w:p>
    <w:p w14:paraId="00000172">
      <w:pPr>
        <w:pStyle w:val="Normal"/>
        <w:rPr>
          <w:b/>
          <w:bCs/>
        </w:rPr>
      </w:pPr>
      <w:r>
        <w:rPr>
          <w:b/>
          <w:bCs/>
        </w:rPr>
        <w:t xml:space="preserve">                                                                                                                                                                 </w:t>
      </w:r>
    </w:p>
    <w:p w14:paraId="00000173">
      <w:pPr>
        <w:pStyle w:val="Normal"/>
        <w:rPr>
          <w:b/>
          <w:bCs/>
        </w:rPr>
      </w:pPr>
    </w:p>
    <w:p w14:paraId="00000174">
      <w:pPr>
        <w:pStyle w:val="Normal"/>
        <w:rPr>
          <w:b/>
          <w:bCs/>
        </w:rPr>
      </w:pPr>
      <w:r>
        <w:rPr>
          <w:b/>
          <w:bCs/>
        </w:rPr>
        <w:t>Figure 4.19</w:t>
      </w:r>
    </w:p>
    <w:p w14:paraId="00000175">
      <w:pPr>
        <w:pStyle w:val="Normal"/>
        <w:rPr/>
      </w:pPr>
      <w:r>
        <w:rPr/>
        <w:drawing xmlns:mc="http://schemas.openxmlformats.org/markup-compatibility/2006">
          <wp:inline distT="0" distB="0" distL="0" distR="0">
            <wp:extent cx="2057400" cy="4572000"/>
            <wp:effectExtent l="0" t="0" r="0" b="0"/>
            <wp:docPr id="2121992258" name="Picture 212199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0096" name=""/>
                    <pic:cNvPicPr/>
                  </pic:nvPicPr>
                  <pic:blipFill>
                    <a:blip r:embed="rId44"/>
                    <a:srcRect/>
                    <a:stretch>
                      <a:fillRect/>
                    </a:stretch>
                  </pic:blipFill>
                  <pic:spPr>
                    <a:xfrm>
                      <a:off x="0" y="0"/>
                      <a:ext cx="2057400" cy="4572000"/>
                    </a:xfrm>
                    <a:prstGeom prst="rect">
                      <a:avLst/>
                    </a:prstGeom>
                  </pic:spPr>
                </pic:pic>
              </a:graphicData>
            </a:graphic>
          </wp:inline>
        </w:drawing>
      </w:r>
      <w:r>
        <w:rPr/>
        <w:drawing xmlns:mc="http://schemas.openxmlformats.org/markup-compatibility/2006">
          <wp:inline distT="0" distB="0" distL="0" distR="0">
            <wp:extent cx="2047875" cy="4572000"/>
            <wp:effectExtent l="0" t="0" r="0" b="0"/>
            <wp:docPr id="2121992259" name="Picture 212199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3948" name=""/>
                    <pic:cNvPicPr/>
                  </pic:nvPicPr>
                  <pic:blipFill>
                    <a:blip r:embed="rId45"/>
                    <a:srcRect/>
                    <a:stretch>
                      <a:fillRect/>
                    </a:stretch>
                  </pic:blipFill>
                  <pic:spPr>
                    <a:xfrm>
                      <a:off x="0" y="0"/>
                      <a:ext cx="2047875" cy="4572000"/>
                    </a:xfrm>
                    <a:prstGeom prst="rect">
                      <a:avLst/>
                    </a:prstGeom>
                  </pic:spPr>
                </pic:pic>
              </a:graphicData>
            </a:graphic>
          </wp:inline>
        </w:drawing>
      </w:r>
    </w:p>
    <w:p w14:paraId="00000176">
      <w:pPr>
        <w:pStyle w:val="Normal"/>
        <w:rPr/>
      </w:pPr>
      <w:r>
        <w:t xml:space="preserve">The figure above shows the top 10 Ip addresses and records how many attacks they are responsible for. Based on this we can further identify the adversary. Because so many attacks are coming from the same Ip addresses, I can assume that the same adversary has tried to attack the network more than once.  The </w:t>
      </w:r>
      <w:r>
        <w:t>top 2</w:t>
      </w:r>
      <w:r>
        <w:t xml:space="preserve"> Ip address was previously identified when I was discussing the honeytrap. It's important to point out that although most of these attacks and Ip addressed are from America, its unlikely to be the adversaries actual Ip. This is because they are most likely spoofing Ip addresses to hide their identity. Alternatively, we could block the Ip addressed to stop them from launching future attacks. </w:t>
      </w:r>
    </w:p>
    <w:p w14:paraId="00000177">
      <w:pPr>
        <w:pStyle w:val="Normal"/>
        <w:rPr>
          <w:b/>
          <w:bCs/>
        </w:rPr>
      </w:pPr>
      <w:r>
        <w:rPr>
          <w:b/>
          <w:bCs/>
        </w:rPr>
        <w:t xml:space="preserve">                                                                                               26</w:t>
      </w:r>
    </w:p>
    <w:p w14:paraId="00000178">
      <w:pPr>
        <w:pStyle w:val="Normal"/>
        <w:rPr>
          <w:b/>
          <w:bCs/>
        </w:rPr>
      </w:pPr>
    </w:p>
    <w:p w14:paraId="00000179">
      <w:pPr>
        <w:pStyle w:val="Normal"/>
        <w:rPr>
          <w:b/>
          <w:bCs/>
        </w:rPr>
      </w:pPr>
    </w:p>
    <w:p w14:paraId="0000017A">
      <w:pPr>
        <w:pStyle w:val="Normal"/>
        <w:rPr>
          <w:b/>
          <w:bCs/>
        </w:rPr>
      </w:pPr>
    </w:p>
    <w:p w14:paraId="0000017B">
      <w:pPr>
        <w:pStyle w:val="Normal"/>
        <w:rPr>
          <w:b/>
          <w:bCs/>
        </w:rPr>
      </w:pPr>
    </w:p>
    <w:p w14:paraId="0000017C">
      <w:pPr>
        <w:pStyle w:val="Normal"/>
        <w:rPr>
          <w:b/>
          <w:bCs/>
        </w:rPr>
      </w:pPr>
      <w:r>
        <w:rPr>
          <w:b/>
          <w:bCs/>
        </w:rPr>
        <w:t>5.0 conclusion</w:t>
      </w:r>
    </w:p>
    <w:p w14:paraId="0000017D">
      <w:pPr>
        <w:pStyle w:val="Normal"/>
        <w:rPr>
          <w:b/>
          <w:bCs/>
        </w:rPr>
      </w:pPr>
      <w:r>
        <w:rPr>
          <w:b w:val="off"/>
          <w:bCs w:val="off"/>
        </w:rPr>
        <w:t>Honeypots are a useful asset to implement. They can provide a client with useful data that they can analyse in order to gain a better understanding of their attackers. This could be information such as their attack methods, location, Ip address, and motivation. Furthermore, it provides the client with useful information on their security weaknesses. This can then be used to patch any critical vulnerabilities. Setting up t- pot was especially useful as it gave me numerous amounts of data</w:t>
      </w:r>
    </w:p>
    <w:p w14:paraId="0000017E">
      <w:pPr>
        <w:pStyle w:val="Normal"/>
        <w:rPr>
          <w:b w:val="off"/>
          <w:bCs w:val="off"/>
        </w:rPr>
      </w:pPr>
      <w:r>
        <w:rPr>
          <w:b w:val="off"/>
          <w:bCs w:val="off"/>
        </w:rPr>
        <w:t xml:space="preserve">From different honeypots which I could compare. Furthermore because of its different tools and graphical presentation of data, </w:t>
      </w:r>
      <w:r>
        <w:rPr>
          <w:b w:val="off"/>
          <w:bCs w:val="off"/>
        </w:rPr>
        <w:t>it</w:t>
      </w:r>
      <w:r>
        <w:rPr>
          <w:b w:val="off"/>
          <w:bCs w:val="off"/>
        </w:rPr>
        <w:t xml:space="preserve"> made it easier to read and </w:t>
      </w:r>
      <w:r>
        <w:rPr>
          <w:b w:val="off"/>
          <w:bCs w:val="off"/>
        </w:rPr>
        <w:t>understand.</w:t>
      </w:r>
    </w:p>
    <w:p w14:paraId="0000017F">
      <w:pPr>
        <w:pStyle w:val="Normal"/>
        <w:rPr/>
      </w:pPr>
    </w:p>
    <w:p w14:paraId="00000180">
      <w:pPr>
        <w:pStyle w:val="Normal"/>
        <w:rPr/>
      </w:pPr>
    </w:p>
    <w:p w14:paraId="00000181">
      <w:pPr>
        <w:pStyle w:val="Normal"/>
        <w:rPr/>
      </w:pPr>
    </w:p>
    <w:p w14:paraId="00000182">
      <w:pPr>
        <w:pStyle w:val="Normal"/>
        <w:rPr/>
      </w:pPr>
    </w:p>
    <w:p w14:paraId="00000183">
      <w:pPr>
        <w:pStyle w:val="Normal"/>
        <w:rPr/>
      </w:pPr>
    </w:p>
    <w:p w14:paraId="00000184">
      <w:pPr>
        <w:pStyle w:val="Normal"/>
        <w:rPr/>
      </w:pPr>
    </w:p>
    <w:p w14:paraId="00000185">
      <w:pPr>
        <w:pStyle w:val="Normal"/>
        <w:rPr/>
      </w:pPr>
    </w:p>
    <w:p w14:paraId="00000186">
      <w:pPr>
        <w:pStyle w:val="Normal"/>
        <w:rPr/>
      </w:pPr>
    </w:p>
    <w:p w14:paraId="00000187">
      <w:pPr>
        <w:pStyle w:val="Normal"/>
        <w:rPr/>
      </w:pPr>
    </w:p>
    <w:p w14:paraId="00000188">
      <w:pPr>
        <w:pStyle w:val="Normal"/>
        <w:rPr>
          <w:b/>
          <w:bCs/>
        </w:rPr>
      </w:pPr>
      <w:r>
        <w:t xml:space="preserve">           </w:t>
      </w:r>
    </w:p>
    <w:p w14:paraId="00000189">
      <w:pPr>
        <w:pStyle w:val="Normal"/>
        <w:rPr/>
      </w:pPr>
    </w:p>
    <w:p w14:paraId="0000018A">
      <w:pPr>
        <w:pStyle w:val="Normal"/>
        <w:rPr/>
      </w:pPr>
    </w:p>
    <w:p w14:paraId="0000018B">
      <w:pPr>
        <w:pStyle w:val="Normal"/>
        <w:rPr/>
      </w:pPr>
    </w:p>
    <w:p w14:paraId="0000018C">
      <w:pPr>
        <w:pStyle w:val="Normal"/>
        <w:rPr/>
      </w:pPr>
    </w:p>
    <w:p w14:paraId="0000018D">
      <w:pPr>
        <w:pStyle w:val="Normal"/>
        <w:rPr/>
      </w:pPr>
    </w:p>
    <w:p w14:paraId="0000018E">
      <w:pPr>
        <w:pStyle w:val="Normal"/>
        <w:rPr/>
      </w:pPr>
    </w:p>
    <w:p w14:paraId="0000018F">
      <w:pPr>
        <w:pStyle w:val="Normal"/>
        <w:rPr>
          <w:b/>
          <w:bCs/>
        </w:rPr>
      </w:pPr>
    </w:p>
    <w:p w14:paraId="00000190">
      <w:pPr>
        <w:pStyle w:val="Normal"/>
        <w:rPr>
          <w:b/>
          <w:bCs/>
          <w:sz w:val="24"/>
          <w:szCs w:val="24"/>
        </w:rPr>
      </w:pPr>
    </w:p>
    <w:p w14:paraId="00000191">
      <w:pPr>
        <w:pStyle w:val="Normal"/>
        <w:rPr>
          <w:b/>
          <w:bCs/>
          <w:sz w:val="24"/>
          <w:szCs w:val="24"/>
        </w:rPr>
      </w:pPr>
      <w:r>
        <w:rPr>
          <w:b/>
          <w:bCs/>
          <w:sz w:val="24"/>
          <w:szCs w:val="24"/>
        </w:rPr>
        <w:t xml:space="preserve">                                                                                                                                                             </w:t>
      </w:r>
    </w:p>
    <w:p w14:paraId="00000192">
      <w:pPr>
        <w:pStyle w:val="Normal"/>
        <w:rPr>
          <w:b/>
          <w:bCs/>
          <w:sz w:val="24"/>
          <w:szCs w:val="24"/>
        </w:rPr>
      </w:pPr>
      <w:r>
        <w:rPr>
          <w:b/>
          <w:bCs/>
          <w:sz w:val="24"/>
          <w:szCs w:val="24"/>
        </w:rPr>
        <w:t xml:space="preserve"> 27</w:t>
      </w:r>
    </w:p>
    <w:p w14:paraId="00000193">
      <w:pPr>
        <w:pStyle w:val="Normal"/>
        <w:rPr>
          <w:b/>
          <w:bCs/>
          <w:sz w:val="24"/>
          <w:szCs w:val="24"/>
        </w:rPr>
      </w:pPr>
    </w:p>
    <w:p w14:paraId="00000194">
      <w:pPr>
        <w:pStyle w:val="Normal"/>
        <w:rPr>
          <w:b/>
          <w:bCs/>
          <w:sz w:val="24"/>
          <w:szCs w:val="24"/>
        </w:rPr>
      </w:pPr>
    </w:p>
    <w:p w14:paraId="00000195">
      <w:pPr>
        <w:pStyle w:val="Normal"/>
        <w:rPr>
          <w:b/>
          <w:bCs/>
          <w:sz w:val="24"/>
          <w:szCs w:val="24"/>
        </w:rPr>
      </w:pPr>
    </w:p>
    <w:p w14:paraId="00000196">
      <w:pPr>
        <w:pStyle w:val="Normal"/>
        <w:rPr>
          <w:b/>
          <w:bCs/>
          <w:sz w:val="24"/>
          <w:szCs w:val="24"/>
        </w:rPr>
      </w:pPr>
    </w:p>
    <w:p w14:paraId="00000197">
      <w:pPr>
        <w:pStyle w:val="Normal"/>
        <w:rPr>
          <w:b/>
          <w:bCs/>
          <w:sz w:val="24"/>
          <w:szCs w:val="24"/>
        </w:rPr>
      </w:pPr>
      <w:r>
        <w:rPr>
          <w:b/>
          <w:bCs/>
          <w:sz w:val="24"/>
          <w:szCs w:val="24"/>
        </w:rPr>
        <w:t>7.0 references</w:t>
      </w:r>
    </w:p>
    <w:p w14:paraId="00000198">
      <w:pPr>
        <w:pStyle w:val="Normal"/>
        <w:rPr>
          <w:sz w:val="24"/>
          <w:szCs w:val="24"/>
        </w:rPr>
      </w:pPr>
      <w:r>
        <w:rPr>
          <w:b w:val="off"/>
          <w:bCs w:val="off"/>
          <w:sz w:val="24"/>
          <w:szCs w:val="24"/>
        </w:rPr>
        <w:t>Baykara,M</w:t>
      </w:r>
      <w:r>
        <w:rPr>
          <w:b w:val="off"/>
          <w:bCs w:val="off"/>
          <w:sz w:val="24"/>
          <w:szCs w:val="24"/>
        </w:rPr>
        <w:t xml:space="preserve">, </w:t>
      </w:r>
      <w:r>
        <w:rPr>
          <w:b w:val="off"/>
          <w:bCs w:val="off"/>
          <w:sz w:val="24"/>
          <w:szCs w:val="24"/>
        </w:rPr>
        <w:t>Das,R</w:t>
      </w:r>
      <w:r>
        <w:rPr>
          <w:b w:val="off"/>
          <w:bCs w:val="off"/>
          <w:sz w:val="24"/>
          <w:szCs w:val="24"/>
        </w:rPr>
        <w:t xml:space="preserve">, (2018) </w:t>
      </w:r>
      <w:r>
        <w:rPr>
          <w:b w:val="off"/>
          <w:bCs w:val="off"/>
          <w:i/>
          <w:iCs/>
          <w:sz w:val="24"/>
          <w:szCs w:val="24"/>
        </w:rPr>
        <w:t xml:space="preserve">a novel </w:t>
      </w:r>
      <w:r>
        <w:rPr>
          <w:b w:val="off"/>
          <w:bCs w:val="off"/>
          <w:i/>
          <w:iCs/>
          <w:sz w:val="24"/>
          <w:szCs w:val="24"/>
        </w:rPr>
        <w:t>honeypot based</w:t>
      </w:r>
      <w:r>
        <w:rPr>
          <w:b w:val="off"/>
          <w:bCs w:val="off"/>
          <w:i/>
          <w:iCs/>
          <w:sz w:val="24"/>
          <w:szCs w:val="24"/>
        </w:rPr>
        <w:t xml:space="preserve"> security approach for real- time intrusion detection and prevention systems, journal of information security and applications,41,103-116,</w:t>
      </w:r>
      <w:r>
        <w:fldChar w:fldCharType="begin"/>
      </w:r>
      <w:r>
        <w:instrText xml:space="preserve">HYPERLINK "https://doi.org/10.1016/j.jisa.2018.06.004" </w:instrText>
      </w:r>
      <w:r>
        <w:fldChar w:fldCharType="separate"/>
      </w:r>
      <w:r>
        <w:rPr>
          <w:rStyle w:val="Hyperlink"/>
          <w:rFonts w:ascii="Calibri" w:cs="Calibri" w:eastAsia="Calibri" w:hAnsi="Calibri"/>
          <w:b w:val="off"/>
          <w:bCs w:val="off"/>
          <w:i w:val="off"/>
          <w:iCs w:val="off"/>
          <w:caps w:val="off"/>
          <w:smallCaps w:val="off"/>
          <w:sz w:val="24"/>
          <w:szCs w:val="24"/>
          <w:lang w:val="en-GB"/>
        </w:rPr>
        <w:t>https://doi.org/10.1016/j.jisa.2018.06.004</w:t>
      </w:r>
      <w:r>
        <w:fldChar w:fldCharType="end"/>
      </w:r>
    </w:p>
    <w:p w14:paraId="00000199">
      <w:pPr>
        <w:pStyle w:val="Normal"/>
        <w:rPr/>
      </w:pPr>
      <w:r>
        <w:rPr>
          <w:rFonts w:ascii="Arial" w:cs="Arial" w:eastAsia="Arial" w:hAnsi="Arial"/>
          <w:b w:val="off"/>
          <w:bCs w:val="off"/>
          <w:i w:val="off"/>
          <w:iCs w:val="off"/>
          <w:caps w:val="off"/>
          <w:smallCaps w:val="off"/>
          <w:color w:val="222222"/>
          <w:sz w:val="24"/>
          <w:szCs w:val="24"/>
          <w:lang w:val="en-GB"/>
        </w:rPr>
        <w:t>Hecker, C, Nance, K. L, Hay, B. (2006).</w:t>
      </w:r>
      <w:r>
        <w:rPr>
          <w:rFonts w:ascii="Arial" w:cs="Arial" w:eastAsia="Arial" w:hAnsi="Arial"/>
          <w:b w:val="off"/>
          <w:bCs w:val="off"/>
          <w:i/>
          <w:iCs/>
          <w:caps w:val="off"/>
          <w:smallCaps w:val="off"/>
          <w:color w:val="222222"/>
          <w:sz w:val="24"/>
          <w:szCs w:val="24"/>
          <w:lang w:val="en-GB"/>
        </w:rPr>
        <w:t xml:space="preserve"> Dynamic honeypot construction. In Proceedings of the 10th Colloquium for Information Systems Security Education,95-101,102, </w:t>
      </w:r>
      <w:r>
        <w:fldChar w:fldCharType="begin"/>
      </w:r>
      <w:r>
        <w:instrText xml:space="preserve">HYPERLINK "http://citeseerx.ist.psu.edu/viewdoc/download?doi=10.1.1.127.5761&amp;rep=rep1&amp;type=pdf" </w:instrText>
      </w:r>
      <w:r>
        <w:fldChar w:fldCharType="separate"/>
      </w:r>
      <w:r>
        <w:rPr>
          <w:rStyle w:val="Hyperlink"/>
          <w:rFonts w:ascii="Arial" w:cs="Arial" w:eastAsia="Arial" w:hAnsi="Arial"/>
          <w:sz w:val="24"/>
          <w:szCs w:val="24"/>
          <w:lang w:val="en-GB"/>
        </w:rPr>
        <w:t>Dynamic Honeypot Construction (psu.edu)</w:t>
      </w:r>
      <w:r>
        <w:fldChar w:fldCharType="end"/>
      </w:r>
    </w:p>
    <w:p w14:paraId="0000019A">
      <w:pPr>
        <w:pStyle w:val="Normal"/>
        <w:rPr>
          <w:rFonts w:ascii="Calibri" w:cs="Calibri" w:eastAsia="Calibri" w:hAnsi="Calibri"/>
          <w:b w:val="off"/>
          <w:bCs w:val="off"/>
          <w:i w:val="off"/>
          <w:iCs w:val="off"/>
          <w:caps w:val="off"/>
          <w:smallCaps w:val="off"/>
          <w:color w:val="2c3e50"/>
          <w:sz w:val="27"/>
          <w:szCs w:val="27"/>
          <w:lang w:val="en-GB"/>
        </w:rPr>
      </w:pPr>
      <w:r>
        <w:rPr>
          <w:rFonts w:ascii="Arial" w:cs="Arial" w:eastAsia="Arial" w:hAnsi="Arial"/>
          <w:b w:val="off"/>
          <w:bCs w:val="off"/>
          <w:i w:val="off"/>
          <w:iCs w:val="off"/>
          <w:caps w:val="off"/>
          <w:smallCaps w:val="off"/>
          <w:color w:val="222222"/>
          <w:sz w:val="24"/>
          <w:szCs w:val="24"/>
          <w:lang w:val="en-GB"/>
        </w:rPr>
        <w:t>Jackson, T. R., Levine, J. G., Grizzard, J. B., &amp; Owen, H. L. (2004) An</w:t>
      </w:r>
      <w:r>
        <w:rPr>
          <w:rFonts w:ascii="Arial" w:cs="Arial" w:eastAsia="Arial" w:hAnsi="Arial"/>
          <w:b w:val="off"/>
          <w:bCs w:val="off"/>
          <w:i/>
          <w:iCs/>
          <w:caps w:val="off"/>
          <w:smallCaps w:val="off"/>
          <w:color w:val="222222"/>
          <w:sz w:val="24"/>
          <w:szCs w:val="24"/>
          <w:lang w:val="en-GB"/>
        </w:rPr>
        <w:t xml:space="preserve"> investigation of a compromised host on a honeynet being used to increase the security of a large enterprise network. IEEE, (</w:t>
      </w:r>
      <w:r>
        <w:rPr>
          <w:rFonts w:ascii="Arial" w:cs="Arial" w:eastAsia="Arial" w:hAnsi="Arial"/>
          <w:b w:val="off"/>
          <w:bCs w:val="off"/>
          <w:i w:val="off"/>
          <w:iCs w:val="off"/>
          <w:caps w:val="off"/>
          <w:smallCaps w:val="off"/>
          <w:color w:val="222222"/>
          <w:sz w:val="24"/>
          <w:szCs w:val="24"/>
          <w:lang w:val="en-GB"/>
        </w:rPr>
        <w:t xml:space="preserve">pp. 9-14). </w:t>
      </w:r>
      <w:r>
        <w:rPr>
          <w:rFonts w:ascii="Calibri" w:cs="Calibri" w:eastAsia="Calibri" w:hAnsi="Calibri"/>
          <w:b w:val="off"/>
          <w:bCs w:val="off"/>
          <w:i w:val="off"/>
          <w:iCs w:val="off"/>
          <w:caps w:val="off"/>
          <w:smallCaps w:val="off"/>
          <w:color w:val="2c3e50"/>
          <w:sz w:val="27"/>
          <w:szCs w:val="27"/>
          <w:lang w:val="en-GB"/>
        </w:rPr>
        <w:t>https://doi.org/10.1109/IAW.2004.1437791</w:t>
      </w:r>
    </w:p>
    <w:p w14:paraId="0000019B">
      <w:pPr>
        <w:pStyle w:val="Normal"/>
        <w:rPr>
          <w:rFonts w:ascii="Arial" w:cs="Arial" w:eastAsia="Arial" w:hAnsi="Arial"/>
          <w:sz w:val="24"/>
          <w:szCs w:val="24"/>
          <w:lang w:val="en-GB"/>
        </w:rPr>
      </w:pPr>
    </w:p>
    <w:p w14:paraId="0000019C">
      <w:pPr>
        <w:pStyle w:val="Normal"/>
        <w:rPr>
          <w:rFonts w:ascii="Roboto" w:cs="Roboto" w:eastAsia="Roboto" w:hAnsi="Roboto"/>
          <w:b w:val="off"/>
          <w:bCs w:val="off"/>
          <w:i w:val="off"/>
          <w:iCs w:val="off"/>
          <w:caps w:val="off"/>
          <w:smallCaps w:val="off"/>
          <w:color w:val="2c3e50"/>
          <w:sz w:val="22"/>
          <w:szCs w:val="22"/>
          <w:lang w:val="en-GB"/>
        </w:rPr>
      </w:pPr>
      <w:r>
        <w:rPr>
          <w:rFonts w:ascii="Arial" w:cs="Arial" w:eastAsia="Arial" w:hAnsi="Arial"/>
          <w:b w:val="off"/>
          <w:bCs w:val="off"/>
          <w:i w:val="off"/>
          <w:iCs w:val="off"/>
          <w:caps w:val="off"/>
          <w:smallCaps w:val="off"/>
          <w:color w:val="222222"/>
          <w:sz w:val="24"/>
          <w:szCs w:val="24"/>
          <w:lang w:val="en-GB"/>
        </w:rPr>
        <w:t xml:space="preserve">Jain, Y. K., &amp; Singh, S. (2011). </w:t>
      </w:r>
      <w:r>
        <w:rPr>
          <w:rFonts w:ascii="Arial" w:cs="Arial" w:eastAsia="Arial" w:hAnsi="Arial"/>
          <w:b w:val="off"/>
          <w:bCs w:val="off"/>
          <w:i/>
          <w:iCs/>
          <w:caps w:val="off"/>
          <w:smallCaps w:val="off"/>
          <w:color w:val="222222"/>
          <w:sz w:val="24"/>
          <w:szCs w:val="24"/>
          <w:lang w:val="en-GB"/>
        </w:rPr>
        <w:t>Honeypot based secure network system. International Journal on Computer Science and Engineering</w:t>
      </w:r>
      <w:r>
        <w:rPr>
          <w:rFonts w:ascii="Arial" w:cs="Arial" w:eastAsia="Arial" w:hAnsi="Arial"/>
          <w:b w:val="off"/>
          <w:bCs w:val="off"/>
          <w:i w:val="off"/>
          <w:iCs w:val="off"/>
          <w:caps w:val="off"/>
          <w:smallCaps w:val="off"/>
          <w:color w:val="222222"/>
          <w:sz w:val="24"/>
          <w:szCs w:val="24"/>
          <w:lang w:val="en-GB"/>
        </w:rPr>
        <w:t xml:space="preserve">, </w:t>
      </w:r>
      <w:r>
        <w:rPr>
          <w:rFonts w:ascii="Arial" w:cs="Arial" w:eastAsia="Arial" w:hAnsi="Arial"/>
          <w:b w:val="off"/>
          <w:bCs w:val="off"/>
          <w:i/>
          <w:iCs/>
          <w:caps w:val="off"/>
          <w:smallCaps w:val="off"/>
          <w:color w:val="222222"/>
          <w:sz w:val="24"/>
          <w:szCs w:val="24"/>
          <w:lang w:val="en-GB"/>
        </w:rPr>
        <w:t>3</w:t>
      </w:r>
      <w:r>
        <w:rPr>
          <w:rFonts w:ascii="Arial" w:cs="Arial" w:eastAsia="Arial" w:hAnsi="Arial"/>
          <w:b w:val="off"/>
          <w:bCs w:val="off"/>
          <w:i w:val="off"/>
          <w:iCs w:val="off"/>
          <w:caps w:val="off"/>
          <w:smallCaps w:val="off"/>
          <w:color w:val="222222"/>
          <w:sz w:val="24"/>
          <w:szCs w:val="24"/>
          <w:lang w:val="en-GB"/>
        </w:rPr>
        <w:t>(2), 612-620. ,</w:t>
      </w:r>
      <w:r>
        <w:rPr>
          <w:rFonts w:ascii="Roboto" w:cs="Roboto" w:eastAsia="Roboto" w:hAnsi="Roboto"/>
          <w:b w:val="off"/>
          <w:bCs w:val="off"/>
          <w:i w:val="off"/>
          <w:iCs w:val="off"/>
          <w:caps w:val="off"/>
          <w:smallCaps w:val="off"/>
          <w:color w:val="2c3e50"/>
          <w:sz w:val="22"/>
          <w:szCs w:val="22"/>
          <w:lang w:val="en-GB"/>
        </w:rPr>
        <w:t>Doi=10.1.1.444.1707&amp;rep=rep1&amp;type=pdf</w:t>
      </w:r>
    </w:p>
    <w:p w14:paraId="0000019D">
      <w:pPr>
        <w:pStyle w:val="Normal"/>
        <w:rPr/>
      </w:pPr>
      <w:r>
        <w:rPr>
          <w:rFonts w:ascii="Arial" w:cs="Arial" w:eastAsia="Arial" w:hAnsi="Arial"/>
          <w:b w:val="off"/>
          <w:bCs w:val="off"/>
          <w:i w:val="off"/>
          <w:iCs w:val="off"/>
          <w:caps w:val="off"/>
          <w:smallCaps w:val="off"/>
          <w:color w:val="222222"/>
          <w:sz w:val="24"/>
          <w:szCs w:val="24"/>
          <w:lang w:val="en-GB"/>
        </w:rPr>
        <w:t xml:space="preserve">Kambow, N., &amp; Passi, L. K. (2014). </w:t>
      </w:r>
      <w:r>
        <w:rPr>
          <w:rFonts w:ascii="Arial" w:cs="Arial" w:eastAsia="Arial" w:hAnsi="Arial"/>
          <w:b w:val="off"/>
          <w:bCs w:val="off"/>
          <w:i/>
          <w:iCs/>
          <w:caps w:val="off"/>
          <w:smallCaps w:val="off"/>
          <w:color w:val="222222"/>
          <w:sz w:val="24"/>
          <w:szCs w:val="24"/>
          <w:lang w:val="en-GB"/>
        </w:rPr>
        <w:t>Honeypots: The need of network security. International Journal of Computer Science and Information Technologies</w:t>
      </w:r>
      <w:r>
        <w:rPr>
          <w:rFonts w:ascii="Arial" w:cs="Arial" w:eastAsia="Arial" w:hAnsi="Arial"/>
          <w:b w:val="off"/>
          <w:bCs w:val="off"/>
          <w:i w:val="off"/>
          <w:iCs w:val="off"/>
          <w:caps w:val="off"/>
          <w:smallCaps w:val="off"/>
          <w:color w:val="222222"/>
          <w:sz w:val="24"/>
          <w:szCs w:val="24"/>
          <w:lang w:val="en-GB"/>
        </w:rPr>
        <w:t xml:space="preserve">, </w:t>
      </w:r>
      <w:r>
        <w:rPr>
          <w:rFonts w:ascii="Arial" w:cs="Arial" w:eastAsia="Arial" w:hAnsi="Arial"/>
          <w:b w:val="off"/>
          <w:bCs w:val="off"/>
          <w:i/>
          <w:iCs/>
          <w:caps w:val="off"/>
          <w:smallCaps w:val="off"/>
          <w:color w:val="222222"/>
          <w:sz w:val="24"/>
          <w:szCs w:val="24"/>
          <w:lang w:val="en-GB"/>
        </w:rPr>
        <w:t>5</w:t>
      </w:r>
      <w:r>
        <w:rPr>
          <w:rFonts w:ascii="Arial" w:cs="Arial" w:eastAsia="Arial" w:hAnsi="Arial"/>
          <w:b w:val="off"/>
          <w:bCs w:val="off"/>
          <w:i w:val="off"/>
          <w:iCs w:val="off"/>
          <w:caps w:val="off"/>
          <w:smallCaps w:val="off"/>
          <w:color w:val="222222"/>
          <w:sz w:val="24"/>
          <w:szCs w:val="24"/>
          <w:lang w:val="en-GB"/>
        </w:rPr>
        <w:t>(5), 6098-6101.,</w:t>
      </w:r>
      <w:r>
        <w:fldChar w:fldCharType="begin"/>
      </w:r>
      <w:r>
        <w:instrText xml:space="preserve">HYPERLINK "http://citeseerx.ist.psu.edu/viewdoc/download?doi=10.1.1.567.3334&amp;rep=rep1&amp;type=pdf" </w:instrText>
      </w:r>
      <w:r>
        <w:fldChar w:fldCharType="separate"/>
      </w:r>
      <w:r>
        <w:rPr>
          <w:rStyle w:val="Hyperlink"/>
          <w:rFonts w:ascii="Arial" w:cs="Arial" w:eastAsia="Arial" w:hAnsi="Arial"/>
          <w:sz w:val="24"/>
          <w:szCs w:val="24"/>
          <w:lang w:val="en-GB"/>
        </w:rPr>
        <w:t>Microsoft Word - 21. IJCSIT-paper format _1_ (psu.edu)</w:t>
      </w:r>
      <w:r>
        <w:fldChar w:fldCharType="end"/>
      </w:r>
    </w:p>
    <w:p w14:paraId="0000019E">
      <w:pPr>
        <w:pStyle w:val="Normal"/>
        <w:rPr>
          <w:rFonts w:ascii="Arial" w:cs="Arial" w:eastAsia="Arial" w:hAnsi="Arial"/>
          <w:sz w:val="24"/>
          <w:szCs w:val="24"/>
          <w:lang w:val="en-GB"/>
        </w:rPr>
      </w:pPr>
    </w:p>
    <w:p w14:paraId="0000019F">
      <w:pPr>
        <w:pStyle w:val="Normal"/>
        <w:rPr/>
      </w:pPr>
      <w:r>
        <w:rPr>
          <w:rFonts w:ascii="Roboto" w:cs="Roboto" w:eastAsia="Roboto" w:hAnsi="Roboto"/>
          <w:b w:val="off"/>
          <w:bCs w:val="off"/>
          <w:i w:val="off"/>
          <w:iCs w:val="off"/>
          <w:caps w:val="off"/>
          <w:smallCaps w:val="off"/>
          <w:color w:val="303030"/>
          <w:sz w:val="25"/>
          <w:szCs w:val="25"/>
          <w:lang w:val="en-GB"/>
        </w:rPr>
        <w:t xml:space="preserve">Kelly, C., </w:t>
      </w:r>
      <w:r>
        <w:rPr>
          <w:rFonts w:ascii="Roboto" w:cs="Roboto" w:eastAsia="Roboto" w:hAnsi="Roboto"/>
          <w:b w:val="off"/>
          <w:bCs w:val="off"/>
          <w:i w:val="off"/>
          <w:iCs w:val="off"/>
          <w:caps w:val="off"/>
          <w:smallCaps w:val="off"/>
          <w:color w:val="303030"/>
          <w:sz w:val="25"/>
          <w:szCs w:val="25"/>
          <w:lang w:val="en-GB"/>
        </w:rPr>
        <w:t>Pitropakis</w:t>
      </w:r>
      <w:r>
        <w:rPr>
          <w:rFonts w:ascii="Roboto" w:cs="Roboto" w:eastAsia="Roboto" w:hAnsi="Roboto"/>
          <w:b w:val="off"/>
          <w:bCs w:val="off"/>
          <w:i w:val="off"/>
          <w:iCs w:val="off"/>
          <w:caps w:val="off"/>
          <w:smallCaps w:val="off"/>
          <w:color w:val="303030"/>
          <w:sz w:val="25"/>
          <w:szCs w:val="25"/>
          <w:lang w:val="en-GB"/>
        </w:rPr>
        <w:t>, N., Mylonas, A., McKeown, S, Buchanan, W. J. (2021).</w:t>
      </w:r>
      <w:r>
        <w:rPr>
          <w:rFonts w:ascii="Roboto" w:cs="Roboto" w:eastAsia="Roboto" w:hAnsi="Roboto"/>
          <w:b w:val="off"/>
          <w:bCs w:val="off"/>
          <w:i/>
          <w:iCs/>
          <w:caps w:val="off"/>
          <w:smallCaps w:val="off"/>
          <w:color w:val="303030"/>
          <w:sz w:val="25"/>
          <w:szCs w:val="25"/>
          <w:lang w:val="en-GB"/>
        </w:rPr>
        <w:t xml:space="preserve"> A Comparative Analysis of Honeypots on Different Cloud Platforms. National library of medicine</w:t>
      </w:r>
      <w:r>
        <w:rPr>
          <w:rFonts w:ascii="Roboto" w:cs="Roboto" w:eastAsia="Roboto" w:hAnsi="Roboto"/>
          <w:b w:val="off"/>
          <w:bCs w:val="off"/>
          <w:i w:val="off"/>
          <w:iCs w:val="off"/>
          <w:caps w:val="off"/>
          <w:smallCaps w:val="off"/>
          <w:color w:val="303030"/>
          <w:sz w:val="25"/>
          <w:szCs w:val="25"/>
          <w:lang w:val="en-GB"/>
        </w:rPr>
        <w:t xml:space="preserve">,2433, </w:t>
      </w:r>
      <w:r>
        <w:rPr>
          <w:rFonts w:ascii="Roboto" w:cs="Roboto" w:eastAsia="Roboto" w:hAnsi="Roboto"/>
          <w:b w:val="off"/>
          <w:bCs w:val="off"/>
          <w:i/>
          <w:iCs/>
          <w:caps w:val="off"/>
          <w:smallCaps w:val="off"/>
          <w:color w:val="303030"/>
          <w:sz w:val="25"/>
          <w:szCs w:val="25"/>
          <w:lang w:val="en-GB"/>
        </w:rPr>
        <w:t>21</w:t>
      </w:r>
      <w:r>
        <w:rPr>
          <w:rFonts w:ascii="Roboto" w:cs="Roboto" w:eastAsia="Roboto" w:hAnsi="Roboto"/>
          <w:b w:val="off"/>
          <w:bCs w:val="off"/>
          <w:i w:val="off"/>
          <w:iCs w:val="off"/>
          <w:caps w:val="off"/>
          <w:smallCaps w:val="off"/>
          <w:color w:val="303030"/>
          <w:sz w:val="25"/>
          <w:szCs w:val="25"/>
          <w:lang w:val="en-GB"/>
        </w:rPr>
        <w:t>(7), https://</w:t>
      </w:r>
      <w:r>
        <w:rPr>
          <w:rFonts w:ascii="Roboto" w:cs="Roboto" w:eastAsia="Roboto" w:hAnsi="Roboto"/>
          <w:b w:val="off"/>
          <w:bCs w:val="off"/>
          <w:i w:val="off"/>
          <w:iCs w:val="off"/>
          <w:caps w:val="off"/>
          <w:smallCaps w:val="off"/>
          <w:color w:val="212121"/>
          <w:sz w:val="24"/>
          <w:szCs w:val="24"/>
          <w:lang w:val="en-GB"/>
        </w:rPr>
        <w:t xml:space="preserve">doi: </w:t>
      </w:r>
      <w:r>
        <w:fldChar w:fldCharType="begin"/>
      </w:r>
      <w:r>
        <w:instrText xml:space="preserve">HYPERLINK "https://dx.doi.org/10.3390%2Fs21072433" </w:instrText>
      </w:r>
      <w:r>
        <w:fldChar w:fldCharType="separate"/>
      </w:r>
      <w:r>
        <w:rPr>
          <w:rStyle w:val="Hyperlink"/>
          <w:rFonts w:ascii="Roboto" w:cs="Roboto" w:eastAsia="Roboto" w:hAnsi="Roboto"/>
          <w:b w:val="off"/>
          <w:bCs w:val="off"/>
          <w:i w:val="off"/>
          <w:iCs w:val="off"/>
          <w:caps w:val="off"/>
          <w:smallCaps w:val="off"/>
          <w:sz w:val="24"/>
          <w:szCs w:val="24"/>
          <w:lang w:val="en-GB"/>
        </w:rPr>
        <w:t>10.3390/s21072433</w:t>
      </w:r>
      <w:r>
        <w:fldChar w:fldCharType="end"/>
      </w:r>
    </w:p>
    <w:p w14:paraId="000001A0">
      <w:pPr>
        <w:jc w:val="center"/>
        <w:rPr>
          <w:rFonts w:ascii="Roboto" w:cs="Roboto" w:eastAsia="Roboto" w:hAnsi="Roboto"/>
          <w:b w:val="off"/>
          <w:bCs w:val="off"/>
          <w:i w:val="off"/>
          <w:iCs w:val="off"/>
          <w:caps/>
          <w:color w:val="2c3e50"/>
          <w:sz w:val="19"/>
          <w:szCs w:val="19"/>
          <w:lang w:val="en-GB"/>
        </w:rPr>
      </w:pPr>
    </w:p>
    <w:p w14:paraId="000001A1">
      <w:pPr>
        <w:pStyle w:val="Normal"/>
        <w:rPr>
          <w:b w:val="off"/>
          <w:bCs w:val="off"/>
          <w:sz w:val="24"/>
          <w:szCs w:val="24"/>
        </w:rPr>
      </w:pPr>
      <w:r>
        <w:rPr>
          <w:b w:val="off"/>
          <w:bCs w:val="off"/>
          <w:sz w:val="24"/>
          <w:szCs w:val="24"/>
        </w:rPr>
        <w:t xml:space="preserve">                                                                    28</w:t>
      </w:r>
    </w:p>
    <w:sectPr>
      <w:pgSz w:w="11906" w:h="16838" w:orient="portrait"/>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00000000" w:usb1="4000acff" w:usb2="00000001" w:usb3="00000000" w:csb0="0000019f" w:csb1="00000000"/>
  </w:font>
  <w:font w:name="Times New Roman">
    <w:panose1 w:val="02020603050405020304"/>
    <w:charset w:val="00"/>
    <w:family w:val="roman"/>
    <w:pitch w:val="variable"/>
    <w:sig w:usb0="00000000" w:usb1="00000000" w:usb2="00000009" w:usb3="00000000" w:csb0="000001ff" w:csb1="00000000"/>
  </w:font>
  <w:font w:name="Calibri Light">
    <w:panose1 w:val="020f0302020204030204"/>
    <w:charset w:val="00"/>
    <w:family w:val="swiss"/>
    <w:pitch w:val="variable"/>
    <w:sig w:usb0="00000000" w:usb1="4000207b" w:usb2="00000000" w:usb3="00000000" w:csb0="0000019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2">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3">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4">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5">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6">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7">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abstractNum w:abstractNumId="8">
    <w:multiLevelType w:val="hybridMultilevel"/>
    <w:lvl w:ilvl="0" w:tentative="0">
      <w:start w:val="1"/>
      <w:numFmt w:val="bullet"/>
      <w:lvlText w:val=""/>
      <w:lvlJc w:val="left"/>
      <w:pPr>
        <w:ind w:left="720" w:hanging="360"/>
      </w:pPr>
      <w:rPr>
        <w:rFonts w:ascii="Symbol" w:hAnsi="Symbol" w:hint="default"/>
      </w:rPr>
    </w:lvl>
    <w:lvl w:ilvl="1" w:tentative="0">
      <w:start w:val="1"/>
      <w:numFmt w:val="bullet"/>
      <w:lvlText w:val="o"/>
      <w:lvlJc w:val="left"/>
      <w:pPr>
        <w:ind w:left="1440" w:hanging="360"/>
      </w:pPr>
      <w:rPr>
        <w:rFonts w:ascii="Courier New" w:hAnsi="Courier New" w:hint="default"/>
      </w:rPr>
    </w:lvl>
    <w:lvl w:ilvl="2" w:tentative="0">
      <w:start w:val="1"/>
      <w:numFmt w:val="bullet"/>
      <w:lvlText w:val=""/>
      <w:lvlJc w:val="left"/>
      <w:pPr>
        <w:ind w:left="2160" w:hanging="360"/>
      </w:pPr>
      <w:rPr>
        <w:rFonts w:ascii="Wingdings" w:hAnsi="Wingdings" w:hint="default"/>
      </w:rPr>
    </w:lvl>
    <w:lvl w:ilvl="3" w:tentative="0">
      <w:start w:val="1"/>
      <w:numFmt w:val="bullet"/>
      <w:lvlText w:val=""/>
      <w:lvlJc w:val="left"/>
      <w:pPr>
        <w:ind w:left="2880" w:hanging="360"/>
      </w:pPr>
      <w:rPr>
        <w:rFonts w:ascii="Symbol" w:hAnsi="Symbol" w:hint="default"/>
      </w:rPr>
    </w:lvl>
    <w:lvl w:ilvl="4" w:tentative="0">
      <w:start w:val="1"/>
      <w:numFmt w:val="bullet"/>
      <w:lvlText w:val="o"/>
      <w:lvlJc w:val="left"/>
      <w:pPr>
        <w:ind w:left="3600" w:hanging="360"/>
      </w:pPr>
      <w:rPr>
        <w:rFonts w:ascii="Courier New" w:hAnsi="Courier New" w:hint="default"/>
      </w:rPr>
    </w:lvl>
    <w:lvl w:ilvl="5" w:tentative="0">
      <w:start w:val="1"/>
      <w:numFmt w:val="bullet"/>
      <w:lvlText w:val=""/>
      <w:lvlJc w:val="left"/>
      <w:pPr>
        <w:ind w:left="4320" w:hanging="360"/>
      </w:pPr>
      <w:rPr>
        <w:rFonts w:ascii="Wingdings" w:hAnsi="Wingdings" w:hint="default"/>
      </w:rPr>
    </w:lvl>
    <w:lvl w:ilvl="6" w:tentative="0">
      <w:start w:val="1"/>
      <w:numFmt w:val="bullet"/>
      <w:lvlText w:val=""/>
      <w:lvlJc w:val="left"/>
      <w:pPr>
        <w:ind w:left="5040" w:hanging="360"/>
      </w:pPr>
      <w:rPr>
        <w:rFonts w:ascii="Symbol" w:hAnsi="Symbol" w:hint="default"/>
      </w:rPr>
    </w:lvl>
    <w:lvl w:ilvl="7" w:tentative="0">
      <w:start w:val="1"/>
      <w:numFmt w:val="bullet"/>
      <w:lvlText w:val="o"/>
      <w:lvlJc w:val="left"/>
      <w:pPr>
        <w:ind w:left="5760" w:hanging="360"/>
      </w:pPr>
      <w:rPr>
        <w:rFonts w:ascii="Courier New" w:hAnsi="Courier New" w:hint="default"/>
      </w:rPr>
    </w:lvl>
    <w:lvl w:ilvl="8" w:tentative="0">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8C9A07"/>
    <w:rsid w:val="01FD965C"/>
    <w:rsid w:val="138C9A07"/>
    <w:rsid w:val="237C3E7F"/>
    <w:rsid w:val="2B878C57"/>
    <w:rsid w:val="2D7AFBAE"/>
    <w:rsid w:val="2DC84BD1"/>
    <w:rsid w:val="2DE16D97"/>
    <w:rsid w:val="36D90A99"/>
    <w:rsid w:val="3A3B85FA"/>
    <w:rsid w:val="3A3EDE08"/>
    <w:rsid w:val="596EE97E"/>
    <w:rsid w:val="60229F98"/>
    <w:rsid w:val="7C97C0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C9A07"/>
  <w15:chartTrackingRefBased/>
  <w15:docId w15:val="{8CE4F66D-9D6B-445E-AA96-927946CC7680}"/>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GB" w:bidi="ar-SA" w:eastAsia="en-US"/>
      </w:rPr>
    </w:rPrDefault>
    <w:pPrDefault>
      <w:pPr>
        <w:spacing w:after="160" w:line="259" w:lineRule="auto"/>
      </w:pPr>
    </w:pPrDefault>
  </w:docDefaults>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99"/>
    <w:qFormat w:val="on"/>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ListParagraph">
    <w:name w:val="List Paragraph"/>
    <w:basedOn w:val="Normal"/>
    <w:uiPriority w:val="34"/>
    <w:pPr>
      <w:ind w:left="720"/>
      <w:contextualSpacing w:val="on"/>
    </w:pPr>
  </w:style>
  <w:style w:type="character" w:styleId="Hyperlink">
    <w:name w:val="Hyperlink"/>
    <w:basedOn w:val="DefaultParagraphFont"/>
    <w:uiPriority w:val="99"/>
    <w:rPr>
      <w:color w:val="0563c1" w:themeColor="hyperlink"/>
      <w:u w:val="single"/>
    </w:rPr>
  </w:style>
  <w:style w:type="table" w:styleId="TableGrid">
    <w:name w:val="Table Grid"/>
    <w:basedOn w:val="NormalTable"/>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xml version="1.0" encoding="UTF-8" standalone="yes"?>
<Relationships xmlns="http://schemas.openxmlformats.org/package/2006/relationships"><Relationship Id="Rfbe7171f07a24074" Type="http://schemas.openxmlformats.org/officeDocument/2006/relationships/numbering" Target="/word/numbering.xml"/><Relationship Id="rId1" Type="http://schemas.openxmlformats.org/officeDocument/2006/relationships/styles" Target="/word/styles.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 Type="http://schemas.openxmlformats.org/officeDocument/2006/relationships/settings" Target="/word/settings.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 Type="http://schemas.openxmlformats.org/officeDocument/2006/relationships/fontTable" Target="/word/fontTable.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5" Type="http://schemas.openxmlformats.org/officeDocument/2006/relationships/theme" Target="/word/theme/theme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 Type="http://schemas.openxmlformats.org/officeDocument/2006/relationships/webSettings" Target="/word/webSettings.xml"/><Relationship Id="R00b6d0a5f3e34d08" Type="http://schemas.openxmlformats.org/officeDocument/2006/relationships/image" Target="/media/image27.png"/><Relationship Id="R01faeb0698d94685" Type="http://schemas.openxmlformats.org/officeDocument/2006/relationships/image" Target="/media/image41.png"/><Relationship Id="R03ee1ba5f7d04e88" Type="http://schemas.openxmlformats.org/officeDocument/2006/relationships/hyperlink" Target="https://dx.doi.org/10.3390%2Fs21072433" TargetMode="External"/><Relationship Id="R05aca6cd230a4b38" Type="http://schemas.openxmlformats.org/officeDocument/2006/relationships/image" Target="/media/image26.png"/><Relationship Id="R106b847541c84c7c" Type="http://schemas.openxmlformats.org/officeDocument/2006/relationships/image" Target="/media/image37.png"/><Relationship Id="R17d455b21a8f4d91" Type="http://schemas.openxmlformats.org/officeDocument/2006/relationships/image" Target="/media/image1f.png"/><Relationship Id="R19723f87fc834562" Type="http://schemas.openxmlformats.org/officeDocument/2006/relationships/image" Target="/media/image3d.png"/><Relationship Id="R1c9a7083d2784f37" Type="http://schemas.openxmlformats.org/officeDocument/2006/relationships/image" Target="/media/image36.png"/><Relationship Id="R2cc3d094bbf748af" Type="http://schemas.openxmlformats.org/officeDocument/2006/relationships/image" Target="/media/image1e.png"/><Relationship Id="R3367d6b3f2954286" Type="http://schemas.openxmlformats.org/officeDocument/2006/relationships/image" Target="/media/image35.png"/><Relationship Id="R36c13be9a1804fa3" Type="http://schemas.openxmlformats.org/officeDocument/2006/relationships/image" Target="/media/image2d.png"/><Relationship Id="R39b81da663024027" Type="http://schemas.openxmlformats.org/officeDocument/2006/relationships/image" Target="/media/image30.png"/><Relationship Id="R3c8ae99e16484ac6" Type="http://schemas.openxmlformats.org/officeDocument/2006/relationships/image" Target="/media/image2c.png"/><Relationship Id="R41eb710fd04045ae" Type="http://schemas.openxmlformats.org/officeDocument/2006/relationships/image" Target="/media/image3e.png"/><Relationship Id="R4e2a55b1cc814166" Type="http://schemas.openxmlformats.org/officeDocument/2006/relationships/hyperlink" Target="http://citeseerx.ist.psu.edu/viewdoc/download?doi=10.1.1.127.5761&amp;rep=rep1&amp;type=pdf" TargetMode="External"/><Relationship Id="R5027f7520697477d" Type="http://schemas.openxmlformats.org/officeDocument/2006/relationships/image" Target="/media/image2b.png"/><Relationship Id="R5c11755c17624978" Type="http://schemas.openxmlformats.org/officeDocument/2006/relationships/image" Target="/media/image3b.png"/><Relationship Id="R61a0bd11ea504b5d" Type="http://schemas.openxmlformats.org/officeDocument/2006/relationships/image" Target="/media/image28.png"/><Relationship Id="R64caa94d5def4020" Type="http://schemas.openxmlformats.org/officeDocument/2006/relationships/image" Target="/media/image25.png"/><Relationship Id="R6b9267dd7548448a" Type="http://schemas.openxmlformats.org/officeDocument/2006/relationships/image" Target="/media/image2f.png"/><Relationship Id="R6ddd634b8d3f47ed" Type="http://schemas.openxmlformats.org/officeDocument/2006/relationships/image" Target="/media/image3a.png"/><Relationship Id="R6f79d9277dbe435e" Type="http://schemas.openxmlformats.org/officeDocument/2006/relationships/image" Target="/media/image1d.png"/><Relationship Id="R7065ff5dfa374aad" Type="http://schemas.openxmlformats.org/officeDocument/2006/relationships/image" Target="/media/image1a.png"/><Relationship Id="R7737a7f7646a4498" Type="http://schemas.openxmlformats.org/officeDocument/2006/relationships/image" Target="/media/image.png"/><Relationship Id="R8483fdb215b6474d" Type="http://schemas.openxmlformats.org/officeDocument/2006/relationships/image" Target="/media/image1c.png"/><Relationship Id="R85452eece55e4680" Type="http://schemas.openxmlformats.org/officeDocument/2006/relationships/image" Target="/media/image18.png"/><Relationship Id="R86161c677cc640f3" Type="http://schemas.openxmlformats.org/officeDocument/2006/relationships/image" Target="/media/image23.png"/><Relationship Id="R9709921baf7e45e8" Type="http://schemas.openxmlformats.org/officeDocument/2006/relationships/image" Target="/media/image20.png"/><Relationship Id="R98c336d832454570" Type="http://schemas.openxmlformats.org/officeDocument/2006/relationships/image" Target="/media/image16.png"/><Relationship Id="R999fae1fda5449d0" Type="http://schemas.openxmlformats.org/officeDocument/2006/relationships/image" Target="/media/image2e.png"/><Relationship Id="R9db82a9b1d7340e5" Type="http://schemas.openxmlformats.org/officeDocument/2006/relationships/image" Target="/media/image29.png"/><Relationship Id="Ra5fab9edf4f44e43" Type="http://schemas.openxmlformats.org/officeDocument/2006/relationships/image" Target="/media/image3f.png"/><Relationship Id="Ra80ff06d1b8d4b2e" Type="http://schemas.openxmlformats.org/officeDocument/2006/relationships/image" Target="/media/image39.png"/><Relationship Id="Rb7cdf0f7d27545b0" Type="http://schemas.openxmlformats.org/officeDocument/2006/relationships/image" Target="/media/image32.png"/><Relationship Id="Rcc4135652bae4e02" Type="http://schemas.openxmlformats.org/officeDocument/2006/relationships/image" Target="/media/image3.png"/><Relationship Id="Rcd6b428980dd4aa7" Type="http://schemas.openxmlformats.org/officeDocument/2006/relationships/image" Target="/media/image24.png"/><Relationship Id="Rd6b9fb48c39a4943" Type="http://schemas.openxmlformats.org/officeDocument/2006/relationships/image" Target="/media/image21.png"/><Relationship Id="Rd78da878c8044dc3" Type="http://schemas.openxmlformats.org/officeDocument/2006/relationships/image" Target="/media/image19.png"/><Relationship Id="Re363af77660e46e5" Type="http://schemas.openxmlformats.org/officeDocument/2006/relationships/image" Target="/media/image40.png"/><Relationship Id="Recd52546724f4ab7" Type="http://schemas.openxmlformats.org/officeDocument/2006/relationships/image" Target="/media/image33.png"/><Relationship Id="Red0550e3a3d04f9b" Type="http://schemas.openxmlformats.org/officeDocument/2006/relationships/image" Target="/media/image2a.png"/><Relationship Id="Rf2dfa7e7527348d8" Type="http://schemas.openxmlformats.org/officeDocument/2006/relationships/hyperlink" Target="http://citeseerx.ist.psu.edu/viewdoc/download?doi=10.1.1.567.3334&amp;rep=rep1&amp;type=pdf" TargetMode="External"/><Relationship Id="Rff2ac865276442c8" Type="http://schemas.openxmlformats.org/officeDocument/2006/relationships/image" Target="/media/image17.png"/><Relationship Id="Rffd6742f02154e91" Type="http://schemas.openxmlformats.org/officeDocument/2006/relationships/hyperlink" Target="https://doi.org/10.1016/j.jisa.2018.06.004" TargetMode="Externa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erhurhu</dc:creator>
  <cp:lastModifiedBy>Spencer Erhurhu</cp:lastModifiedBy>
</cp:coreProperties>
</file>