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050D2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船舶主机相继增压（STC）系统故障分析、维修与维护手册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文档编号：ML-2026-0414-STC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适用系统：船舶主机相继增压（STC）系统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编制部门：轮机部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版本：V1.0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生效日期：2026年04月14日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一、系统概述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相继增压（Sequential Turbo Charging，简称STC）系统是船舶大功率柴油机的核心节能装置，由A列基本增压器、B列受控增压器及配套气动阀组（燃气阀、空气阀、旁通阀、放气阀）组成。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工作模式：低负荷工况仅启用A列单台增压器（1TC模式），高负荷工况自动切换为双台增压器并联运行（2TC模式）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核心作用：提升主机低工况性能、降低燃油消耗、避免增压器喘振，保障全负荷区间动力稳定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控制逻辑：由主机转速、增压压力信号联动控制各气动阀启闭，实现增压器的平滑切换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二、典型故障一：B列增压器卡滞、主机自动停车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2.1 故障现象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满足2TC切换条件后，B列增压器无转速反馈，转子卡死不转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A列增压器转速骤降，主机进气压力不足、排气温度异常升高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触发主机安保系统，自动停车（SHUTDOWN）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2.2 故障原因分析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根本原因：增压器进口滤网安装不当，压气机叶轮被滤网壳体顶死，转子完全卡滞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滤网组件未按要求加装定距套，螺栓拧紧后壳体端面突出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叶轮与壳体端面间隙为**-0.30mm（过盈状态）**，直接抱死转子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属于典型的装配失误+结构工艺缺陷，是STC系统增压器侧的高频人为故障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2.3 标准维修方案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1.安全隔离：主机停车、断电，关闭增压器相关气路、油路，挂牌警示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2.拆检定位：拆解B列增压器进口滤网组件，检查叶轮与壳体间隙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3.间隙修复：在滤网羊毛毡板之间加装限位垫片，调整端面间隙至原厂标准值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4.复装验证：手动盘转增压器转子，确认无卡滞、转动灵活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5.系统试车：启动主机，验证1TC/2TC模式切换正常，B列增压器转速、增压压力达标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6.验收标准：切换过程无报警、排温正常、连续运行8小时无故障复发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2.4 日常维护与预防措施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增压器滤网拆装后，必须使用塞尺测量端面间隙，严禁凭经验安装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滤网组件缺失定距套时，必须加装限位垫片，杜绝顶死叶轮风险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每次拆检后，手动盘转转子确认无卡滞，方可复装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试航/航行中重点监控：2TC切换时B列增压器转速是否快速同步上升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三、典型故障二：燃气阀装反、主机提速困难、无法切换2TC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3.1 故障现象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主机提速困难，无法达到2TC切换转速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进气压力不足、排气温度偏高、排烟冒黑烟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B列增压器异常有转速，1TC模式下A列增压器出力不足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3.2 故障原因分析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根本原因：B列燃气阀气动执行机构活塞齿条装反180°，阀门启闭方向完全错误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齿条装反导致燃气阀关不严、持续漏气，废气旁通泄漏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A列增压器废气能量不足，转速无法提升，主机进气量不足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维修人员强行修正阀位反馈信号，掩盖了真实故障，导致问题扩大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3.3 标准维修方案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1.安全隔离：主机停车，切断气动执行机构气源，隔离燃气阀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2.解体检查：拆解燃气阀气动执行器，核对活塞齿条安装方向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3.复位校正：重新按原厂标准安装活塞齿条，确保阀门启闭方向与控制信号一致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4.信号校准：恢复阀位反馈信号，严禁私自修改凸轮行程与反馈参数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5.功能测试：手动/自动测试阀门开关，确认关闭严密、动作同步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6.试车验证：启动主机，验证1TC/2TC模式切换顺畅，提速正常、无黑烟、排温达标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3.4 日常维护与预防措施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气动蝶阀维修后，必须核对阀门开关方向与控制逻辑一致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阀位反馈信号异常时，优先排查阀本体与执行器，严禁强行修正信号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定期检查执行器活塞、齿条、密封件，确保动作灵活、无卡滞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试航时重点验证：1TC→2TC切换过程中，阀位、转速、增压压力同步匹配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四、STC系统通用维护与护理规范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STC 系统定期维护计划</w:t>
      </w:r>
    </w:p>
    <w:p w14:paraId="55CADEF4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【航行每班】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维护项目：</w:t>
      </w:r>
    </w:p>
    <w:p w14:paraId="36C12589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增压器转速、增压压力、排温监控</w:t>
      </w:r>
    </w:p>
    <w:p w14:paraId="3868F1BD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1TC/2TC模式切换状态检查</w:t>
      </w:r>
    </w:p>
    <w:p w14:paraId="3B903EE0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气动阀反馈信号核对</w:t>
      </w:r>
    </w:p>
    <w:p w14:paraId="4CBFE3BD">
      <w:pPr>
        <w:snapToGrid w:val="0"/>
        <w:rPr>
          <w:rFonts w:hint="eastAsia"/>
          <w:sz w:val="28"/>
        </w:rPr>
      </w:pPr>
    </w:p>
    <w:p w14:paraId="68376AE6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操作标准：</w:t>
      </w:r>
    </w:p>
    <w:p w14:paraId="2E25D2E8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转速、压力、排温符合原厂参数</w:t>
      </w:r>
    </w:p>
    <w:p w14:paraId="5B326BB6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切换过程无报警、无冲击</w:t>
      </w:r>
    </w:p>
    <w:p w14:paraId="1A3C3D2D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阀位反馈与实际状态一致</w:t>
      </w:r>
    </w:p>
    <w:p w14:paraId="73A910BA">
      <w:pPr>
        <w:snapToGrid w:val="0"/>
        <w:rPr>
          <w:rFonts w:hint="eastAsia"/>
          <w:sz w:val="28"/>
        </w:rPr>
      </w:pPr>
    </w:p>
    <w:p w14:paraId="631C2C4C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【每月】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维护项目：</w:t>
      </w:r>
    </w:p>
    <w:p w14:paraId="3376C0EE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气动阀组动作测试、密封性检查</w:t>
      </w:r>
    </w:p>
    <w:p w14:paraId="19C50CE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增压器滤网清洁、间隙检查</w:t>
      </w:r>
    </w:p>
    <w:p w14:paraId="0068A1A8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执行器气源压力、管路检查</w:t>
      </w:r>
    </w:p>
    <w:p w14:paraId="26C55C15">
      <w:pPr>
        <w:snapToGrid w:val="0"/>
        <w:rPr>
          <w:rFonts w:hint="eastAsia"/>
          <w:sz w:val="28"/>
        </w:rPr>
      </w:pPr>
    </w:p>
    <w:p w14:paraId="27322350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操作标准：</w:t>
      </w:r>
    </w:p>
    <w:p w14:paraId="2ADC6CD1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阀门启闭灵活、无泄漏</w:t>
      </w:r>
    </w:p>
    <w:p w14:paraId="1F363DA8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滤网无堵塞、间隙符合标准</w:t>
      </w:r>
    </w:p>
    <w:p w14:paraId="47D27361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气源压力稳定、管路无漏气</w:t>
      </w:r>
    </w:p>
    <w:p w14:paraId="5B3D1E39">
      <w:pPr>
        <w:snapToGrid w:val="0"/>
        <w:rPr>
          <w:rFonts w:hint="eastAsia"/>
          <w:sz w:val="28"/>
        </w:rPr>
      </w:pPr>
    </w:p>
    <w:p w14:paraId="4C1DD577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【每季度】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维护项目：</w:t>
      </w:r>
    </w:p>
    <w:p w14:paraId="4B040213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增压器转子动平衡、间隙全面检查</w:t>
      </w:r>
    </w:p>
    <w:p w14:paraId="79C299A9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气动执行器解体保养、齿条润滑</w:t>
      </w:r>
    </w:p>
    <w:p w14:paraId="1FEE711E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STC控制逻辑、切换参数校准</w:t>
      </w:r>
    </w:p>
    <w:p w14:paraId="25702656">
      <w:pPr>
        <w:snapToGrid w:val="0"/>
        <w:rPr>
          <w:rFonts w:hint="eastAsia"/>
          <w:sz w:val="28"/>
        </w:rPr>
      </w:pPr>
    </w:p>
    <w:p w14:paraId="011FF627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操作标准：</w:t>
      </w:r>
    </w:p>
    <w:p w14:paraId="5D2A5DB7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转子转动灵活、无卡滞</w:t>
      </w:r>
    </w:p>
    <w:p w14:paraId="0ED7ECA0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执行器动作精准、无磨损</w:t>
      </w:r>
    </w:p>
    <w:p w14:paraId="3FFEEB2E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切换参数与原厂设定一致</w:t>
      </w:r>
    </w:p>
    <w:p w14:paraId="1F6FAA79">
      <w:pPr>
        <w:snapToGrid w:val="0"/>
        <w:rPr>
          <w:rFonts w:hint="eastAsia"/>
          <w:sz w:val="28"/>
        </w:rPr>
      </w:pPr>
    </w:p>
    <w:p w14:paraId="2FFB34C0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【进坞/年度】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维护项目：</w:t>
      </w:r>
    </w:p>
    <w:p w14:paraId="7301E547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增压器全面拆检、叶轮清洁</w:t>
      </w:r>
    </w:p>
    <w:p w14:paraId="637999FE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阀组全行程测试、密封件更换</w:t>
      </w:r>
    </w:p>
    <w:p w14:paraId="234EA5B2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STC系统整体性能测试</w:t>
      </w:r>
    </w:p>
    <w:p w14:paraId="798F2FA1">
      <w:pPr>
        <w:snapToGrid w:val="0"/>
        <w:rPr>
          <w:rFonts w:hint="eastAsia"/>
          <w:sz w:val="28"/>
        </w:rPr>
      </w:pPr>
    </w:p>
    <w:p w14:paraId="44CC955C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操作标准：</w:t>
      </w:r>
    </w:p>
    <w:p w14:paraId="64005122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增压器效率达标、无异常磨损</w:t>
      </w:r>
    </w:p>
    <w:p w14:paraId="3B62A86E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阀门关闭严密、无内漏</w:t>
      </w:r>
    </w:p>
    <w:p w14:paraId="411A693D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全负荷区间切换顺畅、无故障</w:t>
      </w:r>
    </w:p>
    <w:p w14:paraId="6EBDA2F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4.2 关键安装与维修规范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1.增压器装配：滤网、叶轮、壳体安装必须严格执行间隙标准，加装定位/限位件，杜绝顶死风险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2.气动阀安装：执行器齿条、阀杆安装方向必须与原厂图纸一致，安装后手动测试方向正确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3.信号管理：阀位反馈、转速信号异常必须溯源排查，严禁屏蔽、修改参数掩盖故障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4.安全要求：所有维修操作必须执行停机、隔离、挂牌制度，严禁带压、带电作业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4.3 故障排查快速流程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1.现象定位：根据报警、转速、压力、排温，锁定故障模块（增压器/阀组/控制）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2.电气排查：互换探头、线路，排除传感器、信号故障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3.机械验证：手动测试阀门、盘转增压器，定位卡滞、装反等问题</w:t>
      </w:r>
      <w:r>
        <w:rPr>
          <w:rFonts w:hint="eastAsia"/>
          <w:sz w:val="28"/>
          <w:lang w:eastAsia="zh-CN"/>
        </w:rPr>
        <w:t>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4.根因修复：按标准流程维修，消除故障根源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5.系统验证：试车验证全工况运行正常，归档故障记录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五、结论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STC系统的两类典型故障，均源于人为装配失误与维护不规范：</w:t>
      </w:r>
      <w:bookmarkStart w:id="0" w:name="_GoBack"/>
      <w:bookmarkEnd w:id="0"/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故障一为增压器滤网安装不当导致转子卡滞，通过加装限位垫片、严格间隙管控可彻底避免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故障二为燃气阀执行器装反导致系统失效，通过规范安装方向、严格信号校准可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4BFD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2135</Words>
  <Characters>2315</Characters>
  <Lines>0</Lines>
  <Paragraphs>0</Paragraphs>
  <TotalTime>11</TotalTime>
  <ScaleCrop>false</ScaleCrop>
  <LinksUpToDate>false</LinksUpToDate>
  <CharactersWithSpaces>2473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谝卜菜殉创</cp:lastModifiedBy>
  <dcterms:modified xsi:type="dcterms:W3CDTF">2026-04-14T12:34:49Z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eyJoZGlkIjoiODU0ZDNkOWIwN2NiY2QzNWU1NWEyZjNiYzU4ODVmM2YiLCJ1c2VySWQiOiIxODA2MDk2Mjc1In0=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49639A81BA8E42B38305A9B1C3A018AB_12</vt:lpwstr>
  </property>
</Properties>
</file>