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C2D4" w:sz="24" w:space="1"/>
        </w:pBdr>
        <w:shd w:fill="0D1117" w:val="clear"/>
        <w:spacing w:before="0" w:after="0"/>
      </w:pPr>
      <w:r>
        <w:rPr>
          <w:sz w:val="4"/>
          <w:szCs w:val="4"/>
        </w:rPr>
        <w:t xml:space="preserve"> </w:t>
      </w:r>
    </w:p>
    <w:p>
      <w:pPr>
        <w:spacing w:before="0" w:after="600"/>
      </w:pPr>
      <w:r>
        <w:t xml:space="preserve"/>
      </w:r>
    </w:p>
    <w:p>
      <w:pPr>
        <w:spacing w:before="0" w:after="80"/>
        <w:jc w:val="center"/>
      </w:pPr>
      <w:r>
        <w:rPr>
          <w:rFonts w:ascii="Arial" w:cs="Arial" w:eastAsia="Arial" w:hAnsi="Arial"/>
          <w:color w:val="4A5568"/>
          <w:spacing w:val="120"/>
          <w:sz w:val="18"/>
          <w:szCs w:val="18"/>
        </w:rPr>
        <w:t xml:space="preserve">DEBIAN 12 BOOKWORM  ·  x86_64  ·  OPEN SOURCE</w:t>
      </w:r>
    </w:p>
    <w:p>
      <w:pPr>
        <w:spacing w:before="0" w:after="80"/>
        <w:jc w:val="center"/>
      </w:pPr>
      <w:r>
        <w:rPr>
          <w:rFonts w:ascii="Arial" w:cs="Arial" w:eastAsia="Arial" w:hAnsi="Arial"/>
          <w:b/>
          <w:bCs/>
          <w:color w:val="1A2232"/>
          <w:sz w:val="72"/>
          <w:szCs w:val="72"/>
        </w:rPr>
        <w:t xml:space="preserve">DebianTrace Pro</w:t>
      </w:r>
    </w:p>
    <w:p>
      <w:pPr>
        <w:spacing w:before="0" w:after="200"/>
        <w:jc w:val="center"/>
      </w:pPr>
      <w:r>
        <w:rPr>
          <w:rFonts w:ascii="Arial" w:cs="Arial" w:eastAsia="Arial" w:hAnsi="Arial"/>
          <w:color w:val="3B4A60"/>
          <w:sz w:val="32"/>
          <w:szCs w:val="32"/>
        </w:rPr>
        <w:t xml:space="preserve">Kernel Tracing &amp; Data Analysis Workstation</w:t>
      </w:r>
    </w:p>
    <w:p>
      <w:pPr>
        <w:pBdr>
          <w:bottom w:val="single" w:color="00C2D4" w:sz="16" w:space="1"/>
        </w:pBdr>
        <w:spacing w:before="0" w:after="0"/>
      </w:pPr>
      <w:r>
        <w:t xml:space="preserve"/>
      </w:r>
    </w:p>
    <w:p>
      <w:pPr>
        <w:spacing w:before="0" w:after="120"/>
      </w:pPr>
      <w:r>
        <w:t xml:space="preserve"/>
      </w:r>
    </w:p>
    <w:p>
      <w:pPr>
        <w:spacing w:before="0" w:after="400"/>
        <w:jc w:val="center"/>
      </w:pPr>
      <w:r>
        <w:rPr>
          <w:rFonts w:ascii="Arial" w:cs="Arial" w:eastAsia="Arial" w:hAnsi="Arial"/>
          <w:i/>
          <w:iCs/>
          <w:color w:val="4A5568"/>
          <w:sz w:val="24"/>
          <w:szCs w:val="24"/>
        </w:rPr>
        <w:t xml:space="preserve">One script. 13 phases. Everything from eBPF to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jc w:val="center"/>
            </w:pPr>
            <w:r>
              <w:rPr>
                <w:rFonts w:ascii="Arial" w:cs="Arial" w:eastAsia="Arial" w:hAnsi="Arial"/>
                <w:b/>
                <w:bCs/>
                <w:color w:val="00C2D4"/>
                <w:sz w:val="20"/>
                <w:szCs w:val="20"/>
              </w:rPr>
              <w:t xml:space="preserve">⚡  eBPF / bpftrace / BCC</w:t>
            </w:r>
          </w:p>
          <w:p>
            <w:pPr>
              <w:jc w:val="center"/>
            </w:pPr>
            <w:r>
              <w:rPr>
                <w:rFonts w:ascii="Arial" w:cs="Arial" w:eastAsia="Arial" w:hAnsi="Arial"/>
                <w:color w:val="E8ECF2"/>
                <w:sz w:val="17"/>
                <w:szCs w:val="17"/>
              </w:rPr>
              <w:t xml:space="preserve">Kernel-level tracing</w:t>
            </w:r>
          </w:p>
        </w:tc>
        <w:tc>
          <w:tcPr>
            <w:tcW w:type="dxa" w:w="3120"/>
            <w:tcBorders>
              <w:top w:val="none" w:color="FFFFFF" w:sz="0"/>
              <w:left w:val="none" w:color="FFFFFF" w:sz="0"/>
              <w:bottom w:val="none" w:color="FFFFFF" w:sz="0"/>
              <w:right w:val="none" w:color="FFFFFF" w:sz="0"/>
            </w:tcBorders>
            <w:shd w:fill="3B4A60"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  Grafana · Prometheus</w:t>
            </w:r>
          </w:p>
          <w:p>
            <w:pPr>
              <w:jc w:val="center"/>
            </w:pPr>
            <w:r>
              <w:rPr>
                <w:rFonts w:ascii="Arial" w:cs="Arial" w:eastAsia="Arial" w:hAnsi="Arial"/>
                <w:color w:val="E8ECF2"/>
                <w:sz w:val="17"/>
                <w:szCs w:val="17"/>
              </w:rPr>
              <w:t xml:space="preserve">Full observability stack</w:t>
            </w:r>
          </w:p>
        </w:tc>
        <w:tc>
          <w:tcPr>
            <w:tcW w:type="dxa" w:w="3120"/>
            <w:tcBorders>
              <w:top w:val="none" w:color="FFFFFF" w:sz="0"/>
              <w:left w:val="none" w:color="FFFFFF" w:sz="0"/>
              <w:bottom w:val="none" w:color="FFFFFF" w:sz="0"/>
              <w:right w:val="none" w:color="FFFFFF" w:sz="0"/>
            </w:tcBorders>
            <w:shd w:fill="1B3A4B" w:val="clear"/>
            <w:tcMar>
              <w:top w:type="dxa" w:w="160"/>
              <w:left w:type="dxa" w:w="200"/>
              <w:bottom w:type="dxa" w:w="160"/>
              <w:right w:type="dxa" w:w="200"/>
            </w:tcMar>
          </w:tcPr>
          <w:p>
            <w:pPr>
              <w:jc w:val="center"/>
            </w:pPr>
            <w:r>
              <w:rPr>
                <w:rFonts w:ascii="Arial" w:cs="Arial" w:eastAsia="Arial" w:hAnsi="Arial"/>
                <w:b/>
                <w:bCs/>
                <w:color w:val="00C896"/>
                <w:sz w:val="20"/>
                <w:szCs w:val="20"/>
              </w:rPr>
              <w:t xml:space="preserve">🔬  Spark · ClickHouse</w:t>
            </w:r>
          </w:p>
          <w:p>
            <w:pPr>
              <w:jc w:val="center"/>
            </w:pPr>
            <w:r>
              <w:rPr>
                <w:rFonts w:ascii="Arial" w:cs="Arial" w:eastAsia="Arial" w:hAnsi="Arial"/>
                <w:color w:val="E8ECF2"/>
                <w:sz w:val="17"/>
                <w:szCs w:val="17"/>
              </w:rPr>
              <w:t xml:space="preserve">Data analysis at scale</w:t>
            </w:r>
          </w:p>
        </w:tc>
      </w:tr>
    </w:tbl>
    <w:p>
      <w:pPr>
        <w:spacing w:before="0" w:after="800"/>
      </w:pPr>
      <w:r>
        <w:t xml:space="preserve"/>
      </w:r>
    </w:p>
    <w:p>
      <w:pPr>
        <w:pBdr>
          <w:bottom w:val="single" w:color="00C2D4" w:sz="4" w:space="1"/>
        </w:pBdr>
        <w:spacing w:before="0" w:after="0"/>
      </w:pPr>
      <w:r>
        <w:t xml:space="preserve"/>
      </w:r>
    </w:p>
    <w:p>
      <w:pPr>
        <w:spacing w:before="0" w:after="200"/>
      </w:pPr>
      <w:r>
        <w:t xml:space="preserve"/>
      </w:r>
    </w:p>
    <w:p>
      <w:pPr>
        <w:jc w:val="center"/>
      </w:pPr>
      <w:r>
        <w:rPr>
          <w:rFonts w:ascii="Arial" w:cs="Arial" w:eastAsia="Arial" w:hAnsi="Arial"/>
          <w:color w:val="4A5568"/>
          <w:sz w:val="18"/>
          <w:szCs w:val="18"/>
        </w:rPr>
        <w:t xml:space="preserve">Professional Edition  ·  MIT License  ·  GitHub: youruser/debian-trace-pro</w:t>
      </w:r>
    </w:p>
    <w:p>
      <w:r>
        <w:br w:type="page"/>
      </w:r>
    </w:p>
    <w:p>
      <w:pPr>
        <w:pStyle w:val="Heading1"/>
      </w:pPr>
      <w:r>
        <w:rPr>
          <w:rFonts w:ascii="Arial" w:cs="Arial" w:eastAsia="Arial" w:hAnsi="Arial"/>
          <w:b/>
          <w:bCs/>
          <w:color w:val="1A2232"/>
          <w:sz w:val="36"/>
          <w:szCs w:val="36"/>
        </w:rPr>
        <w:t xml:space="preserve">Executive Summary</w:t>
      </w:r>
    </w:p>
    <w:p>
      <w:pPr>
        <w:pBdr>
          <w:bottom w:val="single" w:color="00C2D4" w:sz="6" w:space="1"/>
        </w:pBdr>
        <w:spacing w:before="0" w:after="0"/>
      </w:pPr>
      <w:r>
        <w:t xml:space="preserve"/>
      </w:r>
    </w:p>
    <w:p>
      <w:pPr>
        <w:spacing w:before="0" w:after="120"/>
      </w:pPr>
      <w:r>
        <w:t xml:space="preserve"/>
      </w:r>
    </w:p>
    <w:p>
      <w:pPr>
        <w:spacing w:before="0" w:after="200"/>
      </w:pPr>
      <w:r>
        <w:rPr>
          <w:rFonts w:ascii="Arial" w:cs="Arial" w:eastAsia="Arial" w:hAnsi="Arial"/>
          <w:color w:val="1A2232"/>
          <w:sz w:val="22"/>
          <w:szCs w:val="22"/>
        </w:rPr>
        <w:t xml:space="preserve">DebianTrace Pro is a fully automated, production-grade Linux workstation setup designed for kernel engineers, performance analysts, and systems researchers. Built on Debian 12 (Bookworm), it transforms a stock system into a complete tracing and data analysis environment through a single, well-structured shell script. There is no manual configuration, no dependency hunting, and no guesswork — every tool is installed, pre-configured, and immediately usable.</w:t>
      </w:r>
    </w:p>
    <w:p>
      <w:pPr>
        <w:spacing w:before="0" w:after="200"/>
      </w:pPr>
      <w:r>
        <w:rPr>
          <w:rFonts w:ascii="Arial" w:cs="Arial" w:eastAsia="Arial" w:hAnsi="Arial"/>
          <w:color w:val="1A2232"/>
          <w:sz w:val="22"/>
          <w:szCs w:val="22"/>
        </w:rPr>
        <w:t xml:space="preserve">The project addresses a real gap in the Linux ecosystem: while exceptional tracing tools exist — bpftrace, BCC, perf, ftrace, SystemTap — setting up a coherent, fully integrated environment across all of them is a time-consuming and error-prone process that can easily take days. DebianTrace Pro compresses that process to under one hour, delivering not just tools, but a complete professional workflow complete with shell aliases, tmux layouts, observability dashboards, and a data pipeline ready to ingest millions of trace events per second.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D4" w:sz="12"/>
              <w:left w:val="single" w:color="00C2D4" w:sz="12"/>
              <w:bottom w:val="single" w:color="00C2D4" w:sz="1"/>
              <w:right w:val="single" w:color="00C2D4" w:sz="1"/>
            </w:tcBorders>
            <w:shd w:fill="F0FAFF" w:val="clear"/>
            <w:tcMar>
              <w:top w:type="dxa" w:w="160"/>
              <w:left w:type="dxa" w:w="240"/>
              <w:bottom w:type="dxa" w:w="160"/>
              <w:right w:type="dxa" w:w="240"/>
            </w:tcMar>
          </w:tcPr>
          <w:p>
            <w:pPr>
              <w:spacing w:before="0" w:after="120"/>
            </w:pPr>
            <w:r>
              <w:rPr>
                <w:rFonts w:ascii="Arial" w:cs="Arial" w:eastAsia="Arial" w:hAnsi="Arial"/>
                <w:b/>
                <w:bCs/>
                <w:color w:val="00C2D4"/>
                <w:spacing w:val="80"/>
                <w:sz w:val="18"/>
                <w:szCs w:val="18"/>
              </w:rPr>
              <w:t xml:space="preserve">AT A GLANCE</w:t>
            </w:r>
          </w:p>
          <w:p>
            <w:pPr>
              <w:spacing w:before="40" w:after="40"/>
            </w:pPr>
            <w:r>
              <w:rPr>
                <w:rFonts w:ascii="Arial" w:cs="Arial" w:eastAsia="Arial" w:hAnsi="Arial"/>
                <w:b/>
                <w:bCs/>
                <w:color w:val="1A2232"/>
                <w:sz w:val="20"/>
                <w:szCs w:val="20"/>
              </w:rPr>
              <w:t xml:space="preserve">Target Platform:  </w:t>
            </w:r>
            <w:r>
              <w:rPr>
                <w:rFonts w:ascii="Arial" w:cs="Arial" w:eastAsia="Arial" w:hAnsi="Arial"/>
                <w:color w:val="4A5568"/>
                <w:sz w:val="20"/>
                <w:szCs w:val="20"/>
              </w:rPr>
              <w:t xml:space="preserve">Debian 12 Bookworm · x86_64</w:t>
            </w:r>
          </w:p>
          <w:p>
            <w:pPr>
              <w:spacing w:before="40" w:after="40"/>
            </w:pPr>
            <w:r>
              <w:rPr>
                <w:rFonts w:ascii="Arial" w:cs="Arial" w:eastAsia="Arial" w:hAnsi="Arial"/>
                <w:b/>
                <w:bCs/>
                <w:color w:val="1A2232"/>
                <w:sz w:val="20"/>
                <w:szCs w:val="20"/>
              </w:rPr>
              <w:t xml:space="preserve">Install Time:  </w:t>
            </w:r>
            <w:r>
              <w:rPr>
                <w:rFonts w:ascii="Arial" w:cs="Arial" w:eastAsia="Arial" w:hAnsi="Arial"/>
                <w:color w:val="4A5568"/>
                <w:sz w:val="20"/>
                <w:szCs w:val="20"/>
              </w:rPr>
              <w:t xml:space="preserve">30–60 minutes on a typical broadband connection</w:t>
            </w:r>
          </w:p>
          <w:p>
            <w:pPr>
              <w:spacing w:before="40" w:after="40"/>
            </w:pPr>
            <w:r>
              <w:rPr>
                <w:rFonts w:ascii="Arial" w:cs="Arial" w:eastAsia="Arial" w:hAnsi="Arial"/>
                <w:b/>
                <w:bCs/>
                <w:color w:val="1A2232"/>
                <w:sz w:val="20"/>
                <w:szCs w:val="20"/>
              </w:rPr>
              <w:t xml:space="preserve">Installation Phases:  </w:t>
            </w:r>
            <w:r>
              <w:rPr>
                <w:rFonts w:ascii="Arial" w:cs="Arial" w:eastAsia="Arial" w:hAnsi="Arial"/>
                <w:color w:val="4A5568"/>
                <w:sz w:val="20"/>
                <w:szCs w:val="20"/>
              </w:rPr>
              <w:t xml:space="preserve">13 automated phases, fully logged</w:t>
            </w:r>
          </w:p>
          <w:p>
            <w:pPr>
              <w:spacing w:before="40" w:after="40"/>
            </w:pPr>
            <w:r>
              <w:rPr>
                <w:rFonts w:ascii="Arial" w:cs="Arial" w:eastAsia="Arial" w:hAnsi="Arial"/>
                <w:b/>
                <w:bCs/>
                <w:color w:val="1A2232"/>
                <w:sz w:val="20"/>
                <w:szCs w:val="20"/>
              </w:rPr>
              <w:t xml:space="preserve">Tracing Tools:  </w:t>
            </w:r>
            <w:r>
              <w:rPr>
                <w:rFonts w:ascii="Arial" w:cs="Arial" w:eastAsia="Arial" w:hAnsi="Arial"/>
                <w:color w:val="4A5568"/>
                <w:sz w:val="20"/>
                <w:szCs w:val="20"/>
              </w:rPr>
              <w:t xml:space="preserve">eBPF · bpftrace · BCC (60+ tools) · perf · ftrace · SystemTap · Valgrind</w:t>
            </w:r>
          </w:p>
          <w:p>
            <w:pPr>
              <w:spacing w:before="40" w:after="40"/>
            </w:pPr>
            <w:r>
              <w:rPr>
                <w:rFonts w:ascii="Arial" w:cs="Arial" w:eastAsia="Arial" w:hAnsi="Arial"/>
                <w:b/>
                <w:bCs/>
                <w:color w:val="1A2232"/>
                <w:sz w:val="20"/>
                <w:szCs w:val="20"/>
              </w:rPr>
              <w:t xml:space="preserve">Observability:  </w:t>
            </w:r>
            <w:r>
              <w:rPr>
                <w:rFonts w:ascii="Arial" w:cs="Arial" w:eastAsia="Arial" w:hAnsi="Arial"/>
                <w:color w:val="4A5568"/>
                <w:sz w:val="20"/>
                <w:szCs w:val="20"/>
              </w:rPr>
              <w:t xml:space="preserve">Grafana · Prometheus · ClickHouse · Loki · Tempo (Docker Compose)</w:t>
            </w:r>
          </w:p>
          <w:p>
            <w:pPr>
              <w:spacing w:before="40" w:after="40"/>
            </w:pPr>
            <w:r>
              <w:rPr>
                <w:rFonts w:ascii="Arial" w:cs="Arial" w:eastAsia="Arial" w:hAnsi="Arial"/>
                <w:b/>
                <w:bCs/>
                <w:color w:val="1A2232"/>
                <w:sz w:val="20"/>
                <w:szCs w:val="20"/>
              </w:rPr>
              <w:t xml:space="preserve">Data Science:  </w:t>
            </w:r>
            <w:r>
              <w:rPr>
                <w:rFonts w:ascii="Arial" w:cs="Arial" w:eastAsia="Arial" w:hAnsi="Arial"/>
                <w:color w:val="4A5568"/>
                <w:sz w:val="20"/>
                <w:szCs w:val="20"/>
              </w:rPr>
              <w:t xml:space="preserve">Python · R · Apache Spark 3.5 · JupyterLab · ClickHouse OLAP</w:t>
            </w:r>
          </w:p>
          <w:p>
            <w:pPr>
              <w:spacing w:before="40" w:after="40"/>
            </w:pPr>
            <w:r>
              <w:rPr>
                <w:rFonts w:ascii="Arial" w:cs="Arial" w:eastAsia="Arial" w:hAnsi="Arial"/>
                <w:b/>
                <w:bCs/>
                <w:color w:val="1A2232"/>
                <w:sz w:val="20"/>
                <w:szCs w:val="20"/>
              </w:rPr>
              <w:t xml:space="preserve">Shell Environment:  </w:t>
            </w:r>
            <w:r>
              <w:rPr>
                <w:rFonts w:ascii="Arial" w:cs="Arial" w:eastAsia="Arial" w:hAnsi="Arial"/>
                <w:color w:val="4A5568"/>
                <w:sz w:val="20"/>
                <w:szCs w:val="20"/>
              </w:rPr>
              <w:t xml:space="preserve">oh-my-zsh · powerlevel10k · 50+ tracing aliases · tmux layouts</w:t>
            </w:r>
          </w:p>
          <w:p>
            <w:pPr>
              <w:spacing w:before="40" w:after="40"/>
            </w:pPr>
            <w:r>
              <w:rPr>
                <w:rFonts w:ascii="Arial" w:cs="Arial" w:eastAsia="Arial" w:hAnsi="Arial"/>
                <w:b/>
                <w:bCs/>
                <w:color w:val="1A2232"/>
                <w:sz w:val="20"/>
                <w:szCs w:val="20"/>
              </w:rPr>
              <w:t xml:space="preserve">License:  </w:t>
            </w:r>
            <w:r>
              <w:rPr>
                <w:rFonts w:ascii="Arial" w:cs="Arial" w:eastAsia="Arial" w:hAnsi="Arial"/>
                <w:color w:val="4A5568"/>
                <w:sz w:val="20"/>
                <w:szCs w:val="20"/>
              </w:rPr>
              <w:t xml:space="preserve">MIT — free to use, modify, and distribute</w:t>
            </w:r>
          </w:p>
        </w:tc>
      </w:tr>
    </w:tbl>
    <w:p>
      <w:pPr>
        <w:spacing w:before="0" w:after="200"/>
      </w:pPr>
      <w:r>
        <w:t xml:space="preserve"/>
      </w:r>
    </w:p>
    <w:p>
      <w:pPr>
        <w:spacing w:before="0" w:after="160"/>
      </w:pPr>
      <w:r>
        <w:rPr>
          <w:rFonts w:ascii="Arial" w:cs="Arial" w:eastAsia="Arial" w:hAnsi="Arial"/>
          <w:i/>
          <w:iCs/>
          <w:color w:val="3B4A60"/>
          <w:sz w:val="22"/>
          <w:szCs w:val="22"/>
        </w:rPr>
        <w:t xml:space="preserve">The result is an environment where a kernel engineer can open a terminal and immediately run a CPU flamegraph, trace every file open on the system, stream eBPF events into ClickHouse, and visualise the output in Grafana — all within minutes of arriving at the workstation.</w:t>
      </w:r>
    </w:p>
    <w:p>
      <w:r>
        <w:br w:type="page"/>
      </w:r>
    </w:p>
    <w:p>
      <w:pPr>
        <w:pStyle w:val="Heading1"/>
      </w:pPr>
      <w:r>
        <w:rPr>
          <w:rFonts w:ascii="Arial" w:cs="Arial" w:eastAsia="Arial" w:hAnsi="Arial"/>
          <w:b/>
          <w:bCs/>
          <w:color w:val="1A2232"/>
          <w:sz w:val="36"/>
          <w:szCs w:val="36"/>
        </w:rPr>
        <w:t xml:space="preserve">Introduction</w:t>
      </w:r>
    </w:p>
    <w:p>
      <w:pPr>
        <w:pBdr>
          <w:bottom w:val="single" w:color="00C2D4" w:sz="6" w:space="1"/>
        </w:pBdr>
        <w:spacing w:before="0" w:after="0"/>
      </w:pPr>
      <w:r>
        <w:t xml:space="preserve"/>
      </w:r>
    </w:p>
    <w:p>
      <w:pPr>
        <w:spacing w:before="0" w:after="120"/>
      </w:pPr>
      <w:r>
        <w:t xml:space="preserve"/>
      </w:r>
    </w:p>
    <w:p>
      <w:pPr>
        <w:pStyle w:val="Heading2"/>
        <w:spacing w:before="200" w:after="80"/>
      </w:pPr>
      <w:r>
        <w:rPr>
          <w:rFonts w:ascii="Arial" w:cs="Arial" w:eastAsia="Arial" w:hAnsi="Arial"/>
          <w:b/>
          <w:bCs/>
          <w:color w:val="0D1117"/>
          <w:sz w:val="28"/>
          <w:szCs w:val="28"/>
        </w:rPr>
        <w:t xml:space="preserve">The Problem</w:t>
      </w:r>
    </w:p>
    <w:p>
      <w:pPr>
        <w:spacing w:before="0" w:after="160"/>
      </w:pPr>
      <w:r>
        <w:rPr>
          <w:rFonts w:ascii="Arial" w:cs="Arial" w:eastAsia="Arial" w:hAnsi="Arial"/>
          <w:color w:val="1A2232"/>
          <w:sz w:val="22"/>
          <w:szCs w:val="22"/>
        </w:rPr>
        <w:t xml:space="preserve">Kernel tracing and performance analysis are among the most powerful disciplines in systems engineering. A practitioner who can fluently use perf, bpftrace, and BCC can diagnose in minutes what a standard monitoring stack would take hours or days to surface — the exact function that caused a latency spike, which process is responsible for a surge in I/O, or where memory is leaking at the byte level.</w:t>
      </w:r>
    </w:p>
    <w:p>
      <w:pPr>
        <w:spacing w:before="0" w:after="160"/>
      </w:pPr>
      <w:r>
        <w:rPr>
          <w:rFonts w:ascii="Arial" w:cs="Arial" w:eastAsia="Arial" w:hAnsi="Arial"/>
          <w:color w:val="1A2232"/>
          <w:sz w:val="22"/>
          <w:szCs w:val="22"/>
        </w:rPr>
        <w:t xml:space="preserve">Yet the barrier to entry remains high. A functioning eBPF environment requires the right kernel headers, a matching BCC build, clang/LLVM at the correct version, and libbpf properly linked. Adding Grafana for visualisation means standing up Prometheus, configuring scrapers, and connecting data sources. Adding ClickHouse for event analytics means yet another installation chain. Each component is individually well-documented but there is no single, maintained reference for assembling all of them into a coherent, working whole on a modern Debian system.</w:t>
      </w:r>
    </w:p>
    <w:p>
      <w:pPr>
        <w:pStyle w:val="Heading2"/>
        <w:spacing w:before="240" w:after="80"/>
      </w:pPr>
      <w:r>
        <w:rPr>
          <w:rFonts w:ascii="Arial" w:cs="Arial" w:eastAsia="Arial" w:hAnsi="Arial"/>
          <w:b/>
          <w:bCs/>
          <w:color w:val="0D1117"/>
          <w:sz w:val="28"/>
          <w:szCs w:val="28"/>
        </w:rPr>
        <w:t xml:space="preserve">The Solution</w:t>
      </w:r>
    </w:p>
    <w:p>
      <w:pPr>
        <w:spacing w:before="0" w:after="160"/>
      </w:pPr>
      <w:r>
        <w:rPr>
          <w:rFonts w:ascii="Arial" w:cs="Arial" w:eastAsia="Arial" w:hAnsi="Arial"/>
          <w:color w:val="1A2232"/>
          <w:sz w:val="22"/>
          <w:szCs w:val="22"/>
        </w:rPr>
        <w:t xml:space="preserve">DebianTrace Pro is that reference, made executable. It is a single, auditable Bash script that walks through thirteen carefully ordered phases, each building on the last. It installs kernel headers and BPF infrastructure before attempting to build eBPF tooling. It installs Docker before deploying the observability stack. It tunes sysctl kernel parameters only after the base system is stable. Every phase is logged, every failure is caught and reported, and flags like --minimal allow users to scope the installation to their specific needs.</w:t>
      </w:r>
    </w:p>
    <w:p>
      <w:pPr>
        <w:spacing w:before="0" w:after="160"/>
      </w:pPr>
      <w:r>
        <w:rPr>
          <w:rFonts w:ascii="Arial" w:cs="Arial" w:eastAsia="Arial" w:hAnsi="Arial"/>
          <w:color w:val="1A2232"/>
          <w:sz w:val="22"/>
          <w:szCs w:val="22"/>
        </w:rPr>
        <w:t xml:space="preserve">The design philosophy is that infrastructure should be invisible. An engineer arriving at a DebianTrace Pro system should be able to type bt-syscalls and immediately see live eBPF syscall data, type obs-up and have Grafana ready in seconds, or run perf-flame and open a flamegraph SVG without remembering a single flag. The tool should get out of the way so the actual analysis work can begin.</w:t>
      </w:r>
    </w:p>
    <w:p>
      <w:pPr>
        <w:spacing w:before="0" w:after="80"/>
      </w:pPr>
      <w:r>
        <w:t xml:space="preserve"/>
      </w:r>
    </w:p>
    <w:p>
      <w:pPr>
        <w:pStyle w:val="Heading2"/>
        <w:spacing w:before="240" w:after="120"/>
      </w:pPr>
      <w:r>
        <w:rPr>
          <w:rFonts w:ascii="Arial" w:cs="Arial" w:eastAsia="Arial" w:hAnsi="Arial"/>
          <w:b/>
          <w:bCs/>
          <w:color w:val="0D1117"/>
          <w:sz w:val="28"/>
          <w:szCs w:val="28"/>
        </w:rPr>
        <w:t xml:space="preserve">What Makes It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0D1117" w:val="clear"/>
            <w:tcMar>
              <w:top w:type="dxa" w:w="120"/>
              <w:left w:type="dxa" w:w="200"/>
              <w:bottom w:type="dxa" w:w="120"/>
              <w:right w:type="dxa" w:w="200"/>
            </w:tcMar>
          </w:tcPr>
          <w:p>
            <w:r>
              <w:rPr>
                <w:rFonts w:ascii="Arial" w:cs="Arial" w:eastAsia="Arial" w:hAnsi="Arial"/>
                <w:b/>
                <w:bCs/>
                <w:color w:val="FFFFFF"/>
                <w:sz w:val="20"/>
                <w:szCs w:val="20"/>
              </w:rPr>
              <w:t xml:space="preserve">Typical Approach</w:t>
            </w:r>
          </w:p>
        </w:tc>
        <w:tc>
          <w:tcPr>
            <w:tcW w:type="dxa" w:w="4860"/>
            <w:tcBorders>
              <w:top w:val="none" w:color="FFFFFF" w:sz="0"/>
              <w:left w:val="none" w:color="FFFFFF" w:sz="0"/>
              <w:bottom w:val="none" w:color="FFFFFF" w:sz="0"/>
              <w:right w:val="none" w:color="FFFFFF" w:sz="0"/>
            </w:tcBorders>
            <w:shd w:fill="0A2A3A" w:val="clear"/>
            <w:tcMar>
              <w:top w:type="dxa" w:w="120"/>
              <w:left w:type="dxa" w:w="200"/>
              <w:bottom w:type="dxa" w:w="120"/>
              <w:right w:type="dxa" w:w="200"/>
            </w:tcMar>
          </w:tcPr>
          <w:p>
            <w:r>
              <w:rPr>
                <w:rFonts w:ascii="Arial" w:cs="Arial" w:eastAsia="Arial" w:hAnsi="Arial"/>
                <w:b/>
                <w:bCs/>
                <w:color w:val="00C2D4"/>
                <w:sz w:val="20"/>
                <w:szCs w:val="20"/>
              </w:rPr>
              <w:t xml:space="preserve">DebianTrace Pro</w:t>
            </w:r>
          </w:p>
        </w:tc>
      </w:tr>
      <w:tr>
        <w:tc>
          <w:tcPr>
            <w:tcW w:type="dxa" w:w="4500"/>
            <w:tcBorders>
              <w:top w:val="single" w:color="CCCCCC" w:sz="1"/>
              <w:left w:val="none" w:color="FFFFFF" w:sz="0"/>
              <w:bottom w:val="single" w:color="CCCCCC" w:sz="1"/>
              <w:right w:val="none" w:color="FFFFFF" w:sz="0"/>
            </w:tcBorders>
            <w:shd w:fill="F7F8FA" w:val="clear"/>
            <w:tcMar>
              <w:top w:type="dxa" w:w="80"/>
              <w:left w:type="dxa" w:w="200"/>
              <w:bottom w:type="dxa" w:w="80"/>
              <w:right w:type="dxa" w:w="200"/>
            </w:tcMar>
          </w:tcPr>
          <w:p>
            <w:r>
              <w:rPr>
                <w:rFonts w:ascii="Arial" w:cs="Arial" w:eastAsia="Arial" w:hAnsi="Arial"/>
                <w:color w:val="AA3333"/>
                <w:sz w:val="19"/>
                <w:szCs w:val="19"/>
              </w:rPr>
              <w:t xml:space="preserve">✗  Install tools individually over days</w:t>
            </w:r>
          </w:p>
        </w:tc>
        <w:tc>
          <w:tcPr>
            <w:tcW w:type="dxa" w:w="4860"/>
            <w:tcBorders>
              <w:top w:val="single" w:color="CCCCCC" w:sz="1"/>
              <w:left w:val="none" w:color="FFFFFF" w:sz="0"/>
              <w:bottom w:val="single" w:color="CCCCCC" w:sz="1"/>
              <w:right w:val="none" w:color="FFFFFF" w:sz="0"/>
            </w:tcBorders>
            <w:shd w:fill="F0FAF5" w:val="clear"/>
            <w:tcMar>
              <w:top w:type="dxa" w:w="80"/>
              <w:left w:type="dxa" w:w="200"/>
              <w:bottom w:type="dxa" w:w="80"/>
              <w:right w:type="dxa" w:w="200"/>
            </w:tcMar>
          </w:tcPr>
          <w:p>
            <w:r>
              <w:rPr>
                <w:rFonts w:ascii="Arial" w:cs="Arial" w:eastAsia="Arial" w:hAnsi="Arial"/>
                <w:color w:val="1A6B3C"/>
                <w:sz w:val="19"/>
                <w:szCs w:val="19"/>
              </w:rPr>
              <w:t xml:space="preserve">✔  All tools installed and linked in one run</w:t>
            </w:r>
          </w:p>
        </w:tc>
      </w:tr>
      <w:tr>
        <w:tc>
          <w:tcPr>
            <w:tcW w:type="dxa" w:w="4500"/>
            <w:tcBorders>
              <w:top w:val="single" w:color="CCCCCC" w:sz="1"/>
              <w:left w:val="none" w:color="FFFFFF" w:sz="0"/>
              <w:bottom w:val="single" w:color="CCCCCC" w:sz="1"/>
              <w:right w:val="none" w:color="FFFFFF" w:sz="0"/>
            </w:tcBorders>
            <w:shd w:fill="F7F8FA" w:val="clear"/>
            <w:tcMar>
              <w:top w:type="dxa" w:w="80"/>
              <w:left w:type="dxa" w:w="200"/>
              <w:bottom w:type="dxa" w:w="80"/>
              <w:right w:type="dxa" w:w="200"/>
            </w:tcMar>
          </w:tcPr>
          <w:p>
            <w:r>
              <w:rPr>
                <w:rFonts w:ascii="Arial" w:cs="Arial" w:eastAsia="Arial" w:hAnsi="Arial"/>
                <w:color w:val="AA3333"/>
                <w:sz w:val="19"/>
                <w:szCs w:val="19"/>
              </w:rPr>
              <w:t xml:space="preserve">✗  No consistent aliases or helpers</w:t>
            </w:r>
          </w:p>
        </w:tc>
        <w:tc>
          <w:tcPr>
            <w:tcW w:type="dxa" w:w="4860"/>
            <w:tcBorders>
              <w:top w:val="single" w:color="CCCCCC" w:sz="1"/>
              <w:left w:val="none" w:color="FFFFFF" w:sz="0"/>
              <w:bottom w:val="single" w:color="CCCCCC" w:sz="1"/>
              <w:right w:val="none" w:color="FFFFFF" w:sz="0"/>
            </w:tcBorders>
            <w:shd w:fill="F0FAF5" w:val="clear"/>
            <w:tcMar>
              <w:top w:type="dxa" w:w="80"/>
              <w:left w:type="dxa" w:w="200"/>
              <w:bottom w:type="dxa" w:w="80"/>
              <w:right w:type="dxa" w:w="200"/>
            </w:tcMar>
          </w:tcPr>
          <w:p>
            <w:r>
              <w:rPr>
                <w:rFonts w:ascii="Arial" w:cs="Arial" w:eastAsia="Arial" w:hAnsi="Arial"/>
                <w:color w:val="1A6B3C"/>
                <w:sz w:val="19"/>
                <w:szCs w:val="19"/>
              </w:rPr>
              <w:t xml:space="preserve">✔  50+ production-ready shell aliases, ready on first login</w:t>
            </w:r>
          </w:p>
        </w:tc>
      </w:tr>
      <w:tr>
        <w:tc>
          <w:tcPr>
            <w:tcW w:type="dxa" w:w="4500"/>
            <w:tcBorders>
              <w:top w:val="single" w:color="CCCCCC" w:sz="1"/>
              <w:left w:val="none" w:color="FFFFFF" w:sz="0"/>
              <w:bottom w:val="single" w:color="CCCCCC" w:sz="1"/>
              <w:right w:val="none" w:color="FFFFFF" w:sz="0"/>
            </w:tcBorders>
            <w:shd w:fill="F7F8FA" w:val="clear"/>
            <w:tcMar>
              <w:top w:type="dxa" w:w="80"/>
              <w:left w:type="dxa" w:w="200"/>
              <w:bottom w:type="dxa" w:w="80"/>
              <w:right w:type="dxa" w:w="200"/>
            </w:tcMar>
          </w:tcPr>
          <w:p>
            <w:r>
              <w:rPr>
                <w:rFonts w:ascii="Arial" w:cs="Arial" w:eastAsia="Arial" w:hAnsi="Arial"/>
                <w:color w:val="AA3333"/>
                <w:sz w:val="19"/>
                <w:szCs w:val="19"/>
              </w:rPr>
              <w:t xml:space="preserve">✗  No observability integration</w:t>
            </w:r>
          </w:p>
        </w:tc>
        <w:tc>
          <w:tcPr>
            <w:tcW w:type="dxa" w:w="4860"/>
            <w:tcBorders>
              <w:top w:val="single" w:color="CCCCCC" w:sz="1"/>
              <w:left w:val="none" w:color="FFFFFF" w:sz="0"/>
              <w:bottom w:val="single" w:color="CCCCCC" w:sz="1"/>
              <w:right w:val="none" w:color="FFFFFF" w:sz="0"/>
            </w:tcBorders>
            <w:shd w:fill="F0FAF5" w:val="clear"/>
            <w:tcMar>
              <w:top w:type="dxa" w:w="80"/>
              <w:left w:type="dxa" w:w="200"/>
              <w:bottom w:type="dxa" w:w="80"/>
              <w:right w:type="dxa" w:w="200"/>
            </w:tcMar>
          </w:tcPr>
          <w:p>
            <w:r>
              <w:rPr>
                <w:rFonts w:ascii="Arial" w:cs="Arial" w:eastAsia="Arial" w:hAnsi="Arial"/>
                <w:color w:val="1A6B3C"/>
                <w:sz w:val="19"/>
                <w:szCs w:val="19"/>
              </w:rPr>
              <w:t xml:space="preserve">✔  Grafana + Prometheus + ClickHouse + Loki + Tempo, pre-configured</w:t>
            </w:r>
          </w:p>
        </w:tc>
      </w:tr>
      <w:tr>
        <w:tc>
          <w:tcPr>
            <w:tcW w:type="dxa" w:w="4500"/>
            <w:tcBorders>
              <w:top w:val="single" w:color="CCCCCC" w:sz="1"/>
              <w:left w:val="none" w:color="FFFFFF" w:sz="0"/>
              <w:bottom w:val="single" w:color="CCCCCC" w:sz="1"/>
              <w:right w:val="none" w:color="FFFFFF" w:sz="0"/>
            </w:tcBorders>
            <w:shd w:fill="F7F8FA" w:val="clear"/>
            <w:tcMar>
              <w:top w:type="dxa" w:w="80"/>
              <w:left w:type="dxa" w:w="200"/>
              <w:bottom w:type="dxa" w:w="80"/>
              <w:right w:type="dxa" w:w="200"/>
            </w:tcMar>
          </w:tcPr>
          <w:p>
            <w:r>
              <w:rPr>
                <w:rFonts w:ascii="Arial" w:cs="Arial" w:eastAsia="Arial" w:hAnsi="Arial"/>
                <w:color w:val="AA3333"/>
                <w:sz w:val="19"/>
                <w:szCs w:val="19"/>
              </w:rPr>
              <w:t xml:space="preserve">✗  Raw perf output requires manual processing</w:t>
            </w:r>
          </w:p>
        </w:tc>
        <w:tc>
          <w:tcPr>
            <w:tcW w:type="dxa" w:w="4860"/>
            <w:tcBorders>
              <w:top w:val="single" w:color="CCCCCC" w:sz="1"/>
              <w:left w:val="none" w:color="FFFFFF" w:sz="0"/>
              <w:bottom w:val="single" w:color="CCCCCC" w:sz="1"/>
              <w:right w:val="none" w:color="FFFFFF" w:sz="0"/>
            </w:tcBorders>
            <w:shd w:fill="F0FAF5" w:val="clear"/>
            <w:tcMar>
              <w:top w:type="dxa" w:w="80"/>
              <w:left w:type="dxa" w:w="200"/>
              <w:bottom w:type="dxa" w:w="80"/>
              <w:right w:type="dxa" w:w="200"/>
            </w:tcMar>
          </w:tcPr>
          <w:p>
            <w:r>
              <w:rPr>
                <w:rFonts w:ascii="Arial" w:cs="Arial" w:eastAsia="Arial" w:hAnsi="Arial"/>
                <w:color w:val="1A6B3C"/>
                <w:sz w:val="19"/>
                <w:szCs w:val="19"/>
              </w:rPr>
              <w:t xml:space="preserve">✔  flame helper auto-generates SVG flamegraphs</w:t>
            </w:r>
          </w:p>
        </w:tc>
      </w:tr>
      <w:tr>
        <w:tc>
          <w:tcPr>
            <w:tcW w:type="dxa" w:w="4500"/>
            <w:tcBorders>
              <w:top w:val="single" w:color="CCCCCC" w:sz="1"/>
              <w:left w:val="none" w:color="FFFFFF" w:sz="0"/>
              <w:bottom w:val="single" w:color="CCCCCC" w:sz="1"/>
              <w:right w:val="none" w:color="FFFFFF" w:sz="0"/>
            </w:tcBorders>
            <w:shd w:fill="F7F8FA" w:val="clear"/>
            <w:tcMar>
              <w:top w:type="dxa" w:w="80"/>
              <w:left w:type="dxa" w:w="200"/>
              <w:bottom w:type="dxa" w:w="80"/>
              <w:right w:type="dxa" w:w="200"/>
            </w:tcMar>
          </w:tcPr>
          <w:p>
            <w:r>
              <w:rPr>
                <w:rFonts w:ascii="Arial" w:cs="Arial" w:eastAsia="Arial" w:hAnsi="Arial"/>
                <w:color w:val="AA3333"/>
                <w:sz w:val="19"/>
                <w:szCs w:val="19"/>
              </w:rPr>
              <w:t xml:space="preserve">✗  No data pipeline for trace events</w:t>
            </w:r>
          </w:p>
        </w:tc>
        <w:tc>
          <w:tcPr>
            <w:tcW w:type="dxa" w:w="4860"/>
            <w:tcBorders>
              <w:top w:val="single" w:color="CCCCCC" w:sz="1"/>
              <w:left w:val="none" w:color="FFFFFF" w:sz="0"/>
              <w:bottom w:val="single" w:color="CCCCCC" w:sz="1"/>
              <w:right w:val="none" w:color="FFFFFF" w:sz="0"/>
            </w:tcBorders>
            <w:shd w:fill="F0FAF5" w:val="clear"/>
            <w:tcMar>
              <w:top w:type="dxa" w:w="80"/>
              <w:left w:type="dxa" w:w="200"/>
              <w:bottom w:type="dxa" w:w="80"/>
              <w:right w:type="dxa" w:w="200"/>
            </w:tcMar>
          </w:tcPr>
          <w:p>
            <w:r>
              <w:rPr>
                <w:rFonts w:ascii="Arial" w:cs="Arial" w:eastAsia="Arial" w:hAnsi="Arial"/>
                <w:color w:val="1A6B3C"/>
                <w:sz w:val="19"/>
                <w:szCs w:val="19"/>
              </w:rPr>
              <w:t xml:space="preserve">✔  ClickHouse ready to ingest millions of events/sec</w:t>
            </w:r>
          </w:p>
        </w:tc>
      </w:tr>
      <w:tr>
        <w:tc>
          <w:tcPr>
            <w:tcW w:type="dxa" w:w="4500"/>
            <w:tcBorders>
              <w:top w:val="single" w:color="CCCCCC" w:sz="1"/>
              <w:left w:val="none" w:color="FFFFFF" w:sz="0"/>
              <w:bottom w:val="single" w:color="CCCCCC" w:sz="1"/>
              <w:right w:val="none" w:color="FFFFFF" w:sz="0"/>
            </w:tcBorders>
            <w:shd w:fill="F7F8FA" w:val="clear"/>
            <w:tcMar>
              <w:top w:type="dxa" w:w="80"/>
              <w:left w:type="dxa" w:w="200"/>
              <w:bottom w:type="dxa" w:w="80"/>
              <w:right w:type="dxa" w:w="200"/>
            </w:tcMar>
          </w:tcPr>
          <w:p>
            <w:r>
              <w:rPr>
                <w:rFonts w:ascii="Arial" w:cs="Arial" w:eastAsia="Arial" w:hAnsi="Arial"/>
                <w:color w:val="AA3333"/>
                <w:sz w:val="19"/>
                <w:szCs w:val="19"/>
              </w:rPr>
              <w:t xml:space="preserve">✗  Kernel not tuned for tracing</w:t>
            </w:r>
          </w:p>
        </w:tc>
        <w:tc>
          <w:tcPr>
            <w:tcW w:type="dxa" w:w="4860"/>
            <w:tcBorders>
              <w:top w:val="single" w:color="CCCCCC" w:sz="1"/>
              <w:left w:val="none" w:color="FFFFFF" w:sz="0"/>
              <w:bottom w:val="single" w:color="CCCCCC" w:sz="1"/>
              <w:right w:val="none" w:color="FFFFFF" w:sz="0"/>
            </w:tcBorders>
            <w:shd w:fill="F0FAF5" w:val="clear"/>
            <w:tcMar>
              <w:top w:type="dxa" w:w="80"/>
              <w:left w:type="dxa" w:w="200"/>
              <w:bottom w:type="dxa" w:w="80"/>
              <w:right w:type="dxa" w:w="200"/>
            </w:tcMar>
          </w:tcPr>
          <w:p>
            <w:r>
              <w:rPr>
                <w:rFonts w:ascii="Arial" w:cs="Arial" w:eastAsia="Arial" w:hAnsi="Arial"/>
                <w:color w:val="1A6B3C"/>
                <w:sz w:val="19"/>
                <w:szCs w:val="19"/>
              </w:rPr>
              <w:t xml:space="preserve">✔  BPF JIT, perf paranoid, tracefs, sysctl all pre-optimised</w:t>
            </w:r>
          </w:p>
        </w:tc>
      </w:tr>
      <w:tr>
        <w:tc>
          <w:tcPr>
            <w:tcW w:type="dxa" w:w="4500"/>
            <w:tcBorders>
              <w:top w:val="single" w:color="CCCCCC" w:sz="1"/>
              <w:left w:val="none" w:color="FFFFFF" w:sz="0"/>
              <w:bottom w:val="single" w:color="CCCCCC" w:sz="1"/>
              <w:right w:val="none" w:color="FFFFFF" w:sz="0"/>
            </w:tcBorders>
            <w:shd w:fill="F7F8FA" w:val="clear"/>
            <w:tcMar>
              <w:top w:type="dxa" w:w="80"/>
              <w:left w:type="dxa" w:w="200"/>
              <w:bottom w:type="dxa" w:w="80"/>
              <w:right w:type="dxa" w:w="200"/>
            </w:tcMar>
          </w:tcPr>
          <w:p>
            <w:r>
              <w:rPr>
                <w:rFonts w:ascii="Arial" w:cs="Arial" w:eastAsia="Arial" w:hAnsi="Arial"/>
                <w:color w:val="AA3333"/>
                <w:sz w:val="19"/>
                <w:szCs w:val="19"/>
              </w:rPr>
              <w:t xml:space="preserve">✗  No reproducibility guarantee</w:t>
            </w:r>
          </w:p>
        </w:tc>
        <w:tc>
          <w:tcPr>
            <w:tcW w:type="dxa" w:w="4860"/>
            <w:tcBorders>
              <w:top w:val="single" w:color="CCCCCC" w:sz="1"/>
              <w:left w:val="none" w:color="FFFFFF" w:sz="0"/>
              <w:bottom w:val="single" w:color="CCCCCC" w:sz="1"/>
              <w:right w:val="none" w:color="FFFFFF" w:sz="0"/>
            </w:tcBorders>
            <w:shd w:fill="F0FAF5" w:val="clear"/>
            <w:tcMar>
              <w:top w:type="dxa" w:w="80"/>
              <w:left w:type="dxa" w:w="200"/>
              <w:bottom w:type="dxa" w:w="80"/>
              <w:right w:type="dxa" w:w="200"/>
            </w:tcMar>
          </w:tcPr>
          <w:p>
            <w:r>
              <w:rPr>
                <w:rFonts w:ascii="Arial" w:cs="Arial" w:eastAsia="Arial" w:hAnsi="Arial"/>
                <w:color w:val="1A6B3C"/>
                <w:sz w:val="19"/>
                <w:szCs w:val="19"/>
              </w:rPr>
              <w:t xml:space="preserve">✔  Pinned versions, idempotent flags, install log for every run</w:t>
            </w:r>
          </w:p>
        </w:tc>
      </w:tr>
    </w:tbl>
    <w:p>
      <w:pPr>
        <w:spacing w:before="0" w:after="240"/>
      </w:pPr>
      <w:r>
        <w:t xml:space="preserve"/>
      </w:r>
    </w:p>
    <w:p>
      <w:pPr>
        <w:pStyle w:val="Heading2"/>
        <w:spacing w:before="200" w:after="80"/>
      </w:pPr>
      <w:r>
        <w:rPr>
          <w:rFonts w:ascii="Arial" w:cs="Arial" w:eastAsia="Arial" w:hAnsi="Arial"/>
          <w:b/>
          <w:bCs/>
          <w:color w:val="0D1117"/>
          <w:sz w:val="28"/>
          <w:szCs w:val="28"/>
        </w:rPr>
        <w:t xml:space="preserve">Who Is This For?</w:t>
      </w:r>
    </w:p>
    <w:p>
      <w:pPr>
        <w:spacing w:before="0" w:after="120"/>
      </w:pPr>
      <w:r>
        <w:rPr>
          <w:rFonts w:ascii="Arial" w:cs="Arial" w:eastAsia="Arial" w:hAnsi="Arial"/>
          <w:color w:val="1A2232"/>
          <w:sz w:val="22"/>
          <w:szCs w:val="22"/>
        </w:rPr>
        <w:t xml:space="preserve">DebianTrace Pro is built for practitioners who work at or near the kernel boundary and need their environment to keep up with them. Specifically, it targets:</w:t>
      </w:r>
    </w:p>
    <w:p>
      <w:pPr>
        <w:pStyle w:val="ListParagraph"/>
        <w:numPr>
          <w:ilvl w:val="0"/>
          <w:numId w:val="2"/>
        </w:numPr>
        <w:spacing w:before="120" w:after="40"/>
      </w:pPr>
      <w:r>
        <w:rPr>
          <w:rFonts w:ascii="Arial" w:cs="Arial" w:eastAsia="Arial" w:hAnsi="Arial"/>
          <w:b/>
          <w:bCs/>
          <w:color w:val="1A2232"/>
          <w:sz w:val="22"/>
          <w:szCs w:val="22"/>
        </w:rPr>
        <w:t xml:space="preserve">Kernel &amp; Systems Engineers — </w:t>
      </w:r>
      <w:r>
        <w:rPr>
          <w:rFonts w:ascii="Arial" w:cs="Arial" w:eastAsia="Arial" w:hAnsi="Arial"/>
          <w:color w:val="4A5568"/>
          <w:sz w:val="22"/>
          <w:szCs w:val="22"/>
        </w:rPr>
        <w:t xml:space="preserve">Writing, debugging, or optimising kernel code, drivers, or BPF programs. The full eBPF C, Go, and Rust development chains are ready out of the box.</w:t>
      </w:r>
    </w:p>
    <w:p>
      <w:pPr>
        <w:pStyle w:val="ListParagraph"/>
        <w:numPr>
          <w:ilvl w:val="0"/>
          <w:numId w:val="2"/>
        </w:numPr>
        <w:spacing w:before="120" w:after="40"/>
      </w:pPr>
      <w:r>
        <w:rPr>
          <w:rFonts w:ascii="Arial" w:cs="Arial" w:eastAsia="Arial" w:hAnsi="Arial"/>
          <w:b/>
          <w:bCs/>
          <w:color w:val="1A2232"/>
          <w:sz w:val="22"/>
          <w:szCs w:val="22"/>
        </w:rPr>
        <w:t xml:space="preserve">Performance Engineers — </w:t>
      </w:r>
      <w:r>
        <w:rPr>
          <w:rFonts w:ascii="Arial" w:cs="Arial" w:eastAsia="Arial" w:hAnsi="Arial"/>
          <w:color w:val="4A5568"/>
          <w:sz w:val="22"/>
          <w:szCs w:val="22"/>
        </w:rPr>
        <w:t xml:space="preserve">Diagnosing CPU bottlenecks, memory pressure, scheduler latency, lock contention, and I/O wait. perf, FlameGraph, BCC, and bpftrace are pre-wired together.</w:t>
      </w:r>
    </w:p>
    <w:p>
      <w:pPr>
        <w:pStyle w:val="ListParagraph"/>
        <w:numPr>
          <w:ilvl w:val="0"/>
          <w:numId w:val="2"/>
        </w:numPr>
        <w:spacing w:before="120" w:after="40"/>
      </w:pPr>
      <w:r>
        <w:rPr>
          <w:rFonts w:ascii="Arial" w:cs="Arial" w:eastAsia="Arial" w:hAnsi="Arial"/>
          <w:b/>
          <w:bCs/>
          <w:color w:val="1A2232"/>
          <w:sz w:val="22"/>
          <w:szCs w:val="22"/>
        </w:rPr>
        <w:t xml:space="preserve">Site Reliability Engineers — </w:t>
      </w:r>
      <w:r>
        <w:rPr>
          <w:rFonts w:ascii="Arial" w:cs="Arial" w:eastAsia="Arial" w:hAnsi="Arial"/>
          <w:color w:val="4A5568"/>
          <w:sz w:val="22"/>
          <w:szCs w:val="22"/>
        </w:rPr>
        <w:t xml:space="preserve">Correlating system-level events with application behaviour. The Grafana + Prometheus + Loki + Tempo observability stack provides infrastructure-level telemetry that complements APM data.</w:t>
      </w:r>
    </w:p>
    <w:p>
      <w:pPr>
        <w:pStyle w:val="ListParagraph"/>
        <w:numPr>
          <w:ilvl w:val="0"/>
          <w:numId w:val="2"/>
        </w:numPr>
        <w:spacing w:before="120" w:after="40"/>
      </w:pPr>
      <w:r>
        <w:rPr>
          <w:rFonts w:ascii="Arial" w:cs="Arial" w:eastAsia="Arial" w:hAnsi="Arial"/>
          <w:b/>
          <w:bCs/>
          <w:color w:val="1A2232"/>
          <w:sz w:val="22"/>
          <w:szCs w:val="22"/>
        </w:rPr>
        <w:t xml:space="preserve">Security Researchers — </w:t>
      </w:r>
      <w:r>
        <w:rPr>
          <w:rFonts w:ascii="Arial" w:cs="Arial" w:eastAsia="Arial" w:hAnsi="Arial"/>
          <w:color w:val="4A5568"/>
          <w:sz w:val="22"/>
          <w:szCs w:val="22"/>
        </w:rPr>
        <w:t xml:space="preserve">Auditing system call patterns, capability usage, and network behaviour at the kernel level using eBPF programs and bpftrace one-liners without modifying target processes.</w:t>
      </w:r>
    </w:p>
    <w:p>
      <w:pPr>
        <w:pStyle w:val="ListParagraph"/>
        <w:numPr>
          <w:ilvl w:val="0"/>
          <w:numId w:val="2"/>
        </w:numPr>
        <w:spacing w:before="120" w:after="40"/>
      </w:pPr>
      <w:r>
        <w:rPr>
          <w:rFonts w:ascii="Arial" w:cs="Arial" w:eastAsia="Arial" w:hAnsi="Arial"/>
          <w:b/>
          <w:bCs/>
          <w:color w:val="1A2232"/>
          <w:sz w:val="22"/>
          <w:szCs w:val="22"/>
        </w:rPr>
        <w:t xml:space="preserve">Data Engineers — </w:t>
      </w:r>
      <w:r>
        <w:rPr>
          <w:rFonts w:ascii="Arial" w:cs="Arial" w:eastAsia="Arial" w:hAnsi="Arial"/>
          <w:color w:val="4A5568"/>
          <w:sz w:val="22"/>
          <w:szCs w:val="22"/>
        </w:rPr>
        <w:t xml:space="preserve">Processing and querying large volumes of trace data. Apache Spark, ClickHouse, JupyterLab, and a full Python scientific stack are ready for the analytical workload.</w:t>
      </w:r>
    </w:p>
    <w:p>
      <w:pPr>
        <w:spacing w:before="0" w:after="200"/>
      </w:pPr>
      <w:r>
        <w:t xml:space="preserve"/>
      </w:r>
    </w:p>
    <w:p>
      <w:pPr>
        <w:pStyle w:val="Heading2"/>
        <w:spacing w:before="200" w:after="80"/>
      </w:pPr>
      <w:r>
        <w:rPr>
          <w:rFonts w:ascii="Arial" w:cs="Arial" w:eastAsia="Arial" w:hAnsi="Arial"/>
          <w:b/>
          <w:bCs/>
          <w:color w:val="0D1117"/>
          <w:sz w:val="28"/>
          <w:szCs w:val="28"/>
        </w:rPr>
        <w:t xml:space="preserve">Architecture Overview</w:t>
      </w:r>
    </w:p>
    <w:p>
      <w:pPr>
        <w:spacing w:before="0" w:after="120"/>
      </w:pPr>
      <w:r>
        <w:rPr>
          <w:rFonts w:ascii="Arial" w:cs="Arial" w:eastAsia="Arial" w:hAnsi="Arial"/>
          <w:color w:val="1A2232"/>
          <w:sz w:val="22"/>
          <w:szCs w:val="22"/>
        </w:rPr>
        <w:t xml:space="preserve">The stack can be understood as three interconnected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none" w:color="FFFFFF" w:sz="0"/>
              <w:left w:val="none" w:color="FFFFFF" w:sz="0"/>
              <w:bottom w:val="none" w:color="FFFFFF" w:sz="0"/>
              <w:right w:val="none" w:color="FFFFFF" w:sz="0"/>
            </w:tcBorders>
            <w:shd w:fill="E8FBFF" w:val="clear"/>
            <w:tcMar>
              <w:top w:type="dxa" w:w="140"/>
              <w:left w:type="dxa" w:w="200"/>
              <w:bottom w:type="dxa" w:w="140"/>
              <w:right w:type="dxa" w:w="200"/>
            </w:tcMar>
            <w:vAlign w:val="center"/>
          </w:tcPr>
          <w:p>
            <w:pPr>
              <w:jc w:val="center"/>
            </w:pPr>
            <w:r>
              <w:rPr>
                <w:rFonts w:ascii="Arial" w:cs="Arial" w:eastAsia="Arial" w:hAnsi="Arial"/>
                <w:b/>
                <w:bCs/>
                <w:color w:val="00C2D4"/>
                <w:sz w:val="18"/>
                <w:szCs w:val="18"/>
              </w:rPr>
              <w:t xml:space="preserve">Kernel Layer</w:t>
            </w:r>
          </w:p>
        </w:tc>
        <w:tc>
          <w:tcPr>
            <w:tcW w:type="dxa" w:w="7680"/>
            <w:tcBorders>
              <w:top w:val="single" w:color="DDDDDD" w:sz="1"/>
              <w:left w:val="none" w:color="FFFFFF" w:sz="0"/>
              <w:bottom w:val="single" w:color="DDDDDD" w:sz="1"/>
              <w:right w:val="none" w:color="FFFFFF" w:sz="0"/>
            </w:tcBorders>
            <w:shd w:fill="FAFBFC" w:val="clear"/>
            <w:tcMar>
              <w:top w:type="dxa" w:w="120"/>
              <w:left w:type="dxa" w:w="200"/>
              <w:bottom w:type="dxa" w:w="120"/>
              <w:right w:type="dxa" w:w="200"/>
            </w:tcMar>
          </w:tcPr>
          <w:p>
            <w:r>
              <w:rPr>
                <w:rFonts w:ascii="Arial" w:cs="Arial" w:eastAsia="Arial" w:hAnsi="Arial"/>
                <w:color w:val="1A2232"/>
                <w:sz w:val="20"/>
                <w:szCs w:val="20"/>
              </w:rPr>
              <w:t xml:space="preserve">Linux kernel instrumentation points: kprobes, uprobes, tracepoints, PMU hardware counters, ftrace, and eBPF programs that run in the kernel context. Tools in this layer (bpftrace, BCC, perf, ftrace, SystemTap) have sub-microsecond overhead and direct access to kernel data structures.</w:t>
            </w:r>
          </w:p>
        </w:tc>
      </w:tr>
      <w:tr>
        <w:tc>
          <w:tcPr>
            <w:tcW w:type="dxa" w:w="1680"/>
            <w:tcBorders>
              <w:top w:val="none" w:color="FFFFFF" w:sz="0"/>
              <w:left w:val="none" w:color="FFFFFF" w:sz="0"/>
              <w:bottom w:val="none" w:color="FFFFFF" w:sz="0"/>
              <w:right w:val="none" w:color="FFFFFF" w:sz="0"/>
            </w:tcBorders>
            <w:shd w:fill="F3EFFD" w:val="clear"/>
            <w:tcMar>
              <w:top w:type="dxa" w:w="140"/>
              <w:left w:type="dxa" w:w="200"/>
              <w:bottom w:type="dxa" w:w="140"/>
              <w:right w:type="dxa" w:w="200"/>
            </w:tcMar>
            <w:vAlign w:val="center"/>
          </w:tcPr>
          <w:p>
            <w:pPr>
              <w:jc w:val="center"/>
            </w:pPr>
            <w:r>
              <w:rPr>
                <w:rFonts w:ascii="Arial" w:cs="Arial" w:eastAsia="Arial" w:hAnsi="Arial"/>
                <w:b/>
                <w:bCs/>
                <w:color w:val="6D3FC8"/>
                <w:sz w:val="18"/>
                <w:szCs w:val="18"/>
              </w:rPr>
              <w:t xml:space="preserve">Transport Layer</w:t>
            </w:r>
          </w:p>
        </w:tc>
        <w:tc>
          <w:tcPr>
            <w:tcW w:type="dxa" w:w="7680"/>
            <w:tcBorders>
              <w:top w:val="single" w:color="DDDDDD" w:sz="1"/>
              <w:left w:val="none" w:color="FFFFFF" w:sz="0"/>
              <w:bottom w:val="single" w:color="DDDDDD" w:sz="1"/>
              <w:right w:val="none" w:color="FFFFFF" w:sz="0"/>
            </w:tcBorders>
            <w:shd w:fill="FAFBFC" w:val="clear"/>
            <w:tcMar>
              <w:top w:type="dxa" w:w="120"/>
              <w:left w:type="dxa" w:w="200"/>
              <w:bottom w:type="dxa" w:w="120"/>
              <w:right w:type="dxa" w:w="200"/>
            </w:tcMar>
          </w:tcPr>
          <w:p>
            <w:r>
              <w:rPr>
                <w:rFonts w:ascii="Arial" w:cs="Arial" w:eastAsia="Arial" w:hAnsi="Arial"/>
                <w:color w:val="1A2232"/>
                <w:sz w:val="20"/>
                <w:szCs w:val="20"/>
              </w:rPr>
              <w:t xml:space="preserve">Data export infrastructure that moves trace events from kernel to user-space. Prometheus node_exporter exposes host metrics. Loki collects structured logs. Tempo receives distributed traces via OTLP. ClickHouse provides a native TCP ingest path for high-volume event streams.</w:t>
            </w:r>
          </w:p>
        </w:tc>
      </w:tr>
      <w:tr>
        <w:tc>
          <w:tcPr>
            <w:tcW w:type="dxa" w:w="1680"/>
            <w:tcBorders>
              <w:top w:val="none" w:color="FFFFFF" w:sz="0"/>
              <w:left w:val="none" w:color="FFFFFF" w:sz="0"/>
              <w:bottom w:val="none" w:color="FFFFFF" w:sz="0"/>
              <w:right w:val="none" w:color="FFFFFF" w:sz="0"/>
            </w:tcBorders>
            <w:shd w:fill="EDFBF5" w:val="clear"/>
            <w:tcMar>
              <w:top w:type="dxa" w:w="140"/>
              <w:left w:type="dxa" w:w="200"/>
              <w:bottom w:type="dxa" w:w="140"/>
              <w:right w:type="dxa" w:w="200"/>
            </w:tcMar>
            <w:vAlign w:val="center"/>
          </w:tcPr>
          <w:p>
            <w:pPr>
              <w:jc w:val="center"/>
            </w:pPr>
            <w:r>
              <w:rPr>
                <w:rFonts w:ascii="Arial" w:cs="Arial" w:eastAsia="Arial" w:hAnsi="Arial"/>
                <w:b/>
                <w:bCs/>
                <w:color w:val="00C896"/>
                <w:sz w:val="18"/>
                <w:szCs w:val="18"/>
              </w:rPr>
              <w:t xml:space="preserve">Analysis Layer</w:t>
            </w:r>
          </w:p>
        </w:tc>
        <w:tc>
          <w:tcPr>
            <w:tcW w:type="dxa" w:w="7680"/>
            <w:tcBorders>
              <w:top w:val="single" w:color="DDDDDD" w:sz="1"/>
              <w:left w:val="none" w:color="FFFFFF" w:sz="0"/>
              <w:bottom w:val="single" w:color="DDDDDD" w:sz="1"/>
              <w:right w:val="none" w:color="FFFFFF" w:sz="0"/>
            </w:tcBorders>
            <w:shd w:fill="FAFBFC" w:val="clear"/>
            <w:tcMar>
              <w:top w:type="dxa" w:w="120"/>
              <w:left w:type="dxa" w:w="200"/>
              <w:bottom w:type="dxa" w:w="120"/>
              <w:right w:type="dxa" w:w="200"/>
            </w:tcMar>
          </w:tcPr>
          <w:p>
            <w:r>
              <w:rPr>
                <w:rFonts w:ascii="Arial" w:cs="Arial" w:eastAsia="Arial" w:hAnsi="Arial"/>
                <w:color w:val="1A2232"/>
                <w:sz w:val="20"/>
                <w:szCs w:val="20"/>
              </w:rPr>
              <w:t xml:space="preserve">Tools for querying, transforming, and visualising the collected data. Grafana provides real-time dashboards. JupyterLab with Python and R supports exploratory and statistical analysis. Apache Spark enables processing of trace files that exceed available memory.</w:t>
            </w:r>
          </w:p>
        </w:tc>
      </w:tr>
    </w:tbl>
    <w:p>
      <w:pPr>
        <w:spacing w:before="0" w:after="240"/>
      </w:pPr>
      <w:r>
        <w:t xml:space="preserve"/>
      </w:r>
    </w:p>
    <w:p>
      <w:pPr>
        <w:pStyle w:val="Heading2"/>
        <w:spacing w:before="200" w:after="80"/>
      </w:pPr>
      <w:r>
        <w:rPr>
          <w:rFonts w:ascii="Arial" w:cs="Arial" w:eastAsia="Arial" w:hAnsi="Arial"/>
          <w:b/>
          <w:bCs/>
          <w:color w:val="0D1117"/>
          <w:sz w:val="28"/>
          <w:szCs w:val="28"/>
        </w:rPr>
        <w:t xml:space="preserve">Getting Started</w:t>
      </w:r>
    </w:p>
    <w:p>
      <w:pPr>
        <w:spacing w:before="0" w:after="120"/>
      </w:pPr>
      <w:r>
        <w:rPr>
          <w:rFonts w:ascii="Arial" w:cs="Arial" w:eastAsia="Arial" w:hAnsi="Arial"/>
          <w:color w:val="1A2232"/>
          <w:sz w:val="22"/>
          <w:szCs w:val="22"/>
        </w:rPr>
        <w:t xml:space="preserve">Installation requires a clean Debian 12 Bookworm system, root access, and an internet connection. The single command below handles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D4" w:sz="12"/>
              <w:left w:val="single" w:color="0D1117" w:sz="12"/>
              <w:bottom w:val="none" w:color="FFFFFF" w:sz="0"/>
              <w:right w:val="none" w:color="FFFFFF" w:sz="0"/>
            </w:tcBorders>
            <w:shd w:fill="0D1117" w:val="clear"/>
            <w:tcMar>
              <w:top w:type="dxa" w:w="140"/>
              <w:left w:type="dxa" w:w="300"/>
              <w:bottom w:type="dxa" w:w="140"/>
              <w:right w:type="dxa" w:w="300"/>
            </w:tcMar>
          </w:tcPr>
          <w:p>
            <w:r>
              <w:rPr>
                <w:rFonts w:ascii="Courier New" w:cs="Courier New" w:eastAsia="Courier New" w:hAnsi="Courier New"/>
                <w:color w:val="888888"/>
                <w:sz w:val="22"/>
                <w:szCs w:val="22"/>
              </w:rPr>
              <w:t xml:space="preserve">$ </w:t>
            </w:r>
            <w:r>
              <w:rPr>
                <w:rFonts w:ascii="Courier New" w:cs="Courier New" w:eastAsia="Courier New" w:hAnsi="Courier New"/>
                <w:color w:val="00C896"/>
                <w:sz w:val="22"/>
                <w:szCs w:val="22"/>
              </w:rPr>
              <w:t xml:space="preserve">git clone https://github.com/youruser/debian-trace-pro.git</w:t>
            </w:r>
          </w:p>
          <w:p>
            <w:r>
              <w:rPr>
                <w:rFonts w:ascii="Courier New" w:cs="Courier New" w:eastAsia="Courier New" w:hAnsi="Courier New"/>
                <w:color w:val="888888"/>
                <w:sz w:val="22"/>
                <w:szCs w:val="22"/>
              </w:rPr>
              <w:t xml:space="preserve">$ </w:t>
            </w:r>
            <w:r>
              <w:rPr>
                <w:rFonts w:ascii="Courier New" w:cs="Courier New" w:eastAsia="Courier New" w:hAnsi="Courier New"/>
                <w:color w:val="00C896"/>
                <w:sz w:val="22"/>
                <w:szCs w:val="22"/>
              </w:rPr>
              <w:t xml:space="preserve">cd debian-trace-pro</w:t>
            </w:r>
          </w:p>
          <w:p>
            <w:r>
              <w:rPr>
                <w:rFonts w:ascii="Courier New" w:cs="Courier New" w:eastAsia="Courier New" w:hAnsi="Courier New"/>
                <w:color w:val="888888"/>
                <w:sz w:val="22"/>
                <w:szCs w:val="22"/>
              </w:rPr>
              <w:t xml:space="preserve">$ </w:t>
            </w:r>
            <w:r>
              <w:rPr>
                <w:rFonts w:ascii="Courier New" w:cs="Courier New" w:eastAsia="Courier New" w:hAnsi="Courier New"/>
                <w:color w:val="FFFFFF"/>
                <w:sz w:val="22"/>
                <w:szCs w:val="22"/>
              </w:rPr>
              <w:t xml:space="preserve">sudo bash install.sh</w:t>
            </w:r>
          </w:p>
        </w:tc>
      </w:tr>
    </w:tbl>
    <w:p>
      <w:pPr>
        <w:spacing w:before="0" w:after="120"/>
      </w:pPr>
      <w:r>
        <w:t xml:space="preserve"/>
      </w:r>
    </w:p>
    <w:p>
      <w:pPr>
        <w:spacing w:before="0" w:after="120"/>
      </w:pPr>
      <w:r>
        <w:rPr>
          <w:rFonts w:ascii="Arial" w:cs="Arial" w:eastAsia="Arial" w:hAnsi="Arial"/>
          <w:color w:val="1A2232"/>
          <w:sz w:val="22"/>
          <w:szCs w:val="22"/>
        </w:rPr>
        <w:t xml:space="preserve">Optional flags allow scoping the installation: --headless for unattended CI runs, --skip-gui to omit the XFCE desktop on servers, and --minimal for a lean install that covers only the core tracing tools without the data science and observability stacks.</w:t>
      </w:r>
    </w:p>
    <w:p>
      <w:pPr>
        <w:spacing w:before="0" w:after="160"/>
      </w:pPr>
      <w:r>
        <w:rPr>
          <w:rFonts w:ascii="Arial" w:cs="Arial" w:eastAsia="Arial" w:hAnsi="Arial"/>
          <w:color w:val="1A2232"/>
          <w:sz w:val="22"/>
          <w:szCs w:val="22"/>
        </w:rPr>
        <w:t xml:space="preserve">After installation, a reboot is recommended to apply all kernel parameter changes. From the first login, every tracing alias, the full observability stack command (obs-up), and the complete documentation at ~/TRACE-QUICKREF.md are immediately available.</w:t>
      </w:r>
    </w:p>
    <w:p>
      <w:pPr>
        <w:spacing w:before="0" w:after="200"/>
      </w:pPr>
      <w:r>
        <w:t xml:space="preserve"/>
      </w:r>
    </w:p>
    <w:p>
      <w:pPr>
        <w:pBdr>
          <w:bottom w:val="single" w:color="00C896" w:sz="4" w:space="1"/>
        </w:pBdr>
        <w:spacing w:before="0" w:after="0"/>
      </w:pPr>
      <w:r>
        <w:t xml:space="preserve"/>
      </w:r>
    </w:p>
    <w:p>
      <w:pPr>
        <w:spacing w:before="0" w:after="120"/>
      </w:pPr>
      <w:r>
        <w:t xml:space="preserve"/>
      </w:r>
    </w:p>
    <w:p>
      <w:pPr>
        <w:spacing w:before="0" w:after="0"/>
        <w:jc w:val="center"/>
      </w:pPr>
      <w:r>
        <w:rPr>
          <w:rFonts w:ascii="Arial" w:cs="Arial" w:eastAsia="Arial" w:hAnsi="Arial"/>
          <w:color w:val="4A5568"/>
          <w:sz w:val="18"/>
          <w:szCs w:val="18"/>
        </w:rPr>
        <w:t xml:space="preserve">github.com/youruser/debian-trace-pro  ·  MIT License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2D4" w:sz="4" w:space="1"/>
      </w:pBdr>
      <w:tabs>
        <w:tab w:val="right" w:pos="9026"/>
      </w:tabs>
    </w:pPr>
    <w:r>
      <w:rPr>
        <w:rFonts w:ascii="Arial" w:cs="Arial" w:eastAsia="Arial" w:hAnsi="Arial"/>
        <w:color w:val="4A5568"/>
        <w:sz w:val="16"/>
        <w:szCs w:val="16"/>
      </w:rPr>
      <w:t xml:space="preserve">github.com/youruser/debian-trace-pro</w:t>
    </w:r>
    <w:r>
      <w:rPr>
        <w:rFonts w:ascii="Arial" w:cs="Arial" w:eastAsia="Arial" w:hAnsi="Arial"/>
        <w:sz w:val="16"/>
        <w:szCs w:val="16"/>
      </w:rPr>
      <w:t xml:space="preserve">	</w:t>
    </w:r>
    <w:r>
      <w:rPr>
        <w:rFonts w:ascii="Arial" w:cs="Arial" w:eastAsia="Arial" w:hAnsi="Arial"/>
        <w:color w:val="4A556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D4" w:sz="4" w:space="1"/>
      </w:pBdr>
      <w:tabs>
        <w:tab w:val="right" w:pos="9026"/>
      </w:tabs>
    </w:pPr>
    <w:r>
      <w:rPr>
        <w:rFonts w:ascii="Arial" w:cs="Arial" w:eastAsia="Arial" w:hAnsi="Arial"/>
        <w:color w:val="4A5568"/>
        <w:sz w:val="18"/>
        <w:szCs w:val="18"/>
      </w:rPr>
      <w:t xml:space="preserve">DebianTrace Pro  — Kernel Tracing &amp; Data Analysis Workstation</w:t>
    </w:r>
    <w:r>
      <w:rPr>
        <w:rFonts w:ascii="Arial" w:cs="Arial" w:eastAsia="Arial" w:hAnsi="Arial"/>
        <w:sz w:val="18"/>
        <w:szCs w:val="18"/>
      </w:rPr>
      <w:t xml:space="preserve">	</w:t>
    </w:r>
    <w:r>
      <w:rPr>
        <w:rFonts w:ascii="Arial" w:cs="Arial" w:eastAsia="Arial" w:hAnsi="Arial"/>
        <w:color w:val="4A5568"/>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232"/>
      <w:sz w:val="36"/>
      <w:szCs w:val="36"/>
    </w:rPr>
  </w:style>
  <w:style w:type="paragraph" w:styleId="Heading2">
    <w:name w:val="Heading 2"/>
    <w:basedOn w:val="Normal"/>
    <w:next w:val="Normal"/>
    <w:qFormat/>
    <w:pPr>
      <w:spacing w:before="240" w:after="80"/>
      <w:outlineLvl w:val="1"/>
    </w:pPr>
    <w:rPr>
      <w:rFonts w:ascii="Arial" w:cs="Arial" w:eastAsia="Arial" w:hAnsi="Arial"/>
      <w:b/>
      <w:bCs/>
      <w:color w:val="0D111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2026-03-11T16:07:26.829Z</dcterms:created>
  <dcterms:modified xsi:type="dcterms:W3CDTF">2026-03-11T16:07:26.830Z</dcterms:modified>
</cp:coreProperties>
</file>

<file path=docProps/custom.xml><?xml version="1.0" encoding="utf-8"?>
<Properties xmlns="http://schemas.openxmlformats.org/officeDocument/2006/custom-properties" xmlns:vt="http://schemas.openxmlformats.org/officeDocument/2006/docPropsVTypes"/>
</file>