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C3017" w14:textId="77777777" w:rsidR="0024357F" w:rsidRPr="0024357F" w:rsidRDefault="0024357F" w:rsidP="0024357F">
      <w:pPr>
        <w:spacing w:after="0"/>
        <w:rPr>
          <w:rFonts w:ascii="Arial" w:hAnsi="Arial" w:cs="Arial"/>
          <w:b/>
        </w:rPr>
      </w:pPr>
      <w:r w:rsidRPr="0024357F">
        <w:rPr>
          <w:rFonts w:ascii="Arial" w:hAnsi="Arial" w:cs="Arial"/>
          <w:b/>
        </w:rPr>
        <w:t>Neutral DeFi Risk Intelligence Aggregator (NDRIA)</w:t>
      </w:r>
    </w:p>
    <w:p w14:paraId="541D996D" w14:textId="77777777" w:rsidR="0024357F" w:rsidRPr="0024357F" w:rsidRDefault="0024357F" w:rsidP="0024357F">
      <w:pPr>
        <w:spacing w:after="0"/>
        <w:rPr>
          <w:rFonts w:ascii="Arial" w:hAnsi="Arial" w:cs="Arial"/>
          <w:bCs/>
        </w:rPr>
      </w:pPr>
    </w:p>
    <w:p w14:paraId="0E93D7D9" w14:textId="77777777" w:rsidR="0024357F" w:rsidRPr="0024357F" w:rsidRDefault="0024357F" w:rsidP="0024357F">
      <w:pPr>
        <w:spacing w:after="0"/>
        <w:rPr>
          <w:rFonts w:ascii="Arial" w:hAnsi="Arial" w:cs="Arial"/>
          <w:bCs/>
        </w:rPr>
      </w:pPr>
      <w:r w:rsidRPr="0024357F">
        <w:rPr>
          <w:rFonts w:ascii="Arial" w:hAnsi="Arial" w:cs="Arial"/>
          <w:bCs/>
        </w:rPr>
        <w:t>Ethereum Foundation App Relations - Request for Proposals</w:t>
      </w:r>
    </w:p>
    <w:p w14:paraId="58CC4CDD" w14:textId="77777777" w:rsidR="0024357F" w:rsidRPr="0024357F" w:rsidRDefault="0024357F" w:rsidP="0024357F">
      <w:pPr>
        <w:spacing w:after="0"/>
        <w:rPr>
          <w:rFonts w:ascii="Arial" w:hAnsi="Arial" w:cs="Arial"/>
          <w:bCs/>
        </w:rPr>
      </w:pPr>
    </w:p>
    <w:p w14:paraId="30AD9A7F" w14:textId="77777777" w:rsidR="0024357F" w:rsidRPr="0024357F" w:rsidRDefault="0024357F" w:rsidP="0024357F">
      <w:pPr>
        <w:spacing w:after="0"/>
        <w:rPr>
          <w:rFonts w:ascii="Arial" w:hAnsi="Arial" w:cs="Arial"/>
          <w:bCs/>
        </w:rPr>
      </w:pPr>
      <w:r w:rsidRPr="0024357F">
        <w:rPr>
          <w:rFonts w:ascii="Arial" w:hAnsi="Arial" w:cs="Arial"/>
          <w:bCs/>
        </w:rPr>
        <w:t xml:space="preserve">Applicant: Leigh Cronian, Managing Director, Cybercentry Limited. Date: 9 June 2026. Repository: </w:t>
      </w:r>
    </w:p>
    <w:p w14:paraId="0F0CB64F" w14:textId="77777777" w:rsidR="0024357F" w:rsidRPr="0024357F" w:rsidRDefault="0024357F" w:rsidP="0024357F">
      <w:pPr>
        <w:spacing w:after="0"/>
        <w:rPr>
          <w:rFonts w:ascii="Arial" w:hAnsi="Arial" w:cs="Arial"/>
          <w:bCs/>
        </w:rPr>
      </w:pPr>
    </w:p>
    <w:p w14:paraId="75BAA2B4" w14:textId="77777777" w:rsidR="0024357F" w:rsidRPr="0024357F" w:rsidRDefault="0024357F" w:rsidP="0024357F">
      <w:pPr>
        <w:spacing w:after="0"/>
        <w:rPr>
          <w:rFonts w:ascii="Arial" w:hAnsi="Arial" w:cs="Arial"/>
          <w:bCs/>
        </w:rPr>
      </w:pPr>
      <w:r w:rsidRPr="0024357F">
        <w:rPr>
          <w:rFonts w:ascii="Arial" w:hAnsi="Arial" w:cs="Arial"/>
          <w:bCs/>
        </w:rPr>
        <w:t>https://github.com/Cybercentry/ndria</w:t>
      </w:r>
    </w:p>
    <w:p w14:paraId="1400C177" w14:textId="77777777" w:rsidR="0024357F" w:rsidRPr="0024357F" w:rsidRDefault="0024357F" w:rsidP="0024357F">
      <w:pPr>
        <w:spacing w:after="0"/>
        <w:rPr>
          <w:rFonts w:ascii="Arial" w:hAnsi="Arial" w:cs="Arial"/>
          <w:bCs/>
        </w:rPr>
      </w:pPr>
    </w:p>
    <w:p w14:paraId="7C0A9F42" w14:textId="77777777" w:rsidR="0024357F" w:rsidRPr="0024357F" w:rsidRDefault="0024357F" w:rsidP="0024357F">
      <w:pPr>
        <w:spacing w:after="0"/>
        <w:rPr>
          <w:rFonts w:ascii="Arial" w:hAnsi="Arial" w:cs="Arial"/>
          <w:b/>
        </w:rPr>
      </w:pPr>
      <w:r w:rsidRPr="0024357F">
        <w:rPr>
          <w:rFonts w:ascii="Arial" w:hAnsi="Arial" w:cs="Arial"/>
          <w:b/>
        </w:rPr>
        <w:t>Project Abstract</w:t>
      </w:r>
    </w:p>
    <w:p w14:paraId="3E8CAD8C" w14:textId="77777777" w:rsidR="0024357F" w:rsidRPr="0024357F" w:rsidRDefault="0024357F" w:rsidP="0024357F">
      <w:pPr>
        <w:spacing w:after="0"/>
        <w:rPr>
          <w:rFonts w:ascii="Arial" w:hAnsi="Arial" w:cs="Arial"/>
          <w:bCs/>
        </w:rPr>
      </w:pPr>
    </w:p>
    <w:p w14:paraId="35EAB664" w14:textId="77777777" w:rsidR="0024357F" w:rsidRPr="0024357F" w:rsidRDefault="0024357F" w:rsidP="0024357F">
      <w:pPr>
        <w:spacing w:after="0"/>
        <w:rPr>
          <w:rFonts w:ascii="Arial" w:hAnsi="Arial" w:cs="Arial"/>
          <w:bCs/>
        </w:rPr>
      </w:pPr>
      <w:r w:rsidRPr="0024357F">
        <w:rPr>
          <w:rFonts w:ascii="Arial" w:hAnsi="Arial" w:cs="Arial"/>
          <w:bCs/>
        </w:rPr>
        <w:t>DeFi risk intelligence is scattered across numerous dashboards, rating services, and data providers, lacking a unified, neutral platform. This proposal addresses the Ethereum Foundation App Relations RFP by creating NDRIA: an open-source project that displays all major risk feed outputs for each protocol side by side, verbatim, without interpretation or scores. The application targets the top 20 Ethereum DeFi protocols by total value locked (TVL), referencing a registry of over fourteen risk feeds. Each protocol-feed pairing is labelled as covered, partial, or not covered, and presented with live TVL and governance data, each source tagged for provenance. The project is grounded in oracle diversity; no single feed is treated as definitive, and aggregation itself is the value delivered. (Oracles | ethereum.org, 2026) A public working prototype already exists and is under open development.</w:t>
      </w:r>
    </w:p>
    <w:p w14:paraId="0863EEB3" w14:textId="77777777" w:rsidR="0024357F" w:rsidRPr="0024357F" w:rsidRDefault="0024357F" w:rsidP="0024357F">
      <w:pPr>
        <w:spacing w:after="0"/>
        <w:rPr>
          <w:rFonts w:ascii="Arial" w:hAnsi="Arial" w:cs="Arial"/>
          <w:bCs/>
        </w:rPr>
      </w:pPr>
    </w:p>
    <w:p w14:paraId="7CC910BB" w14:textId="77777777" w:rsidR="0024357F" w:rsidRPr="0024357F" w:rsidRDefault="0024357F" w:rsidP="0024357F">
      <w:pPr>
        <w:spacing w:after="0"/>
        <w:rPr>
          <w:rFonts w:ascii="Arial" w:hAnsi="Arial" w:cs="Arial"/>
          <w:b/>
        </w:rPr>
      </w:pPr>
      <w:r w:rsidRPr="0024357F">
        <w:rPr>
          <w:rFonts w:ascii="Arial" w:hAnsi="Arial" w:cs="Arial"/>
          <w:b/>
        </w:rPr>
        <w:t>Objectives</w:t>
      </w:r>
    </w:p>
    <w:p w14:paraId="4893CF9E" w14:textId="77777777" w:rsidR="0024357F" w:rsidRPr="0024357F" w:rsidRDefault="0024357F" w:rsidP="0024357F">
      <w:pPr>
        <w:spacing w:after="0"/>
        <w:rPr>
          <w:rFonts w:ascii="Arial" w:hAnsi="Arial" w:cs="Arial"/>
          <w:bCs/>
        </w:rPr>
      </w:pPr>
    </w:p>
    <w:p w14:paraId="6990B9A3" w14:textId="77777777" w:rsidR="0024357F" w:rsidRPr="0024357F" w:rsidRDefault="0024357F" w:rsidP="0024357F">
      <w:pPr>
        <w:spacing w:after="0"/>
        <w:rPr>
          <w:rFonts w:ascii="Arial" w:hAnsi="Arial" w:cs="Arial"/>
          <w:bCs/>
        </w:rPr>
      </w:pPr>
      <w:r w:rsidRPr="0024357F">
        <w:rPr>
          <w:rFonts w:ascii="Arial" w:hAnsi="Arial" w:cs="Arial"/>
          <w:bCs/>
        </w:rPr>
        <w:t>The primary goal is to deliver a neutral, production aggregation layer for DeFi risk intelligence as an Ethereum public good. (Neutral DeFi Risk Intelligence Aggregator, 2026) Success will be measured by:</w:t>
      </w:r>
    </w:p>
    <w:p w14:paraId="702E88DD" w14:textId="77777777" w:rsidR="0024357F" w:rsidRPr="0024357F" w:rsidRDefault="0024357F" w:rsidP="0024357F">
      <w:pPr>
        <w:spacing w:after="0"/>
        <w:rPr>
          <w:rFonts w:ascii="Arial" w:hAnsi="Arial" w:cs="Arial"/>
          <w:bCs/>
        </w:rPr>
      </w:pPr>
    </w:p>
    <w:p w14:paraId="444580A5" w14:textId="77777777" w:rsidR="0024357F" w:rsidRPr="0024357F" w:rsidRDefault="0024357F" w:rsidP="0024357F">
      <w:pPr>
        <w:spacing w:after="0"/>
        <w:rPr>
          <w:rFonts w:ascii="Arial" w:hAnsi="Arial" w:cs="Arial"/>
          <w:bCs/>
        </w:rPr>
      </w:pPr>
      <w:r w:rsidRPr="0024357F">
        <w:rPr>
          <w:rFonts w:ascii="Arial" w:hAnsi="Arial" w:cs="Arial"/>
          <w:bCs/>
        </w:rPr>
        <w:t>- A production web application covering all 20 seed protocols, each with a dedicated detail page, deployed at a stable public URL.</w:t>
      </w:r>
    </w:p>
    <w:p w14:paraId="3965053F" w14:textId="77777777" w:rsidR="0024357F" w:rsidRPr="0024357F" w:rsidRDefault="0024357F" w:rsidP="0024357F">
      <w:pPr>
        <w:spacing w:after="0"/>
        <w:rPr>
          <w:rFonts w:ascii="Arial" w:hAnsi="Arial" w:cs="Arial"/>
          <w:bCs/>
        </w:rPr>
      </w:pPr>
    </w:p>
    <w:p w14:paraId="73870A6A" w14:textId="77777777" w:rsidR="0024357F" w:rsidRPr="0024357F" w:rsidRDefault="0024357F" w:rsidP="0024357F">
      <w:pPr>
        <w:spacing w:after="0"/>
        <w:rPr>
          <w:rFonts w:ascii="Arial" w:hAnsi="Arial" w:cs="Arial"/>
          <w:bCs/>
        </w:rPr>
      </w:pPr>
      <w:r w:rsidRPr="0024357F">
        <w:rPr>
          <w:rFonts w:ascii="Arial" w:hAnsi="Arial" w:cs="Arial"/>
          <w:bCs/>
        </w:rPr>
        <w:t>- Make sure each cell in the protocol-by-feed matrix is clearly checked and labelled as covered, partial, or not yet covered. Use live TVL data from DefiLlama and add governance data with provenance tags.</w:t>
      </w:r>
    </w:p>
    <w:p w14:paraId="1EA77E1E" w14:textId="77777777" w:rsidR="0024357F" w:rsidRPr="0024357F" w:rsidRDefault="0024357F" w:rsidP="0024357F">
      <w:pPr>
        <w:spacing w:after="0"/>
        <w:rPr>
          <w:rFonts w:ascii="Arial" w:hAnsi="Arial" w:cs="Arial"/>
          <w:bCs/>
        </w:rPr>
      </w:pPr>
    </w:p>
    <w:p w14:paraId="1A9E173F" w14:textId="77777777" w:rsidR="0024357F" w:rsidRPr="0024357F" w:rsidRDefault="0024357F" w:rsidP="0024357F">
      <w:pPr>
        <w:spacing w:after="0"/>
        <w:rPr>
          <w:rFonts w:ascii="Arial" w:hAnsi="Arial" w:cs="Arial"/>
          <w:bCs/>
        </w:rPr>
      </w:pPr>
      <w:r w:rsidRPr="0024357F">
        <w:rPr>
          <w:rFonts w:ascii="Arial" w:hAnsi="Arial" w:cs="Arial"/>
          <w:bCs/>
        </w:rPr>
        <w:t>- Maintain an open, AGPL-3.0, community-correctable data layer. Document the process for corrections, adding new protocols, and new feed providers. Add a methodology page and a committed project charter. This charter enforces the no-composite-scoring constraint.</w:t>
      </w:r>
    </w:p>
    <w:p w14:paraId="3DEE9744" w14:textId="77777777" w:rsidR="0024357F" w:rsidRDefault="0024357F" w:rsidP="0024357F">
      <w:pPr>
        <w:spacing w:after="0"/>
        <w:rPr>
          <w:rFonts w:ascii="Arial" w:hAnsi="Arial" w:cs="Arial"/>
          <w:bCs/>
        </w:rPr>
      </w:pPr>
      <w:r w:rsidRPr="0024357F">
        <w:rPr>
          <w:rFonts w:ascii="Arial" w:hAnsi="Arial" w:cs="Arial"/>
          <w:bCs/>
        </w:rPr>
        <w:t>Secondary goals are to automate feed ingestion where providers make data public, use governance data from on-chain or other verifiable sources, create a plan to expand coverage beyond the first 20 protocols, and name a long-term steward in writing.</w:t>
      </w:r>
    </w:p>
    <w:p w14:paraId="6FC0E3F3" w14:textId="77777777" w:rsidR="0024357F" w:rsidRPr="0024357F" w:rsidRDefault="0024357F" w:rsidP="0024357F">
      <w:pPr>
        <w:spacing w:after="0"/>
        <w:rPr>
          <w:rFonts w:ascii="Arial" w:hAnsi="Arial" w:cs="Arial"/>
          <w:bCs/>
        </w:rPr>
      </w:pPr>
    </w:p>
    <w:p w14:paraId="052DDB35" w14:textId="77777777" w:rsidR="0024357F" w:rsidRPr="0024357F" w:rsidRDefault="0024357F" w:rsidP="0024357F">
      <w:pPr>
        <w:spacing w:after="0"/>
        <w:rPr>
          <w:rFonts w:ascii="Arial" w:hAnsi="Arial" w:cs="Arial"/>
          <w:b/>
        </w:rPr>
      </w:pPr>
      <w:r w:rsidRPr="0024357F">
        <w:rPr>
          <w:rFonts w:ascii="Arial" w:hAnsi="Arial" w:cs="Arial"/>
          <w:b/>
        </w:rPr>
        <w:t>Outcomes</w:t>
      </w:r>
    </w:p>
    <w:p w14:paraId="4B3F2904" w14:textId="77777777" w:rsidR="0024357F" w:rsidRPr="0024357F" w:rsidRDefault="0024357F" w:rsidP="0024357F">
      <w:pPr>
        <w:spacing w:after="0"/>
        <w:rPr>
          <w:rFonts w:ascii="Arial" w:hAnsi="Arial" w:cs="Arial"/>
          <w:bCs/>
        </w:rPr>
      </w:pPr>
    </w:p>
    <w:p w14:paraId="51155119" w14:textId="77777777" w:rsidR="0024357F" w:rsidRPr="0024357F" w:rsidRDefault="0024357F" w:rsidP="0024357F">
      <w:pPr>
        <w:spacing w:after="0"/>
        <w:rPr>
          <w:rFonts w:ascii="Arial" w:hAnsi="Arial" w:cs="Arial"/>
          <w:bCs/>
        </w:rPr>
      </w:pPr>
      <w:r w:rsidRPr="0024357F">
        <w:rPr>
          <w:rFonts w:ascii="Arial" w:hAnsi="Arial" w:cs="Arial"/>
          <w:bCs/>
        </w:rPr>
        <w:t>NDRIA provides everyone, from individual users to institutional asset managers, with a single, neutral place to see what each major risk feed says about a protocol before investing. It helps reduce fragmentation, clearly shows where coverage is missing, and supports informed decisions without adding editorial opinions. The project follows public-good principles: it is fully open source under AGPL-3.0, neutral by design with all conflicts disclosed, and developed openly from the start. The wider ecosystem benefits from a shared, correctable foundation and a template that others can use for oracle-diversity aggregation in different areas.</w:t>
      </w:r>
    </w:p>
    <w:p w14:paraId="53E6884B" w14:textId="77777777" w:rsidR="0024357F" w:rsidRDefault="0024357F" w:rsidP="0024357F">
      <w:pPr>
        <w:spacing w:after="0"/>
        <w:rPr>
          <w:rFonts w:ascii="Arial" w:hAnsi="Arial" w:cs="Arial"/>
          <w:bCs/>
        </w:rPr>
      </w:pPr>
    </w:p>
    <w:p w14:paraId="39D51355" w14:textId="55F5DB2F" w:rsidR="0024357F" w:rsidRPr="0024357F" w:rsidRDefault="0024357F" w:rsidP="0024357F">
      <w:pPr>
        <w:spacing w:after="0"/>
        <w:rPr>
          <w:rFonts w:ascii="Arial" w:hAnsi="Arial" w:cs="Arial"/>
          <w:b/>
        </w:rPr>
      </w:pPr>
      <w:r w:rsidRPr="0024357F">
        <w:rPr>
          <w:rFonts w:ascii="Arial" w:hAnsi="Arial" w:cs="Arial"/>
          <w:b/>
        </w:rPr>
        <w:t>Grant Scope</w:t>
      </w:r>
    </w:p>
    <w:p w14:paraId="3E538942" w14:textId="77777777" w:rsidR="0024357F" w:rsidRPr="0024357F" w:rsidRDefault="0024357F" w:rsidP="0024357F">
      <w:pPr>
        <w:spacing w:after="0"/>
        <w:rPr>
          <w:rFonts w:ascii="Arial" w:hAnsi="Arial" w:cs="Arial"/>
          <w:bCs/>
        </w:rPr>
      </w:pPr>
    </w:p>
    <w:p w14:paraId="25C5799A" w14:textId="77777777" w:rsidR="0024357F" w:rsidRPr="0024357F" w:rsidRDefault="0024357F" w:rsidP="0024357F">
      <w:pPr>
        <w:spacing w:after="0"/>
        <w:rPr>
          <w:rFonts w:ascii="Arial" w:hAnsi="Arial" w:cs="Arial"/>
          <w:bCs/>
        </w:rPr>
      </w:pPr>
      <w:r w:rsidRPr="0024357F">
        <w:rPr>
          <w:rFonts w:ascii="Arial" w:hAnsi="Arial" w:cs="Arial"/>
          <w:bCs/>
        </w:rPr>
        <w:t>The core deliverables are:</w:t>
      </w:r>
    </w:p>
    <w:p w14:paraId="23D6CD82" w14:textId="77777777" w:rsidR="0024357F" w:rsidRPr="0024357F" w:rsidRDefault="0024357F" w:rsidP="0024357F">
      <w:pPr>
        <w:spacing w:after="0"/>
        <w:rPr>
          <w:rFonts w:ascii="Arial" w:hAnsi="Arial" w:cs="Arial"/>
          <w:bCs/>
        </w:rPr>
      </w:pPr>
    </w:p>
    <w:p w14:paraId="0296AF6D" w14:textId="77777777" w:rsidR="0024357F" w:rsidRPr="0024357F" w:rsidRDefault="0024357F" w:rsidP="0024357F">
      <w:pPr>
        <w:spacing w:after="0"/>
        <w:rPr>
          <w:rFonts w:ascii="Arial" w:hAnsi="Arial" w:cs="Arial"/>
          <w:bCs/>
        </w:rPr>
      </w:pPr>
      <w:r w:rsidRPr="0024357F">
        <w:rPr>
          <w:rFonts w:ascii="Arial" w:hAnsi="Arial" w:cs="Arial"/>
          <w:bCs/>
        </w:rPr>
        <w:lastRenderedPageBreak/>
        <w:t>- A production web application covering the top 20 DeFi protocols by TVL, showing feed coverage status, governance data, and what each provider says verbatim.</w:t>
      </w:r>
    </w:p>
    <w:p w14:paraId="69D488BD" w14:textId="77777777" w:rsidR="0024357F" w:rsidRPr="0024357F" w:rsidRDefault="0024357F" w:rsidP="0024357F">
      <w:pPr>
        <w:spacing w:after="0"/>
        <w:rPr>
          <w:rFonts w:ascii="Arial" w:hAnsi="Arial" w:cs="Arial"/>
          <w:bCs/>
        </w:rPr>
      </w:pPr>
    </w:p>
    <w:p w14:paraId="198EB7F2" w14:textId="77777777" w:rsidR="0024357F" w:rsidRPr="0024357F" w:rsidRDefault="0024357F" w:rsidP="0024357F">
      <w:pPr>
        <w:spacing w:after="0"/>
        <w:rPr>
          <w:rFonts w:ascii="Arial" w:hAnsi="Arial" w:cs="Arial"/>
          <w:bCs/>
        </w:rPr>
      </w:pPr>
      <w:r w:rsidRPr="0024357F">
        <w:rPr>
          <w:rFonts w:ascii="Arial" w:hAnsi="Arial" w:cs="Arial"/>
          <w:bCs/>
        </w:rPr>
        <w:t>- Check and label every cell in the protocol-by-feed matrix. Show these results in a table that can be sorted, filtered, and grouped by family, with live TVL data.</w:t>
      </w:r>
    </w:p>
    <w:p w14:paraId="13337E02" w14:textId="77777777" w:rsidR="0024357F" w:rsidRPr="0024357F" w:rsidRDefault="0024357F" w:rsidP="0024357F">
      <w:pPr>
        <w:spacing w:after="0"/>
        <w:rPr>
          <w:rFonts w:ascii="Arial" w:hAnsi="Arial" w:cs="Arial"/>
          <w:bCs/>
        </w:rPr>
      </w:pPr>
    </w:p>
    <w:p w14:paraId="3975C3F5" w14:textId="77777777" w:rsidR="0024357F" w:rsidRPr="0024357F" w:rsidRDefault="0024357F" w:rsidP="0024357F">
      <w:pPr>
        <w:spacing w:after="0"/>
        <w:rPr>
          <w:rFonts w:ascii="Arial" w:hAnsi="Arial" w:cs="Arial"/>
          <w:bCs/>
        </w:rPr>
      </w:pPr>
      <w:r w:rsidRPr="0024357F">
        <w:rPr>
          <w:rFonts w:ascii="Arial" w:hAnsi="Arial" w:cs="Arial"/>
          <w:bCs/>
        </w:rPr>
        <w:t>- Each protocol will have its own detail page with governance data and provenance tags. Feed cards will show a one-line description of the methodology and the exact ratings. The detail page will also include audit and incident histories.</w:t>
      </w:r>
    </w:p>
    <w:p w14:paraId="75EB4E70" w14:textId="77777777" w:rsidR="0024357F" w:rsidRPr="0024357F" w:rsidRDefault="0024357F" w:rsidP="0024357F">
      <w:pPr>
        <w:spacing w:after="0"/>
        <w:rPr>
          <w:rFonts w:ascii="Arial" w:hAnsi="Arial" w:cs="Arial"/>
          <w:bCs/>
        </w:rPr>
      </w:pPr>
    </w:p>
    <w:p w14:paraId="5F2D26FB" w14:textId="77777777" w:rsidR="0024357F" w:rsidRPr="0024357F" w:rsidRDefault="0024357F" w:rsidP="0024357F">
      <w:pPr>
        <w:spacing w:after="0"/>
        <w:rPr>
          <w:rFonts w:ascii="Arial" w:hAnsi="Arial" w:cs="Arial"/>
          <w:bCs/>
        </w:rPr>
      </w:pPr>
      <w:r w:rsidRPr="0024357F">
        <w:rPr>
          <w:rFonts w:ascii="Arial" w:hAnsi="Arial" w:cs="Arial"/>
          <w:bCs/>
        </w:rPr>
        <w:t>- A methodology page documenting the aggregation approach, the full feed registry, and data provenance tags.</w:t>
      </w:r>
    </w:p>
    <w:p w14:paraId="623D549B" w14:textId="77777777" w:rsidR="0024357F" w:rsidRPr="0024357F" w:rsidRDefault="0024357F" w:rsidP="0024357F">
      <w:pPr>
        <w:spacing w:after="0"/>
        <w:rPr>
          <w:rFonts w:ascii="Arial" w:hAnsi="Arial" w:cs="Arial"/>
          <w:bCs/>
        </w:rPr>
      </w:pPr>
    </w:p>
    <w:p w14:paraId="65E3ADF3" w14:textId="77777777" w:rsidR="0024357F" w:rsidRPr="0024357F" w:rsidRDefault="0024357F" w:rsidP="0024357F">
      <w:pPr>
        <w:spacing w:after="0"/>
        <w:rPr>
          <w:rFonts w:ascii="Arial" w:hAnsi="Arial" w:cs="Arial"/>
          <w:bCs/>
        </w:rPr>
      </w:pPr>
      <w:r w:rsidRPr="0024357F">
        <w:rPr>
          <w:rFonts w:ascii="Arial" w:hAnsi="Arial" w:cs="Arial"/>
          <w:bCs/>
        </w:rPr>
        <w:t>- Offer an open data layer that the community can correct. Clearly explain how to contribute and make corrections in the README.</w:t>
      </w:r>
    </w:p>
    <w:p w14:paraId="6A9535D7" w14:textId="77777777" w:rsidR="0024357F" w:rsidRPr="0024357F" w:rsidRDefault="0024357F" w:rsidP="0024357F">
      <w:pPr>
        <w:spacing w:after="0"/>
        <w:rPr>
          <w:rFonts w:ascii="Arial" w:hAnsi="Arial" w:cs="Arial"/>
          <w:bCs/>
        </w:rPr>
      </w:pPr>
    </w:p>
    <w:p w14:paraId="793F6EE4" w14:textId="77777777" w:rsidR="0024357F" w:rsidRPr="0024357F" w:rsidRDefault="0024357F" w:rsidP="0024357F">
      <w:pPr>
        <w:spacing w:after="0"/>
        <w:rPr>
          <w:rFonts w:ascii="Arial" w:hAnsi="Arial" w:cs="Arial"/>
          <w:bCs/>
        </w:rPr>
      </w:pPr>
      <w:r w:rsidRPr="0024357F">
        <w:rPr>
          <w:rFonts w:ascii="Arial" w:hAnsi="Arial" w:cs="Arial"/>
          <w:bCs/>
        </w:rPr>
        <w:t>- State the rule against composite scoring in the project charter. Explain how this rule could be changed if needed. Name the long-term steward.</w:t>
      </w:r>
    </w:p>
    <w:p w14:paraId="118E0F5A" w14:textId="77777777" w:rsidR="0024357F" w:rsidRPr="0024357F" w:rsidRDefault="0024357F" w:rsidP="0024357F">
      <w:pPr>
        <w:spacing w:after="0"/>
        <w:rPr>
          <w:rFonts w:ascii="Arial" w:hAnsi="Arial" w:cs="Arial"/>
          <w:bCs/>
        </w:rPr>
      </w:pPr>
    </w:p>
    <w:p w14:paraId="11EFA02D" w14:textId="77777777" w:rsidR="0024357F" w:rsidRPr="0024357F" w:rsidRDefault="0024357F" w:rsidP="0024357F">
      <w:pPr>
        <w:spacing w:after="0"/>
        <w:rPr>
          <w:rFonts w:ascii="Arial" w:hAnsi="Arial" w:cs="Arial"/>
          <w:b/>
        </w:rPr>
      </w:pPr>
      <w:r w:rsidRPr="0024357F">
        <w:rPr>
          <w:rFonts w:ascii="Arial" w:hAnsi="Arial" w:cs="Arial"/>
          <w:b/>
        </w:rPr>
        <w:t>Proposed Feed Registry</w:t>
      </w:r>
    </w:p>
    <w:p w14:paraId="30E0A5D5" w14:textId="77777777" w:rsidR="0024357F" w:rsidRPr="0024357F" w:rsidRDefault="0024357F" w:rsidP="0024357F">
      <w:pPr>
        <w:spacing w:after="0"/>
        <w:rPr>
          <w:rFonts w:ascii="Arial" w:hAnsi="Arial" w:cs="Arial"/>
          <w:bCs/>
        </w:rPr>
      </w:pPr>
    </w:p>
    <w:p w14:paraId="35469ACC" w14:textId="77777777" w:rsidR="0024357F" w:rsidRPr="0024357F" w:rsidRDefault="0024357F" w:rsidP="0024357F">
      <w:pPr>
        <w:spacing w:after="0"/>
        <w:rPr>
          <w:rFonts w:ascii="Arial" w:hAnsi="Arial" w:cs="Arial"/>
          <w:bCs/>
        </w:rPr>
      </w:pPr>
      <w:r w:rsidRPr="0024357F">
        <w:rPr>
          <w:rFonts w:ascii="Arial" w:hAnsi="Arial" w:cs="Arial"/>
          <w:bCs/>
        </w:rPr>
        <w:t>The RFP asks applicants to suggest a final registry and explain their choices. We propose the fourteen providers listed in Section 4, grouped by methodology to increase coverage diversity instead of repeating the same types. These include: decentralisation maturity (</w:t>
      </w:r>
      <w:proofErr w:type="spellStart"/>
      <w:r w:rsidRPr="0024357F">
        <w:rPr>
          <w:rFonts w:ascii="Arial" w:hAnsi="Arial" w:cs="Arial"/>
          <w:bCs/>
        </w:rPr>
        <w:t>DeFiScan</w:t>
      </w:r>
      <w:proofErr w:type="spellEnd"/>
      <w:r w:rsidRPr="0024357F">
        <w:rPr>
          <w:rFonts w:ascii="Arial" w:hAnsi="Arial" w:cs="Arial"/>
          <w:bCs/>
        </w:rPr>
        <w:t>); quantitative lending dashboards (</w:t>
      </w:r>
      <w:proofErr w:type="spellStart"/>
      <w:r w:rsidRPr="0024357F">
        <w:rPr>
          <w:rFonts w:ascii="Arial" w:hAnsi="Arial" w:cs="Arial"/>
          <w:bCs/>
        </w:rPr>
        <w:t>BlockAnalitica</w:t>
      </w:r>
      <w:proofErr w:type="spellEnd"/>
      <w:r w:rsidRPr="0024357F">
        <w:rPr>
          <w:rFonts w:ascii="Arial" w:hAnsi="Arial" w:cs="Arial"/>
          <w:bCs/>
        </w:rPr>
        <w:t>, DeFi Saver); curator and vault monitoring (</w:t>
      </w:r>
      <w:proofErr w:type="spellStart"/>
      <w:r w:rsidRPr="0024357F">
        <w:rPr>
          <w:rFonts w:ascii="Arial" w:hAnsi="Arial" w:cs="Arial"/>
          <w:bCs/>
        </w:rPr>
        <w:t>CuratorWatch</w:t>
      </w:r>
      <w:proofErr w:type="spellEnd"/>
      <w:r w:rsidRPr="0024357F">
        <w:rPr>
          <w:rFonts w:ascii="Arial" w:hAnsi="Arial" w:cs="Arial"/>
          <w:bCs/>
        </w:rPr>
        <w:t xml:space="preserve">, </w:t>
      </w:r>
      <w:proofErr w:type="spellStart"/>
      <w:r w:rsidRPr="0024357F">
        <w:rPr>
          <w:rFonts w:ascii="Arial" w:hAnsi="Arial" w:cs="Arial"/>
          <w:bCs/>
        </w:rPr>
        <w:t>pigi.finance</w:t>
      </w:r>
      <w:proofErr w:type="spellEnd"/>
      <w:r w:rsidRPr="0024357F">
        <w:rPr>
          <w:rFonts w:ascii="Arial" w:hAnsi="Arial" w:cs="Arial"/>
          <w:bCs/>
        </w:rPr>
        <w:t>); multi-dimensional ratings (</w:t>
      </w:r>
      <w:proofErr w:type="spellStart"/>
      <w:r w:rsidRPr="0024357F">
        <w:rPr>
          <w:rFonts w:ascii="Arial" w:hAnsi="Arial" w:cs="Arial"/>
          <w:bCs/>
        </w:rPr>
        <w:t>DeFiPunk'd</w:t>
      </w:r>
      <w:proofErr w:type="spellEnd"/>
      <w:r w:rsidRPr="0024357F">
        <w:rPr>
          <w:rFonts w:ascii="Arial" w:hAnsi="Arial" w:cs="Arial"/>
          <w:bCs/>
        </w:rPr>
        <w:t xml:space="preserve">, DeFi Sphere, </w:t>
      </w:r>
      <w:proofErr w:type="spellStart"/>
      <w:r w:rsidRPr="0024357F">
        <w:rPr>
          <w:rFonts w:ascii="Arial" w:hAnsi="Arial" w:cs="Arial"/>
          <w:bCs/>
        </w:rPr>
        <w:t>Xerberus</w:t>
      </w:r>
      <w:proofErr w:type="spellEnd"/>
      <w:r w:rsidRPr="0024357F">
        <w:rPr>
          <w:rFonts w:ascii="Arial" w:hAnsi="Arial" w:cs="Arial"/>
          <w:bCs/>
        </w:rPr>
        <w:t xml:space="preserve">, Philidor Analytics, </w:t>
      </w:r>
      <w:proofErr w:type="spellStart"/>
      <w:r w:rsidRPr="0024357F">
        <w:rPr>
          <w:rFonts w:ascii="Arial" w:hAnsi="Arial" w:cs="Arial"/>
          <w:bCs/>
        </w:rPr>
        <w:t>Zyfai</w:t>
      </w:r>
      <w:proofErr w:type="spellEnd"/>
      <w:r w:rsidRPr="0024357F">
        <w:rPr>
          <w:rFonts w:ascii="Arial" w:hAnsi="Arial" w:cs="Arial"/>
          <w:bCs/>
        </w:rPr>
        <w:t xml:space="preserve"> Risk); institutional credit ratings (</w:t>
      </w:r>
      <w:proofErr w:type="spellStart"/>
      <w:r w:rsidRPr="0024357F">
        <w:rPr>
          <w:rFonts w:ascii="Arial" w:hAnsi="Arial" w:cs="Arial"/>
          <w:bCs/>
        </w:rPr>
        <w:t>Credora</w:t>
      </w:r>
      <w:proofErr w:type="spellEnd"/>
      <w:r w:rsidRPr="0024357F">
        <w:rPr>
          <w:rFonts w:ascii="Arial" w:hAnsi="Arial" w:cs="Arial"/>
          <w:bCs/>
        </w:rPr>
        <w:t>); validator-attested scoring (</w:t>
      </w:r>
      <w:proofErr w:type="spellStart"/>
      <w:r w:rsidRPr="0024357F">
        <w:rPr>
          <w:rFonts w:ascii="Arial" w:hAnsi="Arial" w:cs="Arial"/>
          <w:bCs/>
        </w:rPr>
        <w:t>RiskLayer</w:t>
      </w:r>
      <w:proofErr w:type="spellEnd"/>
      <w:r w:rsidRPr="0024357F">
        <w:rPr>
          <w:rFonts w:ascii="Arial" w:hAnsi="Arial" w:cs="Arial"/>
          <w:bCs/>
        </w:rPr>
        <w:t>); real-time monitoring (Pharos); and protocol risk research (</w:t>
      </w:r>
      <w:proofErr w:type="spellStart"/>
      <w:r w:rsidRPr="0024357F">
        <w:rPr>
          <w:rFonts w:ascii="Arial" w:hAnsi="Arial" w:cs="Arial"/>
          <w:bCs/>
        </w:rPr>
        <w:t>LlamaRisk</w:t>
      </w:r>
      <w:proofErr w:type="spellEnd"/>
      <w:r w:rsidRPr="0024357F">
        <w:rPr>
          <w:rFonts w:ascii="Arial" w:hAnsi="Arial" w:cs="Arial"/>
          <w:bCs/>
        </w:rPr>
        <w:t>). Each entry includes a reason for inclusion and a machine-readable flag for possible automation in Milestone 2. More providers can be added through the public contribution process to further increase coverage, following the oracle-diversity principle.</w:t>
      </w:r>
    </w:p>
    <w:p w14:paraId="70AD4359" w14:textId="77777777" w:rsidR="0024357F" w:rsidRPr="0024357F" w:rsidRDefault="0024357F" w:rsidP="0024357F">
      <w:pPr>
        <w:spacing w:after="0"/>
        <w:rPr>
          <w:rFonts w:ascii="Arial" w:hAnsi="Arial" w:cs="Arial"/>
          <w:bCs/>
        </w:rPr>
      </w:pPr>
    </w:p>
    <w:p w14:paraId="41FD92DC" w14:textId="77777777" w:rsidR="0024357F" w:rsidRPr="0024357F" w:rsidRDefault="0024357F" w:rsidP="0024357F">
      <w:pPr>
        <w:spacing w:after="0"/>
        <w:rPr>
          <w:rFonts w:ascii="Arial" w:hAnsi="Arial" w:cs="Arial"/>
          <w:b/>
        </w:rPr>
      </w:pPr>
      <w:r w:rsidRPr="0024357F">
        <w:rPr>
          <w:rFonts w:ascii="Arial" w:hAnsi="Arial" w:cs="Arial"/>
          <w:b/>
        </w:rPr>
        <w:t>Related Work and Gap Addressed</w:t>
      </w:r>
    </w:p>
    <w:p w14:paraId="37F7E08F" w14:textId="77777777" w:rsidR="0024357F" w:rsidRPr="0024357F" w:rsidRDefault="0024357F" w:rsidP="0024357F">
      <w:pPr>
        <w:spacing w:after="0"/>
        <w:rPr>
          <w:rFonts w:ascii="Arial" w:hAnsi="Arial" w:cs="Arial"/>
          <w:bCs/>
        </w:rPr>
      </w:pPr>
    </w:p>
    <w:p w14:paraId="3B6E913C" w14:textId="77777777" w:rsidR="0024357F" w:rsidRPr="0024357F" w:rsidRDefault="0024357F" w:rsidP="0024357F">
      <w:pPr>
        <w:spacing w:after="0"/>
        <w:rPr>
          <w:rFonts w:ascii="Arial" w:hAnsi="Arial" w:cs="Arial"/>
          <w:bCs/>
        </w:rPr>
      </w:pPr>
      <w:r w:rsidRPr="0024357F">
        <w:rPr>
          <w:rFonts w:ascii="Arial" w:hAnsi="Arial" w:cs="Arial"/>
          <w:bCs/>
        </w:rPr>
        <w:t xml:space="preserve">Platforms like L2Beat, </w:t>
      </w:r>
      <w:proofErr w:type="spellStart"/>
      <w:r w:rsidRPr="0024357F">
        <w:rPr>
          <w:rFonts w:ascii="Arial" w:hAnsi="Arial" w:cs="Arial"/>
          <w:bCs/>
        </w:rPr>
        <w:t>Walletbeat</w:t>
      </w:r>
      <w:proofErr w:type="spellEnd"/>
      <w:r w:rsidRPr="0024357F">
        <w:rPr>
          <w:rFonts w:ascii="Arial" w:hAnsi="Arial" w:cs="Arial"/>
          <w:bCs/>
        </w:rPr>
        <w:t xml:space="preserve">, and </w:t>
      </w:r>
      <w:proofErr w:type="spellStart"/>
      <w:r w:rsidRPr="0024357F">
        <w:rPr>
          <w:rFonts w:ascii="Arial" w:hAnsi="Arial" w:cs="Arial"/>
          <w:bCs/>
        </w:rPr>
        <w:t>DeFiScan</w:t>
      </w:r>
      <w:proofErr w:type="spellEnd"/>
      <w:r w:rsidRPr="0024357F">
        <w:rPr>
          <w:rFonts w:ascii="Arial" w:hAnsi="Arial" w:cs="Arial"/>
          <w:bCs/>
        </w:rPr>
        <w:t xml:space="preserve"> provide clear, data-rich public-good interfaces, but each uses only one source and method. Individual feeds such as </w:t>
      </w:r>
      <w:proofErr w:type="spellStart"/>
      <w:r w:rsidRPr="0024357F">
        <w:rPr>
          <w:rFonts w:ascii="Arial" w:hAnsi="Arial" w:cs="Arial"/>
          <w:bCs/>
        </w:rPr>
        <w:t>BlockAnalitica</w:t>
      </w:r>
      <w:proofErr w:type="spellEnd"/>
      <w:r w:rsidRPr="0024357F">
        <w:rPr>
          <w:rFonts w:ascii="Arial" w:hAnsi="Arial" w:cs="Arial"/>
          <w:bCs/>
        </w:rPr>
        <w:t xml:space="preserve">, </w:t>
      </w:r>
      <w:proofErr w:type="spellStart"/>
      <w:r w:rsidRPr="0024357F">
        <w:rPr>
          <w:rFonts w:ascii="Arial" w:hAnsi="Arial" w:cs="Arial"/>
          <w:bCs/>
        </w:rPr>
        <w:t>Credora</w:t>
      </w:r>
      <w:proofErr w:type="spellEnd"/>
      <w:r w:rsidRPr="0024357F">
        <w:rPr>
          <w:rFonts w:ascii="Arial" w:hAnsi="Arial" w:cs="Arial"/>
          <w:bCs/>
        </w:rPr>
        <w:t xml:space="preserve">, and </w:t>
      </w:r>
      <w:proofErr w:type="spellStart"/>
      <w:r w:rsidRPr="0024357F">
        <w:rPr>
          <w:rFonts w:ascii="Arial" w:hAnsi="Arial" w:cs="Arial"/>
          <w:bCs/>
        </w:rPr>
        <w:t>LlamaRisk</w:t>
      </w:r>
      <w:proofErr w:type="spellEnd"/>
      <w:r w:rsidRPr="0024357F">
        <w:rPr>
          <w:rFonts w:ascii="Arial" w:hAnsi="Arial" w:cs="Arial"/>
          <w:bCs/>
        </w:rPr>
        <w:t xml:space="preserve"> are respected but remain separate and sometimes restricted. There is no neutral platform that brings them together side by side without adding its own composite score. (L2BEAT - The state of the layer two ecosystem, 2026) NDRIA addresses this need by aggregating feeds exactly as they are, maintaining oracle diversity, and clearly showing what is covered and what is not. It remains non-editorial, serving as a base for the feeds rather than competing with them.</w:t>
      </w:r>
    </w:p>
    <w:p w14:paraId="1BC688FC" w14:textId="77777777" w:rsidR="0024357F" w:rsidRPr="0024357F" w:rsidRDefault="0024357F" w:rsidP="0024357F">
      <w:pPr>
        <w:spacing w:after="0"/>
        <w:rPr>
          <w:rFonts w:ascii="Arial" w:hAnsi="Arial" w:cs="Arial"/>
          <w:bCs/>
        </w:rPr>
      </w:pPr>
    </w:p>
    <w:p w14:paraId="2A81EB63" w14:textId="77777777" w:rsidR="0024357F" w:rsidRPr="0024357F" w:rsidRDefault="0024357F" w:rsidP="0024357F">
      <w:pPr>
        <w:spacing w:after="0"/>
        <w:rPr>
          <w:rFonts w:ascii="Arial" w:hAnsi="Arial" w:cs="Arial"/>
          <w:b/>
        </w:rPr>
      </w:pPr>
      <w:r w:rsidRPr="0024357F">
        <w:rPr>
          <w:rFonts w:ascii="Arial" w:hAnsi="Arial" w:cs="Arial"/>
          <w:b/>
        </w:rPr>
        <w:t>About the Applicant</w:t>
      </w:r>
    </w:p>
    <w:p w14:paraId="55300583" w14:textId="77777777" w:rsidR="0024357F" w:rsidRPr="0024357F" w:rsidRDefault="0024357F" w:rsidP="0024357F">
      <w:pPr>
        <w:spacing w:after="0"/>
        <w:rPr>
          <w:rFonts w:ascii="Arial" w:hAnsi="Arial" w:cs="Arial"/>
          <w:bCs/>
        </w:rPr>
      </w:pPr>
    </w:p>
    <w:p w14:paraId="2E50568C" w14:textId="77777777" w:rsidR="0024357F" w:rsidRPr="0024357F" w:rsidRDefault="0024357F" w:rsidP="0024357F">
      <w:pPr>
        <w:spacing w:after="0"/>
        <w:rPr>
          <w:rFonts w:ascii="Arial" w:hAnsi="Arial" w:cs="Arial"/>
          <w:bCs/>
        </w:rPr>
      </w:pPr>
      <w:r w:rsidRPr="0024357F">
        <w:rPr>
          <w:rFonts w:ascii="Arial" w:hAnsi="Arial" w:cs="Arial"/>
          <w:bCs/>
        </w:rPr>
        <w:t>I have an MSc in Cyber Security and over 30 years of experience in the British Army, where I advanced from Soldier to Commissioned Officer. I hold CISSP and ISO/IEC 27001 Lead Auditor certifications. I wrote ERC-8126 (AI Agent Verification) and ERC-8196 (AI Agent Authenticated Wallet). As Managing Director of Cybercentry Limited, I have led security system projects for defence and government clients and received the Queen's Commendation for Valuable Service (QCVS). Cybercentry builds on-chain production verification tools for more than 30 EVM chains, covering token, smart contract, and wallet verification. This work gives me direct experience with the data infrastructure needed for this project. My background in delivering production tools, writing Ethereum standards, and working in operational security makes me well-suited to deliver and maintain NDRIA as a neutral public good.</w:t>
      </w:r>
    </w:p>
    <w:p w14:paraId="5B14F82C" w14:textId="77777777" w:rsidR="0024357F" w:rsidRPr="0024357F" w:rsidRDefault="0024357F" w:rsidP="0024357F">
      <w:pPr>
        <w:spacing w:after="0"/>
        <w:rPr>
          <w:rFonts w:ascii="Arial" w:hAnsi="Arial" w:cs="Arial"/>
          <w:bCs/>
        </w:rPr>
      </w:pPr>
    </w:p>
    <w:p w14:paraId="4E819C7B" w14:textId="77777777" w:rsidR="0024357F" w:rsidRPr="0024357F" w:rsidRDefault="0024357F" w:rsidP="0024357F">
      <w:pPr>
        <w:spacing w:after="0"/>
        <w:rPr>
          <w:rFonts w:ascii="Arial" w:hAnsi="Arial" w:cs="Arial"/>
          <w:b/>
        </w:rPr>
      </w:pPr>
      <w:r w:rsidRPr="0024357F">
        <w:rPr>
          <w:rFonts w:ascii="Arial" w:hAnsi="Arial" w:cs="Arial"/>
          <w:b/>
        </w:rPr>
        <w:lastRenderedPageBreak/>
        <w:t>Relevant links:</w:t>
      </w:r>
    </w:p>
    <w:p w14:paraId="5D5CF51F" w14:textId="77777777" w:rsidR="0024357F" w:rsidRPr="0024357F" w:rsidRDefault="0024357F" w:rsidP="0024357F">
      <w:pPr>
        <w:spacing w:after="0"/>
        <w:rPr>
          <w:rFonts w:ascii="Arial" w:hAnsi="Arial" w:cs="Arial"/>
          <w:bCs/>
        </w:rPr>
      </w:pPr>
    </w:p>
    <w:p w14:paraId="52348951" w14:textId="77777777" w:rsidR="0024357F" w:rsidRPr="0024357F" w:rsidRDefault="0024357F" w:rsidP="0024357F">
      <w:pPr>
        <w:spacing w:after="0"/>
        <w:rPr>
          <w:rFonts w:ascii="Arial" w:hAnsi="Arial" w:cs="Arial"/>
          <w:bCs/>
        </w:rPr>
      </w:pPr>
      <w:r w:rsidRPr="0024357F">
        <w:rPr>
          <w:rFonts w:ascii="Arial" w:hAnsi="Arial" w:cs="Arial"/>
          <w:bCs/>
        </w:rPr>
        <w:t>- Repository, built in the open: https://github.com/Cybercentry/ndria</w:t>
      </w:r>
    </w:p>
    <w:p w14:paraId="4484C736" w14:textId="77777777" w:rsidR="0024357F" w:rsidRPr="0024357F" w:rsidRDefault="0024357F" w:rsidP="0024357F">
      <w:pPr>
        <w:spacing w:after="0"/>
        <w:rPr>
          <w:rFonts w:ascii="Arial" w:hAnsi="Arial" w:cs="Arial"/>
          <w:bCs/>
        </w:rPr>
      </w:pPr>
    </w:p>
    <w:p w14:paraId="34DB33D7" w14:textId="77777777" w:rsidR="0024357F" w:rsidRPr="0024357F" w:rsidRDefault="0024357F" w:rsidP="0024357F">
      <w:pPr>
        <w:spacing w:after="0"/>
        <w:rPr>
          <w:rFonts w:ascii="Arial" w:hAnsi="Arial" w:cs="Arial"/>
          <w:bCs/>
        </w:rPr>
      </w:pPr>
      <w:r w:rsidRPr="0024357F">
        <w:rPr>
          <w:rFonts w:ascii="Arial" w:hAnsi="Arial" w:cs="Arial"/>
          <w:bCs/>
        </w:rPr>
        <w:t>- ERC-8126: https://eips.ethereum.org/EIPS/eip-8126</w:t>
      </w:r>
    </w:p>
    <w:p w14:paraId="5860950C" w14:textId="77777777" w:rsidR="0024357F" w:rsidRPr="0024357F" w:rsidRDefault="0024357F" w:rsidP="0024357F">
      <w:pPr>
        <w:spacing w:after="0"/>
        <w:rPr>
          <w:rFonts w:ascii="Arial" w:hAnsi="Arial" w:cs="Arial"/>
          <w:bCs/>
        </w:rPr>
      </w:pPr>
    </w:p>
    <w:p w14:paraId="0C42D450" w14:textId="77777777" w:rsidR="0024357F" w:rsidRPr="0024357F" w:rsidRDefault="0024357F" w:rsidP="0024357F">
      <w:pPr>
        <w:spacing w:after="0"/>
        <w:rPr>
          <w:rFonts w:ascii="Arial" w:hAnsi="Arial" w:cs="Arial"/>
          <w:bCs/>
        </w:rPr>
      </w:pPr>
      <w:r w:rsidRPr="0024357F">
        <w:rPr>
          <w:rFonts w:ascii="Arial" w:hAnsi="Arial" w:cs="Arial"/>
          <w:bCs/>
        </w:rPr>
        <w:t>- ERC-8196: https://eips.ethereum.org/EIPS/eip-8196</w:t>
      </w:r>
    </w:p>
    <w:p w14:paraId="7AD7CA90" w14:textId="77777777" w:rsidR="0024357F" w:rsidRPr="0024357F" w:rsidRDefault="0024357F" w:rsidP="0024357F">
      <w:pPr>
        <w:spacing w:after="0"/>
        <w:rPr>
          <w:rFonts w:ascii="Arial" w:hAnsi="Arial" w:cs="Arial"/>
          <w:bCs/>
        </w:rPr>
      </w:pPr>
    </w:p>
    <w:p w14:paraId="4382FDC8" w14:textId="77777777" w:rsidR="0024357F" w:rsidRPr="0024357F" w:rsidRDefault="0024357F" w:rsidP="0024357F">
      <w:pPr>
        <w:spacing w:after="0"/>
        <w:rPr>
          <w:rFonts w:ascii="Arial" w:hAnsi="Arial" w:cs="Arial"/>
          <w:bCs/>
        </w:rPr>
      </w:pPr>
      <w:r w:rsidRPr="0024357F">
        <w:rPr>
          <w:rFonts w:ascii="Arial" w:hAnsi="Arial" w:cs="Arial"/>
          <w:bCs/>
        </w:rPr>
        <w:t>- Cybercentry: https://centry.cybercentry.co.uk</w:t>
      </w:r>
    </w:p>
    <w:p w14:paraId="134ECB15" w14:textId="77777777" w:rsidR="0024357F" w:rsidRPr="0024357F" w:rsidRDefault="0024357F" w:rsidP="0024357F">
      <w:pPr>
        <w:spacing w:after="0"/>
        <w:rPr>
          <w:rFonts w:ascii="Arial" w:hAnsi="Arial" w:cs="Arial"/>
          <w:bCs/>
        </w:rPr>
      </w:pPr>
    </w:p>
    <w:p w14:paraId="50D1ADE8" w14:textId="77777777" w:rsidR="0024357F" w:rsidRPr="0024357F" w:rsidRDefault="0024357F" w:rsidP="0024357F">
      <w:pPr>
        <w:spacing w:after="0"/>
        <w:rPr>
          <w:rFonts w:ascii="Arial" w:hAnsi="Arial" w:cs="Arial"/>
          <w:bCs/>
        </w:rPr>
      </w:pPr>
      <w:r w:rsidRPr="0024357F">
        <w:rPr>
          <w:rFonts w:ascii="Arial" w:hAnsi="Arial" w:cs="Arial"/>
          <w:bCs/>
        </w:rPr>
        <w:t>- ERC-8126 Scan: https://erc8126scan.ai</w:t>
      </w:r>
    </w:p>
    <w:p w14:paraId="17098FD9" w14:textId="77777777" w:rsidR="0024357F" w:rsidRPr="0024357F" w:rsidRDefault="0024357F" w:rsidP="0024357F">
      <w:pPr>
        <w:spacing w:after="0"/>
        <w:rPr>
          <w:rFonts w:ascii="Arial" w:hAnsi="Arial" w:cs="Arial"/>
          <w:bCs/>
        </w:rPr>
      </w:pPr>
    </w:p>
    <w:p w14:paraId="64E04741" w14:textId="77777777" w:rsidR="0024357F" w:rsidRPr="0024357F" w:rsidRDefault="0024357F" w:rsidP="0024357F">
      <w:pPr>
        <w:spacing w:after="0"/>
        <w:rPr>
          <w:rFonts w:ascii="Arial" w:hAnsi="Arial" w:cs="Arial"/>
          <w:b/>
        </w:rPr>
      </w:pPr>
      <w:r w:rsidRPr="0024357F">
        <w:rPr>
          <w:rFonts w:ascii="Arial" w:hAnsi="Arial" w:cs="Arial"/>
          <w:b/>
        </w:rPr>
        <w:t>Methodology</w:t>
      </w:r>
    </w:p>
    <w:p w14:paraId="0B1A7723" w14:textId="77777777" w:rsidR="0024357F" w:rsidRPr="0024357F" w:rsidRDefault="0024357F" w:rsidP="0024357F">
      <w:pPr>
        <w:spacing w:after="0"/>
        <w:rPr>
          <w:rFonts w:ascii="Arial" w:hAnsi="Arial" w:cs="Arial"/>
          <w:bCs/>
        </w:rPr>
      </w:pPr>
    </w:p>
    <w:p w14:paraId="11592A1F" w14:textId="77777777" w:rsidR="0024357F" w:rsidRPr="0024357F" w:rsidRDefault="0024357F" w:rsidP="0024357F">
      <w:pPr>
        <w:spacing w:after="0"/>
        <w:rPr>
          <w:rFonts w:ascii="Arial" w:hAnsi="Arial" w:cs="Arial"/>
          <w:bCs/>
        </w:rPr>
      </w:pPr>
      <w:r w:rsidRPr="0024357F">
        <w:rPr>
          <w:rFonts w:ascii="Arial" w:hAnsi="Arial" w:cs="Arial"/>
          <w:bCs/>
        </w:rPr>
        <w:t>The application is built with Next.js, TypeScript, and Tailwind to create a clear, data-rich interface, following the style of the reference platforms. The data layer is file-based, typed, and can be corrected by the community using Git. Protocols, the feed registry, and coverage cells are all stored as reviewable source files. Each piece of data has a provenance tag, such as on-chain, feed-api, feed-manual, self-reported, or DefiLlama. Coverage cells are never made up. If a protocol-feed pair has not been verified, it is marked as unassessed, not guessed. Feed ingestion is automated when providers offer machine-readable data, and manual curation is only used if there is no API. Live TVL comes from DefiLlama and is updated every hour. (DefiLlama - DeFi Dashboard &amp; Crypto Analytics, 2026) Governance data is taken from on-chain or other verifiable sources whenever possible, instead of self-reported claims. Neutrality is maintained through the project charter and conflict disclosures. Community corrections are handled through public pull requests that are source-verified before being merged.</w:t>
      </w:r>
    </w:p>
    <w:p w14:paraId="24B1A7C7" w14:textId="77777777" w:rsidR="0024357F" w:rsidRPr="0024357F" w:rsidRDefault="0024357F" w:rsidP="0024357F">
      <w:pPr>
        <w:spacing w:after="0"/>
        <w:rPr>
          <w:rFonts w:ascii="Arial" w:hAnsi="Arial" w:cs="Arial"/>
          <w:bCs/>
        </w:rPr>
      </w:pPr>
    </w:p>
    <w:p w14:paraId="4E7E3FD4" w14:textId="77777777" w:rsidR="0024357F" w:rsidRPr="0024357F" w:rsidRDefault="0024357F" w:rsidP="0024357F">
      <w:pPr>
        <w:spacing w:after="0"/>
        <w:rPr>
          <w:rFonts w:ascii="Arial" w:hAnsi="Arial" w:cs="Arial"/>
          <w:b/>
        </w:rPr>
      </w:pPr>
      <w:r w:rsidRPr="0024357F">
        <w:rPr>
          <w:rFonts w:ascii="Arial" w:hAnsi="Arial" w:cs="Arial"/>
          <w:b/>
        </w:rPr>
        <w:t>Timeline and Milestones</w:t>
      </w:r>
    </w:p>
    <w:p w14:paraId="5C638D3E" w14:textId="77777777" w:rsidR="0024357F" w:rsidRPr="0024357F" w:rsidRDefault="0024357F" w:rsidP="0024357F">
      <w:pPr>
        <w:spacing w:after="0"/>
        <w:rPr>
          <w:rFonts w:ascii="Arial" w:hAnsi="Arial" w:cs="Arial"/>
          <w:b/>
        </w:rPr>
      </w:pPr>
    </w:p>
    <w:p w14:paraId="722E6C92" w14:textId="77777777" w:rsidR="0024357F" w:rsidRPr="0024357F" w:rsidRDefault="0024357F" w:rsidP="0024357F">
      <w:pPr>
        <w:spacing w:after="0"/>
        <w:rPr>
          <w:rFonts w:ascii="Arial" w:hAnsi="Arial" w:cs="Arial"/>
          <w:b/>
        </w:rPr>
      </w:pPr>
      <w:r w:rsidRPr="0024357F">
        <w:rPr>
          <w:rFonts w:ascii="Arial" w:hAnsi="Arial" w:cs="Arial"/>
          <w:b/>
        </w:rPr>
        <w:t>Grant Activation - Upfront (33%, $4,950)</w:t>
      </w:r>
    </w:p>
    <w:p w14:paraId="7A081033" w14:textId="77777777" w:rsidR="0024357F" w:rsidRPr="0024357F" w:rsidRDefault="0024357F" w:rsidP="0024357F">
      <w:pPr>
        <w:spacing w:after="0"/>
        <w:rPr>
          <w:rFonts w:ascii="Arial" w:hAnsi="Arial" w:cs="Arial"/>
          <w:bCs/>
        </w:rPr>
      </w:pPr>
    </w:p>
    <w:p w14:paraId="22627BC6" w14:textId="77777777" w:rsidR="0024357F" w:rsidRPr="0024357F" w:rsidRDefault="0024357F" w:rsidP="0024357F">
      <w:pPr>
        <w:spacing w:after="0"/>
        <w:rPr>
          <w:rFonts w:ascii="Arial" w:hAnsi="Arial" w:cs="Arial"/>
          <w:bCs/>
        </w:rPr>
      </w:pPr>
      <w:r w:rsidRPr="0024357F">
        <w:rPr>
          <w:rFonts w:ascii="Arial" w:hAnsi="Arial" w:cs="Arial"/>
          <w:bCs/>
        </w:rPr>
        <w:t>Upfront allocation upon execution of the countersigned grant agreement. No specific technical deliverables required. The public AGPL-3.0 repository is already in place and developed openly.</w:t>
      </w:r>
    </w:p>
    <w:p w14:paraId="37332F86" w14:textId="77777777" w:rsidR="0024357F" w:rsidRPr="0024357F" w:rsidRDefault="0024357F" w:rsidP="0024357F">
      <w:pPr>
        <w:spacing w:after="0"/>
        <w:rPr>
          <w:rFonts w:ascii="Arial" w:hAnsi="Arial" w:cs="Arial"/>
          <w:bCs/>
        </w:rPr>
      </w:pPr>
    </w:p>
    <w:p w14:paraId="41B3044B" w14:textId="77777777" w:rsidR="0024357F" w:rsidRPr="0024357F" w:rsidRDefault="0024357F" w:rsidP="0024357F">
      <w:pPr>
        <w:spacing w:after="0"/>
        <w:rPr>
          <w:rFonts w:ascii="Arial" w:hAnsi="Arial" w:cs="Arial"/>
          <w:b/>
        </w:rPr>
      </w:pPr>
      <w:r w:rsidRPr="0024357F">
        <w:rPr>
          <w:rFonts w:ascii="Arial" w:hAnsi="Arial" w:cs="Arial"/>
          <w:b/>
        </w:rPr>
        <w:t>Milestone 1 - Week 12 (33%, $4,950)</w:t>
      </w:r>
    </w:p>
    <w:p w14:paraId="0BB87835" w14:textId="77777777" w:rsidR="0024357F" w:rsidRPr="0024357F" w:rsidRDefault="0024357F" w:rsidP="0024357F">
      <w:pPr>
        <w:spacing w:after="0"/>
        <w:rPr>
          <w:rFonts w:ascii="Arial" w:hAnsi="Arial" w:cs="Arial"/>
          <w:bCs/>
        </w:rPr>
      </w:pPr>
    </w:p>
    <w:p w14:paraId="3EE83D41" w14:textId="77777777" w:rsidR="0024357F" w:rsidRPr="0024357F" w:rsidRDefault="0024357F" w:rsidP="0024357F">
      <w:pPr>
        <w:spacing w:after="0"/>
        <w:rPr>
          <w:rFonts w:ascii="Arial" w:hAnsi="Arial" w:cs="Arial"/>
          <w:bCs/>
        </w:rPr>
      </w:pPr>
      <w:r w:rsidRPr="0024357F">
        <w:rPr>
          <w:rFonts w:ascii="Arial" w:hAnsi="Arial" w:cs="Arial"/>
          <w:bCs/>
        </w:rPr>
        <w:t>Production application deployed at a stable public URL; public GitHub repository under AGPL-3.0, developed in the open since project start, with a documented contribution and correction process in the README; all 20 seed protocols populated, each with a dedicated detail page; live TVL across all seed protocols sourced from DefiLlama; governance data surfaced for all seed protocols; every cell in the protocol-by-feed matrix assessed and labelled; and the methodology page live, documenting the feed registry and data provenance tags.</w:t>
      </w:r>
    </w:p>
    <w:p w14:paraId="6E82C2B3" w14:textId="77777777" w:rsidR="0024357F" w:rsidRPr="0024357F" w:rsidRDefault="0024357F" w:rsidP="0024357F">
      <w:pPr>
        <w:spacing w:after="0"/>
        <w:rPr>
          <w:rFonts w:ascii="Arial" w:hAnsi="Arial" w:cs="Arial"/>
          <w:bCs/>
        </w:rPr>
      </w:pPr>
    </w:p>
    <w:p w14:paraId="29742FEF" w14:textId="77777777" w:rsidR="0024357F" w:rsidRPr="0024357F" w:rsidRDefault="0024357F" w:rsidP="0024357F">
      <w:pPr>
        <w:spacing w:after="0"/>
        <w:rPr>
          <w:rFonts w:ascii="Arial" w:hAnsi="Arial" w:cs="Arial"/>
          <w:b/>
        </w:rPr>
      </w:pPr>
      <w:r w:rsidRPr="0024357F">
        <w:rPr>
          <w:rFonts w:ascii="Arial" w:hAnsi="Arial" w:cs="Arial"/>
          <w:b/>
        </w:rPr>
        <w:t>Milestone 2 - Week 20 (34%, $5,100)</w:t>
      </w:r>
    </w:p>
    <w:p w14:paraId="695FB4AB" w14:textId="77777777" w:rsidR="0024357F" w:rsidRPr="0024357F" w:rsidRDefault="0024357F" w:rsidP="0024357F">
      <w:pPr>
        <w:spacing w:after="0"/>
        <w:rPr>
          <w:rFonts w:ascii="Arial" w:hAnsi="Arial" w:cs="Arial"/>
          <w:bCs/>
        </w:rPr>
      </w:pPr>
    </w:p>
    <w:p w14:paraId="17A303F4" w14:textId="77777777" w:rsidR="0024357F" w:rsidRPr="0024357F" w:rsidRDefault="0024357F" w:rsidP="0024357F">
      <w:pPr>
        <w:spacing w:after="0"/>
        <w:rPr>
          <w:rFonts w:ascii="Arial" w:hAnsi="Arial" w:cs="Arial"/>
          <w:bCs/>
        </w:rPr>
      </w:pPr>
      <w:r w:rsidRPr="0024357F">
        <w:rPr>
          <w:rFonts w:ascii="Arial" w:hAnsi="Arial" w:cs="Arial"/>
          <w:bCs/>
        </w:rPr>
        <w:t>Feed coverage automated wherever providers expose data publicly, with manual curation reserved for feeds without machine-readable outputs; a short roadmap outlining how protocol coverage expands beyond the initial 20; a community contribution model demonstrably operational, with at least one round of external corrections accepted and merged end to end; the project charter committed to the repository; and the named steward confirmed in writing with a public presence and a stated commitment to long-term maintenance.</w:t>
      </w:r>
    </w:p>
    <w:p w14:paraId="63DB5678" w14:textId="77777777" w:rsidR="0024357F" w:rsidRPr="0024357F" w:rsidRDefault="0024357F" w:rsidP="0024357F">
      <w:pPr>
        <w:spacing w:after="0"/>
        <w:rPr>
          <w:rFonts w:ascii="Arial" w:hAnsi="Arial" w:cs="Arial"/>
          <w:bCs/>
        </w:rPr>
      </w:pPr>
    </w:p>
    <w:p w14:paraId="70912796" w14:textId="77777777" w:rsidR="0024357F" w:rsidRPr="0024357F" w:rsidRDefault="0024357F" w:rsidP="0024357F">
      <w:pPr>
        <w:spacing w:after="0"/>
        <w:rPr>
          <w:rFonts w:ascii="Arial" w:hAnsi="Arial" w:cs="Arial"/>
          <w:b/>
        </w:rPr>
      </w:pPr>
      <w:r w:rsidRPr="0024357F">
        <w:rPr>
          <w:rFonts w:ascii="Arial" w:hAnsi="Arial" w:cs="Arial"/>
          <w:b/>
        </w:rPr>
        <w:t>Budget Breakdown</w:t>
      </w:r>
    </w:p>
    <w:p w14:paraId="0BA89836" w14:textId="77777777" w:rsidR="0024357F" w:rsidRPr="0024357F" w:rsidRDefault="0024357F" w:rsidP="0024357F">
      <w:pPr>
        <w:spacing w:after="0"/>
        <w:rPr>
          <w:rFonts w:ascii="Arial" w:hAnsi="Arial" w:cs="Arial"/>
          <w:bCs/>
        </w:rPr>
      </w:pPr>
    </w:p>
    <w:p w14:paraId="5DE406B0" w14:textId="77777777" w:rsidR="0024357F" w:rsidRPr="0024357F" w:rsidRDefault="0024357F" w:rsidP="0024357F">
      <w:pPr>
        <w:spacing w:after="0"/>
        <w:rPr>
          <w:rFonts w:ascii="Arial" w:hAnsi="Arial" w:cs="Arial"/>
          <w:bCs/>
        </w:rPr>
      </w:pPr>
      <w:r w:rsidRPr="0024357F">
        <w:rPr>
          <w:rFonts w:ascii="Arial" w:hAnsi="Arial" w:cs="Arial"/>
          <w:bCs/>
        </w:rPr>
        <w:lastRenderedPageBreak/>
        <w:t>The requested amount is $15,000 USD, in line with the Ethereum Foundation base allocation for this grant, estimated at contractor rates. The breakdown by category is:</w:t>
      </w:r>
    </w:p>
    <w:p w14:paraId="0FE17B30" w14:textId="77777777" w:rsidR="0024357F" w:rsidRPr="0024357F" w:rsidRDefault="0024357F" w:rsidP="0024357F">
      <w:pPr>
        <w:spacing w:after="0"/>
        <w:rPr>
          <w:rFonts w:ascii="Arial" w:hAnsi="Arial" w:cs="Arial"/>
          <w:bCs/>
        </w:rPr>
      </w:pPr>
    </w:p>
    <w:p w14:paraId="583F8D78" w14:textId="77777777" w:rsidR="0024357F" w:rsidRPr="0024357F" w:rsidRDefault="0024357F" w:rsidP="0024357F">
      <w:pPr>
        <w:spacing w:after="0"/>
        <w:rPr>
          <w:rFonts w:ascii="Arial" w:hAnsi="Arial" w:cs="Arial"/>
          <w:bCs/>
        </w:rPr>
      </w:pPr>
      <w:r w:rsidRPr="0024357F">
        <w:rPr>
          <w:rFonts w:ascii="Arial" w:hAnsi="Arial" w:cs="Arial"/>
          <w:bCs/>
        </w:rPr>
        <w:t>- Engineering (application, data layer, feed automation, TVL and governance integration): $8,000.</w:t>
      </w:r>
    </w:p>
    <w:p w14:paraId="192314CE" w14:textId="77777777" w:rsidR="0024357F" w:rsidRPr="0024357F" w:rsidRDefault="0024357F" w:rsidP="0024357F">
      <w:pPr>
        <w:spacing w:after="0"/>
        <w:rPr>
          <w:rFonts w:ascii="Arial" w:hAnsi="Arial" w:cs="Arial"/>
          <w:bCs/>
        </w:rPr>
      </w:pPr>
    </w:p>
    <w:p w14:paraId="71E1DF00" w14:textId="77777777" w:rsidR="0024357F" w:rsidRPr="0024357F" w:rsidRDefault="0024357F" w:rsidP="0024357F">
      <w:pPr>
        <w:spacing w:after="0"/>
        <w:rPr>
          <w:rFonts w:ascii="Arial" w:hAnsi="Arial" w:cs="Arial"/>
          <w:bCs/>
        </w:rPr>
      </w:pPr>
      <w:r w:rsidRPr="0024357F">
        <w:rPr>
          <w:rFonts w:ascii="Arial" w:hAnsi="Arial" w:cs="Arial"/>
          <w:bCs/>
        </w:rPr>
        <w:t>- Design (legible, data-dense interface and detail pages): $2,000.</w:t>
      </w:r>
    </w:p>
    <w:p w14:paraId="0134FDBD" w14:textId="77777777" w:rsidR="0024357F" w:rsidRPr="0024357F" w:rsidRDefault="0024357F" w:rsidP="0024357F">
      <w:pPr>
        <w:spacing w:after="0"/>
        <w:rPr>
          <w:rFonts w:ascii="Arial" w:hAnsi="Arial" w:cs="Arial"/>
          <w:bCs/>
        </w:rPr>
      </w:pPr>
    </w:p>
    <w:p w14:paraId="68F6DD27" w14:textId="77777777" w:rsidR="0024357F" w:rsidRPr="0024357F" w:rsidRDefault="0024357F" w:rsidP="0024357F">
      <w:pPr>
        <w:spacing w:after="0"/>
        <w:rPr>
          <w:rFonts w:ascii="Arial" w:hAnsi="Arial" w:cs="Arial"/>
          <w:bCs/>
        </w:rPr>
      </w:pPr>
      <w:r w:rsidRPr="0024357F">
        <w:rPr>
          <w:rFonts w:ascii="Arial" w:hAnsi="Arial" w:cs="Arial"/>
          <w:bCs/>
        </w:rPr>
        <w:t xml:space="preserve">- Data curation (coverage assessment plus governance, audit, and incident sourcing across 20 </w:t>
      </w:r>
    </w:p>
    <w:p w14:paraId="618F026D" w14:textId="77777777" w:rsidR="0024357F" w:rsidRPr="0024357F" w:rsidRDefault="0024357F" w:rsidP="0024357F">
      <w:pPr>
        <w:spacing w:after="0"/>
        <w:rPr>
          <w:rFonts w:ascii="Arial" w:hAnsi="Arial" w:cs="Arial"/>
          <w:bCs/>
        </w:rPr>
      </w:pPr>
      <w:r w:rsidRPr="0024357F">
        <w:rPr>
          <w:rFonts w:ascii="Arial" w:hAnsi="Arial" w:cs="Arial"/>
          <w:bCs/>
        </w:rPr>
        <w:t>protocols and the full feed registry): $3,000.</w:t>
      </w:r>
    </w:p>
    <w:p w14:paraId="465CEC0F" w14:textId="77777777" w:rsidR="0024357F" w:rsidRPr="0024357F" w:rsidRDefault="0024357F" w:rsidP="0024357F">
      <w:pPr>
        <w:spacing w:after="0"/>
        <w:rPr>
          <w:rFonts w:ascii="Arial" w:hAnsi="Arial" w:cs="Arial"/>
          <w:bCs/>
        </w:rPr>
      </w:pPr>
    </w:p>
    <w:p w14:paraId="75D8DAD4" w14:textId="77777777" w:rsidR="0024357F" w:rsidRPr="0024357F" w:rsidRDefault="0024357F" w:rsidP="0024357F">
      <w:pPr>
        <w:spacing w:after="0"/>
        <w:rPr>
          <w:rFonts w:ascii="Arial" w:hAnsi="Arial" w:cs="Arial"/>
          <w:bCs/>
        </w:rPr>
      </w:pPr>
      <w:r w:rsidRPr="0024357F">
        <w:rPr>
          <w:rFonts w:ascii="Arial" w:hAnsi="Arial" w:cs="Arial"/>
          <w:bCs/>
        </w:rPr>
        <w:t>- Infrastructure (hosting, continuous integration, and monitoring): $1,000.</w:t>
      </w:r>
    </w:p>
    <w:p w14:paraId="1B4FFFFD" w14:textId="77777777" w:rsidR="0024357F" w:rsidRPr="0024357F" w:rsidRDefault="0024357F" w:rsidP="0024357F">
      <w:pPr>
        <w:spacing w:after="0"/>
        <w:rPr>
          <w:rFonts w:ascii="Arial" w:hAnsi="Arial" w:cs="Arial"/>
          <w:bCs/>
        </w:rPr>
      </w:pPr>
    </w:p>
    <w:p w14:paraId="671C41E2" w14:textId="77777777" w:rsidR="0024357F" w:rsidRPr="0024357F" w:rsidRDefault="0024357F" w:rsidP="0024357F">
      <w:pPr>
        <w:spacing w:after="0"/>
        <w:rPr>
          <w:rFonts w:ascii="Arial" w:hAnsi="Arial" w:cs="Arial"/>
          <w:bCs/>
        </w:rPr>
      </w:pPr>
      <w:r w:rsidRPr="0024357F">
        <w:rPr>
          <w:rFonts w:ascii="Arial" w:hAnsi="Arial" w:cs="Arial"/>
          <w:bCs/>
        </w:rPr>
        <w:t>- Ongoing maintenance (initial period and community-correction operations): $1,000.</w:t>
      </w:r>
    </w:p>
    <w:p w14:paraId="4218650D" w14:textId="77777777" w:rsidR="0024357F" w:rsidRPr="0024357F" w:rsidRDefault="0024357F" w:rsidP="0024357F">
      <w:pPr>
        <w:spacing w:after="0"/>
        <w:rPr>
          <w:rFonts w:ascii="Arial" w:hAnsi="Arial" w:cs="Arial"/>
          <w:bCs/>
        </w:rPr>
      </w:pPr>
    </w:p>
    <w:p w14:paraId="3CE9776B" w14:textId="77777777" w:rsidR="0024357F" w:rsidRPr="0024357F" w:rsidRDefault="0024357F" w:rsidP="0024357F">
      <w:pPr>
        <w:spacing w:after="0"/>
        <w:rPr>
          <w:rFonts w:ascii="Arial" w:hAnsi="Arial" w:cs="Arial"/>
          <w:bCs/>
        </w:rPr>
      </w:pPr>
      <w:r w:rsidRPr="0024357F">
        <w:rPr>
          <w:rFonts w:ascii="Arial" w:hAnsi="Arial" w:cs="Arial"/>
          <w:bCs/>
        </w:rPr>
        <w:t>Payments follow the three-part structure outlined in the RFP: 33% upfront, 33% at Milestone 1, and 34% at Milestone 2. The EF App Relations team may help secure matching contributions from leading DeFi protocols and infrastructure teams; any additional funding would extend coverage, for example, to L2S as a follow-on milestone, without altering the v1 scope or the no-composite-scoring principle. Minor costs such as gas and computer will be covered by Cybercentry Limited.</w:t>
      </w:r>
    </w:p>
    <w:p w14:paraId="63971996" w14:textId="77777777" w:rsidR="0024357F" w:rsidRPr="0024357F" w:rsidRDefault="0024357F" w:rsidP="0024357F">
      <w:pPr>
        <w:spacing w:after="0"/>
        <w:rPr>
          <w:rFonts w:ascii="Arial" w:hAnsi="Arial" w:cs="Arial"/>
          <w:bCs/>
        </w:rPr>
      </w:pPr>
    </w:p>
    <w:p w14:paraId="36BD87E7" w14:textId="77777777" w:rsidR="0024357F" w:rsidRPr="0024357F" w:rsidRDefault="0024357F" w:rsidP="0024357F">
      <w:pPr>
        <w:spacing w:after="0"/>
        <w:rPr>
          <w:rFonts w:ascii="Arial" w:hAnsi="Arial" w:cs="Arial"/>
          <w:b/>
        </w:rPr>
      </w:pPr>
      <w:r w:rsidRPr="0024357F">
        <w:rPr>
          <w:rFonts w:ascii="Arial" w:hAnsi="Arial" w:cs="Arial"/>
          <w:b/>
        </w:rPr>
        <w:t>Stewardship Plan</w:t>
      </w:r>
    </w:p>
    <w:p w14:paraId="20137ECA" w14:textId="77777777" w:rsidR="0024357F" w:rsidRPr="0024357F" w:rsidRDefault="0024357F" w:rsidP="0024357F">
      <w:pPr>
        <w:spacing w:after="0"/>
        <w:rPr>
          <w:rFonts w:ascii="Arial" w:hAnsi="Arial" w:cs="Arial"/>
          <w:bCs/>
        </w:rPr>
      </w:pPr>
    </w:p>
    <w:p w14:paraId="26F3C501" w14:textId="77777777" w:rsidR="0024357F" w:rsidRPr="0024357F" w:rsidRDefault="0024357F" w:rsidP="0024357F">
      <w:pPr>
        <w:spacing w:after="0"/>
        <w:rPr>
          <w:rFonts w:ascii="Arial" w:hAnsi="Arial" w:cs="Arial"/>
          <w:bCs/>
        </w:rPr>
      </w:pPr>
      <w:r w:rsidRPr="0024357F">
        <w:rPr>
          <w:rFonts w:ascii="Arial" w:hAnsi="Arial" w:cs="Arial"/>
          <w:bCs/>
        </w:rPr>
        <w:t>After the grant period, Leigh Cronian and Cybercentry Limited will be the named stewards. Maintaining NDRIA fits well with Cybercentry's mission as an Ethereum security and verification provider, and it helps strengthen Cybercentry's reputation as a trusted, neutral member of the ecosystem. The maintenance plan includes regular re-checks of coverage cells, automated updates for feeds with machine-readable data, community corrections through pull requests that are source-verified before merging, and low, fixed hosting costs. The plan is described in STEWARDSHIP.md, and the project charter is available in the repository.</w:t>
      </w:r>
    </w:p>
    <w:p w14:paraId="70D984FD" w14:textId="77777777" w:rsidR="0024357F" w:rsidRPr="0024357F" w:rsidRDefault="0024357F" w:rsidP="0024357F">
      <w:pPr>
        <w:spacing w:after="0"/>
        <w:rPr>
          <w:rFonts w:ascii="Arial" w:hAnsi="Arial" w:cs="Arial"/>
          <w:bCs/>
        </w:rPr>
      </w:pPr>
    </w:p>
    <w:p w14:paraId="63CFBEA4" w14:textId="77777777" w:rsidR="0024357F" w:rsidRPr="0024357F" w:rsidRDefault="0024357F" w:rsidP="0024357F">
      <w:pPr>
        <w:spacing w:after="0"/>
        <w:rPr>
          <w:rFonts w:ascii="Arial" w:hAnsi="Arial" w:cs="Arial"/>
          <w:b/>
        </w:rPr>
      </w:pPr>
      <w:r w:rsidRPr="0024357F">
        <w:rPr>
          <w:rFonts w:ascii="Arial" w:hAnsi="Arial" w:cs="Arial"/>
          <w:b/>
        </w:rPr>
        <w:t>Conflict Disclosures</w:t>
      </w:r>
    </w:p>
    <w:p w14:paraId="33D1869A" w14:textId="77777777" w:rsidR="0024357F" w:rsidRPr="0024357F" w:rsidRDefault="0024357F" w:rsidP="0024357F">
      <w:pPr>
        <w:spacing w:after="0"/>
        <w:rPr>
          <w:rFonts w:ascii="Arial" w:hAnsi="Arial" w:cs="Arial"/>
          <w:bCs/>
        </w:rPr>
      </w:pPr>
    </w:p>
    <w:p w14:paraId="08258070" w14:textId="77777777" w:rsidR="0024357F" w:rsidRPr="0024357F" w:rsidRDefault="0024357F" w:rsidP="0024357F">
      <w:pPr>
        <w:spacing w:after="0"/>
        <w:rPr>
          <w:rFonts w:ascii="Arial" w:hAnsi="Arial" w:cs="Arial"/>
          <w:bCs/>
        </w:rPr>
      </w:pPr>
      <w:r w:rsidRPr="0024357F">
        <w:rPr>
          <w:rFonts w:ascii="Arial" w:hAnsi="Arial" w:cs="Arial"/>
          <w:bCs/>
        </w:rPr>
        <w:t>Cybercentry Limited offers commercial security and verification products but does not have any business relationships with the protocols in the seed list (Section 3) or with any feed providers in the feed registry (Section 4). Cybercentry's products are not included in NDRIA's feed registry and will not be added as privileged or default feeds. If they are ever included in the future, it will be through the same public contribution process as any other feed and will not be given extra weight. NDRIA displays feed data exactly as provided and does not create its own risk scores.</w:t>
      </w:r>
    </w:p>
    <w:p w14:paraId="21BD0EE6" w14:textId="77777777" w:rsidR="0024357F" w:rsidRPr="0024357F" w:rsidRDefault="0024357F" w:rsidP="0024357F">
      <w:pPr>
        <w:spacing w:after="0"/>
        <w:rPr>
          <w:rFonts w:ascii="Arial" w:hAnsi="Arial" w:cs="Arial"/>
          <w:bCs/>
        </w:rPr>
      </w:pPr>
    </w:p>
    <w:p w14:paraId="6CF14899" w14:textId="77777777" w:rsidR="0024357F" w:rsidRPr="0024357F" w:rsidRDefault="0024357F" w:rsidP="0024357F">
      <w:pPr>
        <w:spacing w:after="0"/>
        <w:rPr>
          <w:rFonts w:ascii="Arial" w:hAnsi="Arial" w:cs="Arial"/>
          <w:b/>
        </w:rPr>
      </w:pPr>
      <w:r w:rsidRPr="0024357F">
        <w:rPr>
          <w:rFonts w:ascii="Arial" w:hAnsi="Arial" w:cs="Arial"/>
          <w:b/>
        </w:rPr>
        <w:t>References</w:t>
      </w:r>
    </w:p>
    <w:p w14:paraId="7F7AF483" w14:textId="77777777" w:rsidR="0024357F" w:rsidRPr="0024357F" w:rsidRDefault="0024357F" w:rsidP="0024357F">
      <w:pPr>
        <w:spacing w:after="0"/>
        <w:rPr>
          <w:rFonts w:ascii="Arial" w:hAnsi="Arial" w:cs="Arial"/>
          <w:bCs/>
        </w:rPr>
      </w:pPr>
    </w:p>
    <w:p w14:paraId="2B034B30" w14:textId="77777777" w:rsidR="0024357F" w:rsidRPr="0024357F" w:rsidRDefault="0024357F" w:rsidP="0024357F">
      <w:pPr>
        <w:spacing w:after="0"/>
        <w:rPr>
          <w:rFonts w:ascii="Arial" w:hAnsi="Arial" w:cs="Arial"/>
          <w:bCs/>
        </w:rPr>
      </w:pPr>
      <w:r w:rsidRPr="0024357F">
        <w:rPr>
          <w:rFonts w:ascii="Arial" w:hAnsi="Arial" w:cs="Arial"/>
          <w:bCs/>
        </w:rPr>
        <w:t>(2026). Oracles | ethereum.org. ethereum.org. https://ethereum.org/hr/developers/docs/oracles/</w:t>
      </w:r>
    </w:p>
    <w:p w14:paraId="3868452F" w14:textId="77777777" w:rsidR="0024357F" w:rsidRPr="0024357F" w:rsidRDefault="0024357F" w:rsidP="0024357F">
      <w:pPr>
        <w:spacing w:after="0"/>
        <w:rPr>
          <w:rFonts w:ascii="Arial" w:hAnsi="Arial" w:cs="Arial"/>
          <w:bCs/>
        </w:rPr>
      </w:pPr>
    </w:p>
    <w:p w14:paraId="1332E043" w14:textId="77777777" w:rsidR="0024357F" w:rsidRPr="0024357F" w:rsidRDefault="0024357F" w:rsidP="0024357F">
      <w:pPr>
        <w:spacing w:after="0"/>
        <w:rPr>
          <w:rFonts w:ascii="Arial" w:hAnsi="Arial" w:cs="Arial"/>
          <w:bCs/>
        </w:rPr>
      </w:pPr>
      <w:r w:rsidRPr="0024357F">
        <w:rPr>
          <w:rFonts w:ascii="Arial" w:hAnsi="Arial" w:cs="Arial"/>
          <w:bCs/>
        </w:rPr>
        <w:t>(2026). Neutral DeFi Risk Intelligence Aggregator. Ethereum Foundation ESP. https://esp.ethereum.foundation/applicants/rfp/defi_risk_intel_agg</w:t>
      </w:r>
    </w:p>
    <w:p w14:paraId="21D2290F" w14:textId="77777777" w:rsidR="0024357F" w:rsidRPr="0024357F" w:rsidRDefault="0024357F" w:rsidP="0024357F">
      <w:pPr>
        <w:spacing w:after="0"/>
        <w:rPr>
          <w:rFonts w:ascii="Arial" w:hAnsi="Arial" w:cs="Arial"/>
          <w:bCs/>
        </w:rPr>
      </w:pPr>
    </w:p>
    <w:p w14:paraId="167DD934" w14:textId="77777777" w:rsidR="0024357F" w:rsidRPr="0024357F" w:rsidRDefault="0024357F" w:rsidP="0024357F">
      <w:pPr>
        <w:spacing w:after="0"/>
        <w:rPr>
          <w:rFonts w:ascii="Arial" w:hAnsi="Arial" w:cs="Arial"/>
          <w:bCs/>
        </w:rPr>
      </w:pPr>
      <w:r w:rsidRPr="0024357F">
        <w:rPr>
          <w:rFonts w:ascii="Arial" w:hAnsi="Arial" w:cs="Arial"/>
          <w:bCs/>
        </w:rPr>
        <w:t>(2026). L2BEAT - The state of the layer two ecosystem. L2BEAT. https://www.l2beat.com/</w:t>
      </w:r>
    </w:p>
    <w:p w14:paraId="75024E91" w14:textId="77777777" w:rsidR="0024357F" w:rsidRPr="0024357F" w:rsidRDefault="0024357F" w:rsidP="0024357F">
      <w:pPr>
        <w:spacing w:after="0"/>
        <w:rPr>
          <w:rFonts w:ascii="Arial" w:hAnsi="Arial" w:cs="Arial"/>
          <w:bCs/>
        </w:rPr>
      </w:pPr>
    </w:p>
    <w:p w14:paraId="694A5381" w14:textId="748D1718" w:rsidR="005102AE" w:rsidRPr="0024357F" w:rsidRDefault="0024357F" w:rsidP="0024357F">
      <w:pPr>
        <w:spacing w:after="0"/>
        <w:rPr>
          <w:rFonts w:ascii="Arial" w:hAnsi="Arial" w:cs="Arial"/>
          <w:bCs/>
        </w:rPr>
      </w:pPr>
      <w:r w:rsidRPr="0024357F">
        <w:rPr>
          <w:rFonts w:ascii="Arial" w:hAnsi="Arial" w:cs="Arial"/>
          <w:bCs/>
        </w:rPr>
        <w:t>(2026). DefiLlama - DeFi Dashboard &amp; Crypto Analytics. DefiLlama. https://defillama.com/</w:t>
      </w:r>
    </w:p>
    <w:sectPr w:rsidR="005102AE" w:rsidRPr="0024357F" w:rsidSect="0024357F">
      <w:pgSz w:w="11906" w:h="16838"/>
      <w:pgMar w:top="720" w:right="720" w:bottom="720" w:left="720" w:header="708" w:footer="708"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102AE"/>
    <w:rsid w:val="000171CF"/>
    <w:rsid w:val="0024357F"/>
    <w:rsid w:val="003549A0"/>
    <w:rsid w:val="005102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3D527"/>
  <w15:docId w15:val="{7FD2BCA7-312F-4F82-A4CE-4308AC7F2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GB" w:eastAsia="en-GB"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b/>
      <w:sz w:val="26"/>
      <w:szCs w:val="26"/>
    </w:rPr>
  </w:style>
  <w:style w:type="paragraph" w:styleId="Heading2">
    <w:name w:val="heading 2"/>
    <w:basedOn w:val="Normal"/>
    <w:next w:val="Normal"/>
    <w:uiPriority w:val="9"/>
    <w:unhideWhenUsed/>
    <w:qFormat/>
    <w:pPr>
      <w:keepNext/>
      <w:spacing w:before="160" w:after="40"/>
      <w:outlineLvl w:val="1"/>
    </w:pPr>
    <w:rPr>
      <w:b/>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Normal"/>
    <w:uiPriority w:val="10"/>
    <w:qFormat/>
    <w:pPr>
      <w:spacing w:after="40"/>
    </w:pPr>
    <w:rPr>
      <w:b/>
      <w:sz w:val="40"/>
      <w:szCs w:val="40"/>
    </w:rPr>
  </w:style>
  <w:style w:type="paragraph" w:styleId="Subtitle">
    <w:name w:val="Subtitle"/>
    <w:basedOn w:val="Normal"/>
    <w:next w:val="Normal"/>
    <w:uiPriority w:val="11"/>
    <w:qFormat/>
    <w:pPr>
      <w:spacing w:after="4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1795</Words>
  <Characters>10233</Characters>
  <Application>Microsoft Office Word</Application>
  <DocSecurity>0</DocSecurity>
  <Lines>85</Lines>
  <Paragraphs>24</Paragraphs>
  <ScaleCrop>false</ScaleCrop>
  <Company/>
  <LinksUpToDate>false</LinksUpToDate>
  <CharactersWithSpaces>12004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Leigh Cronian</cp:lastModifiedBy>
  <cp:revision>3</cp:revision>
  <dcterms:created xsi:type="dcterms:W3CDTF">2026-06-09T16:45:00Z</dcterms:created>
  <dcterms:modified xsi:type="dcterms:W3CDTF">2026-06-09T16:51:00Z</dcterms:modified>
</cp:coreProperties>
</file>