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D352A" w14:textId="29C643A0" w:rsidR="00ED5963" w:rsidRPr="00ED5963" w:rsidRDefault="00ED5963" w:rsidP="00ED5963">
      <w:p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 xml:space="preserve">Анализ юзабилити интерфейса </w:t>
      </w:r>
    </w:p>
    <w:p w14:paraId="748D58FB" w14:textId="6A0EC2D6" w:rsidR="00ED5963" w:rsidRPr="00ED5963" w:rsidRDefault="00ED5963" w:rsidP="00ED5963">
      <w:p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>В рамках лабораторной работы №2 Тестирование юзабилити был выполнен анализ дизайна страницы. Оценка проводилась по следующим критериям: соответствие логотипа корпоративной цветовой гамме, визуальная иерархия, золотое сечение, баланс и контраст.</w:t>
      </w:r>
    </w:p>
    <w:p w14:paraId="6D9B9562" w14:textId="53558DE4" w:rsidR="00ED5963" w:rsidRPr="00ED5963" w:rsidRDefault="00ED5963" w:rsidP="00ED5963">
      <w:pPr>
        <w:rPr>
          <w:rFonts w:ascii="Calibri Light" w:hAnsi="Calibri Light" w:cs="Calibri Light"/>
        </w:rPr>
      </w:pPr>
    </w:p>
    <w:p w14:paraId="04BEC8B7" w14:textId="77777777" w:rsidR="00ED5963" w:rsidRPr="00ED5963" w:rsidRDefault="00ED5963" w:rsidP="00ED5963">
      <w:p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>1. Соответствие логотипа корпоративной цветовой гамме</w:t>
      </w:r>
    </w:p>
    <w:p w14:paraId="2626CE8D" w14:textId="7DA8B67D" w:rsidR="00ED5963" w:rsidRPr="00ED5963" w:rsidRDefault="00ED5963" w:rsidP="00ED5963">
      <w:p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 xml:space="preserve">На анализируемых изображениях логотип представлен в виде синей птицы на белом фоне, что полностью соответствует фирменному стилю сервиса. Используемый оттенок синего является узнаваемым и ассоциируется с брендом. Цветовая палитра страницы выдержана в единой гамме: основной фон </w:t>
      </w:r>
      <w:r>
        <w:rPr>
          <w:rFonts w:ascii="Calibri Light" w:hAnsi="Calibri Light" w:cs="Calibri Light"/>
        </w:rPr>
        <w:t>-</w:t>
      </w:r>
      <w:r w:rsidRPr="00ED5963">
        <w:rPr>
          <w:rFonts w:ascii="Calibri Light" w:hAnsi="Calibri Light" w:cs="Calibri Light"/>
        </w:rPr>
        <w:t xml:space="preserve"> белый, текст серый, элементы (ссылки, имена пользователей, хештеги) выделены синим </w:t>
      </w:r>
      <w:proofErr w:type="gramStart"/>
      <w:r w:rsidRPr="00ED5963">
        <w:rPr>
          <w:rFonts w:ascii="Calibri Light" w:hAnsi="Calibri Light" w:cs="Calibri Light"/>
        </w:rPr>
        <w:t>цветом..</w:t>
      </w:r>
      <w:proofErr w:type="gramEnd"/>
    </w:p>
    <w:p w14:paraId="39CEC84C" w14:textId="1431513A" w:rsidR="00ED5963" w:rsidRPr="00ED5963" w:rsidRDefault="00ED5963" w:rsidP="00ED5963">
      <w:pPr>
        <w:rPr>
          <w:rFonts w:ascii="Calibri Light" w:hAnsi="Calibri Light" w:cs="Calibri Light"/>
        </w:rPr>
      </w:pPr>
    </w:p>
    <w:p w14:paraId="4CE6D39D" w14:textId="77777777" w:rsidR="00ED5963" w:rsidRPr="00ED5963" w:rsidRDefault="00ED5963" w:rsidP="00ED5963">
      <w:p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>2. Визуальная иерархия</w:t>
      </w:r>
    </w:p>
    <w:p w14:paraId="4E511D3A" w14:textId="77777777" w:rsidR="00ED5963" w:rsidRPr="00ED5963" w:rsidRDefault="00ED5963" w:rsidP="00ED5963">
      <w:p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>Принцип визуальной иерархии соблюдён через грамотное сочетание размера шрифта, начертания и цвета:</w:t>
      </w:r>
    </w:p>
    <w:p w14:paraId="18DB2931" w14:textId="77777777" w:rsidR="00ED5963" w:rsidRPr="00ED5963" w:rsidRDefault="00ED5963" w:rsidP="00ED5963">
      <w:pPr>
        <w:numPr>
          <w:ilvl w:val="0"/>
          <w:numId w:val="1"/>
        </w:num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>Имена авторов твитов выделены полужирным начертанием и имеют больший размер по сравнению с основным текстом, что позволяет быстро идентифицировать источник сообщения.</w:t>
      </w:r>
    </w:p>
    <w:p w14:paraId="2AC7FE97" w14:textId="77777777" w:rsidR="00ED5963" w:rsidRPr="00ED5963" w:rsidRDefault="00ED5963" w:rsidP="00ED5963">
      <w:pPr>
        <w:numPr>
          <w:ilvl w:val="0"/>
          <w:numId w:val="1"/>
        </w:num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>Ссылки на упоминания (@) и хештеги окрашены в синий цвет, что делает их заметными и указывает на интерактивность.</w:t>
      </w:r>
    </w:p>
    <w:p w14:paraId="557EACC3" w14:textId="77777777" w:rsidR="00ED5963" w:rsidRPr="00ED5963" w:rsidRDefault="00ED5963" w:rsidP="00ED5963">
      <w:pPr>
        <w:numPr>
          <w:ilvl w:val="0"/>
          <w:numId w:val="1"/>
        </w:num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>Кнопки действий (лайк, ретвит) расположены ниже основного контента и выполнены в виде компактных иконок – их второстепенная роль по отношению к содержанию очевидна.</w:t>
      </w:r>
    </w:p>
    <w:p w14:paraId="77B6A0BC" w14:textId="77777777" w:rsidR="00ED5963" w:rsidRPr="00ED5963" w:rsidRDefault="00ED5963" w:rsidP="00ED5963">
      <w:pPr>
        <w:numPr>
          <w:ilvl w:val="0"/>
          <w:numId w:val="1"/>
        </w:num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>Последовательность восприятия соответствует естественному направлению чтения (слева направо, сверху вниз), что упрощает навигацию.</w:t>
      </w:r>
    </w:p>
    <w:p w14:paraId="34413BB7" w14:textId="4305D90A" w:rsidR="00ED5963" w:rsidRPr="00ED5963" w:rsidRDefault="00ED5963" w:rsidP="00ED5963">
      <w:pPr>
        <w:rPr>
          <w:rFonts w:ascii="Calibri Light" w:hAnsi="Calibri Light" w:cs="Calibri Light"/>
        </w:rPr>
      </w:pPr>
    </w:p>
    <w:p w14:paraId="459CB937" w14:textId="77777777" w:rsidR="00ED5963" w:rsidRPr="00ED5963" w:rsidRDefault="00ED5963" w:rsidP="00ED5963">
      <w:p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>3. Принцип золотого сечения</w:t>
      </w:r>
    </w:p>
    <w:p w14:paraId="7837F691" w14:textId="26D7A976" w:rsidR="00ED5963" w:rsidRPr="00ED5963" w:rsidRDefault="00ED5963" w:rsidP="00ED5963">
      <w:p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 xml:space="preserve">Анализ пропорций страницы показывает, что левая часть (аватар, имя пользователя, дата) занимает приблизительно </w:t>
      </w:r>
      <w:proofErr w:type="gramStart"/>
      <w:r w:rsidRPr="00ED5963">
        <w:rPr>
          <w:rFonts w:ascii="Calibri Light" w:hAnsi="Calibri Light" w:cs="Calibri Light"/>
        </w:rPr>
        <w:t>30</w:t>
      </w:r>
      <w:r>
        <w:rPr>
          <w:rFonts w:ascii="Calibri Light" w:hAnsi="Calibri Light" w:cs="Calibri Light"/>
        </w:rPr>
        <w:t>-</w:t>
      </w:r>
      <w:r w:rsidRPr="00ED5963">
        <w:rPr>
          <w:rFonts w:ascii="Calibri Light" w:hAnsi="Calibri Light" w:cs="Calibri Light"/>
        </w:rPr>
        <w:t>35</w:t>
      </w:r>
      <w:proofErr w:type="gramEnd"/>
      <w:r w:rsidRPr="00ED5963">
        <w:rPr>
          <w:rFonts w:ascii="Calibri Light" w:hAnsi="Calibri Light" w:cs="Calibri Light"/>
        </w:rPr>
        <w:t xml:space="preserve">% доступной ширины, а правая (текст твита и интерактивные элементы) </w:t>
      </w:r>
      <w:r>
        <w:rPr>
          <w:rFonts w:ascii="Calibri Light" w:hAnsi="Calibri Light" w:cs="Calibri Light"/>
        </w:rPr>
        <w:t>-</w:t>
      </w:r>
      <w:r w:rsidRPr="00ED5963">
        <w:rPr>
          <w:rFonts w:ascii="Calibri Light" w:hAnsi="Calibri Light" w:cs="Calibri Light"/>
        </w:rPr>
        <w:t xml:space="preserve"> остальные </w:t>
      </w:r>
      <w:proofErr w:type="gramStart"/>
      <w:r w:rsidRPr="00ED5963">
        <w:rPr>
          <w:rFonts w:ascii="Calibri Light" w:hAnsi="Calibri Light" w:cs="Calibri Light"/>
        </w:rPr>
        <w:t>65</w:t>
      </w:r>
      <w:r>
        <w:rPr>
          <w:rFonts w:ascii="Calibri Light" w:hAnsi="Calibri Light" w:cs="Calibri Light"/>
        </w:rPr>
        <w:t>-</w:t>
      </w:r>
      <w:r w:rsidRPr="00ED5963">
        <w:rPr>
          <w:rFonts w:ascii="Calibri Light" w:hAnsi="Calibri Light" w:cs="Calibri Light"/>
        </w:rPr>
        <w:t>70</w:t>
      </w:r>
      <w:proofErr w:type="gramEnd"/>
      <w:r w:rsidRPr="00ED5963">
        <w:rPr>
          <w:rFonts w:ascii="Calibri Light" w:hAnsi="Calibri Light" w:cs="Calibri Light"/>
        </w:rPr>
        <w:t>%. Такое соотношение близко к золотое сечени</w:t>
      </w:r>
      <w:r>
        <w:rPr>
          <w:rFonts w:ascii="Calibri Light" w:hAnsi="Calibri Light" w:cs="Calibri Light"/>
        </w:rPr>
        <w:t>ю</w:t>
      </w:r>
      <w:r w:rsidRPr="00ED5963">
        <w:rPr>
          <w:rFonts w:ascii="Calibri Light" w:hAnsi="Calibri Light" w:cs="Calibri Light"/>
        </w:rPr>
        <w:t xml:space="preserve">, благодаря чему макет выглядит гармонично. </w:t>
      </w:r>
    </w:p>
    <w:p w14:paraId="15FB20C0" w14:textId="77777777" w:rsidR="00ED5963" w:rsidRPr="00ED5963" w:rsidRDefault="00ED5963" w:rsidP="00ED5963">
      <w:p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>4. Принцип баланса</w:t>
      </w:r>
    </w:p>
    <w:p w14:paraId="5E2413D4" w14:textId="3A8CC82B" w:rsidR="00ED5963" w:rsidRPr="00ED5963" w:rsidRDefault="00ED5963" w:rsidP="00ED5963">
      <w:p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>визуальный вес элементов распределён равномерно:</w:t>
      </w:r>
    </w:p>
    <w:p w14:paraId="2919A10E" w14:textId="6D3795C3" w:rsidR="00ED5963" w:rsidRPr="00ED5963" w:rsidRDefault="00ED5963" w:rsidP="00ED5963">
      <w:pPr>
        <w:numPr>
          <w:ilvl w:val="0"/>
          <w:numId w:val="2"/>
        </w:num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 xml:space="preserve">Левая колонка содержит компактные объекты (аватар, имя, дата), а правая </w:t>
      </w:r>
      <w:r>
        <w:rPr>
          <w:rFonts w:ascii="Calibri Light" w:hAnsi="Calibri Light" w:cs="Calibri Light"/>
        </w:rPr>
        <w:t>-</w:t>
      </w:r>
      <w:r w:rsidRPr="00ED5963">
        <w:rPr>
          <w:rFonts w:ascii="Calibri Light" w:hAnsi="Calibri Light" w:cs="Calibri Light"/>
        </w:rPr>
        <w:t xml:space="preserve"> более объёмный текстовый блок, что взаимно уравновешивает композицию.</w:t>
      </w:r>
    </w:p>
    <w:p w14:paraId="57446549" w14:textId="77777777" w:rsidR="00ED5963" w:rsidRPr="00ED5963" w:rsidRDefault="00ED5963" w:rsidP="00ED5963">
      <w:pPr>
        <w:numPr>
          <w:ilvl w:val="0"/>
          <w:numId w:val="2"/>
        </w:num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lastRenderedPageBreak/>
        <w:t>Цветовой баланс достигнут за счёт контраста между светлым фоном и тёмным текстом, а также умеренного использования синих акцентов. Ни одна часть экрана не доминирует над остальными.</w:t>
      </w:r>
    </w:p>
    <w:p w14:paraId="75EE7B21" w14:textId="680FCCDC" w:rsidR="00ED5963" w:rsidRPr="00ED5963" w:rsidRDefault="00ED5963" w:rsidP="00ED5963">
      <w:pPr>
        <w:rPr>
          <w:rFonts w:ascii="Calibri Light" w:hAnsi="Calibri Light" w:cs="Calibri Light"/>
        </w:rPr>
      </w:pPr>
    </w:p>
    <w:p w14:paraId="58F6AA7B" w14:textId="77777777" w:rsidR="00ED5963" w:rsidRPr="00ED5963" w:rsidRDefault="00ED5963" w:rsidP="00ED5963">
      <w:p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>5. Принцип контраста</w:t>
      </w:r>
    </w:p>
    <w:p w14:paraId="09F71684" w14:textId="77777777" w:rsidR="00ED5963" w:rsidRPr="00ED5963" w:rsidRDefault="00ED5963" w:rsidP="00ED5963">
      <w:p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>Контраст используется эффективно:</w:t>
      </w:r>
    </w:p>
    <w:p w14:paraId="672773A8" w14:textId="77777777" w:rsidR="00ED5963" w:rsidRPr="00ED5963" w:rsidRDefault="00ED5963" w:rsidP="00ED5963">
      <w:pPr>
        <w:numPr>
          <w:ilvl w:val="0"/>
          <w:numId w:val="3"/>
        </w:num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>Тёмный текст на белом фоне обеспечивает высокую читаемость.</w:t>
      </w:r>
    </w:p>
    <w:p w14:paraId="6F8CEC97" w14:textId="0879528E" w:rsidR="00ED5963" w:rsidRPr="00ED5963" w:rsidRDefault="00ED5963" w:rsidP="00ED5963">
      <w:pPr>
        <w:numPr>
          <w:ilvl w:val="0"/>
          <w:numId w:val="3"/>
        </w:num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>элементы (синие ссылки, имена) контрастируют с основным текстом, привлекая внимание.</w:t>
      </w:r>
    </w:p>
    <w:p w14:paraId="0C5D40AA" w14:textId="2E6CAB6E" w:rsidR="00ED5963" w:rsidRPr="00ED5963" w:rsidRDefault="00ED5963" w:rsidP="00ED5963">
      <w:pPr>
        <w:numPr>
          <w:ilvl w:val="0"/>
          <w:numId w:val="3"/>
        </w:num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>Кнопки взаимодействия имеют яркие цвета, что позволяет быстро их идентифицировать и снижает время на поиск нужного действия.</w:t>
      </w:r>
    </w:p>
    <w:p w14:paraId="70866B22" w14:textId="52642C99" w:rsidR="00ED5963" w:rsidRPr="00ED5963" w:rsidRDefault="00ED5963" w:rsidP="00ED5963">
      <w:pPr>
        <w:rPr>
          <w:rFonts w:ascii="Calibri Light" w:hAnsi="Calibri Light" w:cs="Calibri Light"/>
        </w:rPr>
      </w:pPr>
    </w:p>
    <w:p w14:paraId="6FC8EC16" w14:textId="77777777" w:rsidR="00ED5963" w:rsidRPr="00ED5963" w:rsidRDefault="00ED5963" w:rsidP="00ED5963">
      <w:p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>Вывод</w:t>
      </w:r>
    </w:p>
    <w:p w14:paraId="0A4537EA" w14:textId="4DEF8DF7" w:rsidR="00ED5963" w:rsidRPr="00ED5963" w:rsidRDefault="00ED5963" w:rsidP="00ED5963">
      <w:pPr>
        <w:tabs>
          <w:tab w:val="num" w:pos="720"/>
        </w:tabs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 xml:space="preserve">соответствует основным принципам юзабилити, логотип и цветовое решение </w:t>
      </w:r>
      <w:r>
        <w:rPr>
          <w:rFonts w:ascii="Calibri Light" w:hAnsi="Calibri Light" w:cs="Calibri Light"/>
        </w:rPr>
        <w:t>сочетаются</w:t>
      </w:r>
      <w:r w:rsidRPr="00ED5963">
        <w:rPr>
          <w:rFonts w:ascii="Calibri Light" w:hAnsi="Calibri Light" w:cs="Calibri Light"/>
        </w:rPr>
        <w:t>.</w:t>
      </w:r>
    </w:p>
    <w:p w14:paraId="1C7EC601" w14:textId="42045D7B" w:rsidR="00ED5963" w:rsidRPr="00ED5963" w:rsidRDefault="00ED5963" w:rsidP="00ED5963">
      <w:pPr>
        <w:numPr>
          <w:ilvl w:val="0"/>
          <w:numId w:val="4"/>
        </w:num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>визуальная построена логично и направляет пользователя к ключевым элементам</w:t>
      </w:r>
    </w:p>
    <w:p w14:paraId="467EDE78" w14:textId="251F6F7A" w:rsidR="00ED5963" w:rsidRPr="00ED5963" w:rsidRDefault="00ED5963" w:rsidP="00ED5963">
      <w:pPr>
        <w:numPr>
          <w:ilvl w:val="0"/>
          <w:numId w:val="4"/>
        </w:num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>пропорции страницы близки к золотому сечению, что делает дизайн эстетичным</w:t>
      </w:r>
    </w:p>
    <w:p w14:paraId="0C296DB9" w14:textId="77777777" w:rsidR="00ED5963" w:rsidRPr="00ED5963" w:rsidRDefault="00ED5963" w:rsidP="00ED5963">
      <w:pPr>
        <w:numPr>
          <w:ilvl w:val="0"/>
          <w:numId w:val="4"/>
        </w:numPr>
        <w:rPr>
          <w:rFonts w:ascii="Calibri Light" w:hAnsi="Calibri Light" w:cs="Calibri Light"/>
        </w:rPr>
      </w:pPr>
      <w:r w:rsidRPr="00ED5963">
        <w:rPr>
          <w:rFonts w:ascii="Calibri Light" w:hAnsi="Calibri Light" w:cs="Calibri Light"/>
        </w:rPr>
        <w:t>баланс и контраст обеспечивают комфортное восприятие и облегчают взаимодействие.</w:t>
      </w:r>
    </w:p>
    <w:p w14:paraId="29F17E52" w14:textId="77777777" w:rsidR="00ED5963" w:rsidRPr="00ED5963" w:rsidRDefault="00ED5963">
      <w:pPr>
        <w:rPr>
          <w:rFonts w:ascii="Calibri Light" w:hAnsi="Calibri Light" w:cs="Calibri Light"/>
        </w:rPr>
      </w:pPr>
    </w:p>
    <w:sectPr w:rsidR="00ED5963" w:rsidRPr="00ED59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2743E"/>
    <w:multiLevelType w:val="multilevel"/>
    <w:tmpl w:val="626E8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531BC3"/>
    <w:multiLevelType w:val="multilevel"/>
    <w:tmpl w:val="9658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4703D9"/>
    <w:multiLevelType w:val="multilevel"/>
    <w:tmpl w:val="70C6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9859F4"/>
    <w:multiLevelType w:val="multilevel"/>
    <w:tmpl w:val="5EF43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575526">
    <w:abstractNumId w:val="3"/>
  </w:num>
  <w:num w:numId="2" w16cid:durableId="1829175468">
    <w:abstractNumId w:val="2"/>
  </w:num>
  <w:num w:numId="3" w16cid:durableId="524901822">
    <w:abstractNumId w:val="1"/>
  </w:num>
  <w:num w:numId="4" w16cid:durableId="16933381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963"/>
    <w:rsid w:val="00D07455"/>
    <w:rsid w:val="00ED5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DB904"/>
  <w15:chartTrackingRefBased/>
  <w15:docId w15:val="{4B743297-3AB0-4C37-A03F-AC6AB462D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5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5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5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5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5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5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5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5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5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5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5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5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596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596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596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596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596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596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5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5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5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5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5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596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596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596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5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596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59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412</Words>
  <Characters>2352</Characters>
  <Application>Microsoft Office Word</Application>
  <DocSecurity>0</DocSecurity>
  <Lines>19</Lines>
  <Paragraphs>5</Paragraphs>
  <ScaleCrop>false</ScaleCrop>
  <Company/>
  <LinksUpToDate>false</LinksUpToDate>
  <CharactersWithSpaces>2759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Будаев</dc:creator>
  <cp:keywords/>
  <dc:description/>
  <cp:lastModifiedBy>Алексей Будаев</cp:lastModifiedBy>
  <cp:revision>1</cp:revision>
  <dcterms:created xsi:type="dcterms:W3CDTF">2026-06-16T15:20:00Z</dcterms:created>
  <dcterms:modified xsi:type="dcterms:W3CDTF">2026-06-16T15:23:00Z</dcterms:modified>
</cp:coreProperties>
</file>