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HubTalk AI — Анализ пробелов при миграции: Сайт 1 → Сайт 2</w:t>
      </w:r>
    </w:p>
    <w:p>
      <w:pPr>
        <w:spacing w:after="400"/>
      </w:pPr>
      <w:r>
        <w:rPr>
          <w:i/>
          <w:iCs/>
          <w:color w:val="555555"/>
        </w:rPr>
        <w:t xml:space="preserve">Сайт 1 = текущий продакшн. Сайт 2 = целевая платформа.</w:t>
      </w:r>
    </w:p>
    <w:p>
      <w:pPr>
        <w:pStyle w:val="Heading1"/>
        <w:spacing w:after="200" w:before="400"/>
      </w:pPr>
      <w:r>
        <w:t xml:space="preserve">1. Обзор и контекст миграции</w:t>
      </w:r>
    </w:p>
    <w:p>
      <w:pPr>
        <w:spacing w:after="160"/>
      </w:pPr>
      <w:r>
        <w:t xml:space="preserve">Сайт 1 — текущий продакшн. Сайт 2 — новая версия, ядро мощнее (конструктор потока, версионирование/публикация, Components, MCP, мониторинг инфраструктуры). Часть функций Сайта 1 в Сайте 2 отсутствует.</w:t>
      </w:r>
    </w:p>
    <w:p>
      <w:pPr>
        <w:spacing w:after="160"/>
      </w:pPr>
      <w:r>
        <w:t xml:space="preserve">«Только Сайт 1» в таблице ниже = требуется реализовать в Сайте 2. «Только Сайт 2» = уже реализовано. «Сопоставимо» = проверить паритет.</w:t>
      </w:r>
    </w:p>
    <w:p>
      <w:pPr>
        <w:pStyle w:val="Heading1"/>
        <w:spacing w:after="200" w:before="400"/>
      </w:pPr>
      <w:r>
        <w:t xml:space="preserve">2. Дизайн и визуальная система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200"/>
      </w:tblGrid>
      <w:tr>
        <w:trPr>
          <w:tblHeader/>
        </w:trPr>
        <w:tc>
          <w:tcPr>
            <w:tcW w:type="dxa" w:w="20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Аспект</w:t>
            </w:r>
          </w:p>
        </w:tc>
        <w:tc>
          <w:tcPr>
            <w:tcW w:type="dxa" w:w="4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Сайт 1</w:t>
            </w:r>
          </w:p>
        </w:tc>
        <w:tc>
          <w:tcPr>
            <w:tcW w:type="dxa" w:w="4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Сайт 2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Тема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Светлая по умолчанию (есть переключатель на тёмную, не проверялась)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Тёмная по умолчанию (похоже, основная тема; переключатель присутствует)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Акцентный цвет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Фиолетовый/синий, красный/оранжевый/синий в графиках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Синий/индиго для основных действий, зелёные/жёлтые статусные метки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Компоновка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Боковая панель + верхняя строка breadcrumb; вложенные/раскрывающиеся разделы бокового меню (Dashboards, Conversations, Detailed Report, Administration раскрываются)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Боковая панель + верхняя строка breadcrumb; плоское одноуровневое боковое меню без вложенности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Плотность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Более плотная, традиционный вид админ-таблиц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Карточные списки (Agents), больше отступов, более «продуктовое» ощущение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Визуализация данных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Кольцевые диаграммы, столбчатые диаграммы, линейные/area-графики, календарная тепловая карта, кольца прогресса — более богатая визуализация на дашборде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Минимум графиков; в основном числовые карточки и статусные метки вместо визуализаций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Отличительный UI-элемент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Кольца прогресса; тепловая карта звонков по часам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Визуальный узловой canvas потока с миникартой; метки состояния версии/публикации (v5, Unpublished changes)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Согласованность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Очень последовательный паттерн таблиц на всех админ-страницах (панель фильтров → переключатель View → основная кнопка действия → таблица с пагинацией → меню «...» в строке)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Последовательный карточный паттерн для агентов; последовательный табличный паттерн для справочников (Models/Voices/ASR) со строкой иконок Check/edit/warn/swap/reset</w:t>
            </w:r>
          </w:p>
        </w:tc>
      </w:tr>
    </w:tbl>
    <w:p>
      <w:pPr>
        <w:pStyle w:val="Heading1"/>
        <w:spacing w:after="200" w:before="400"/>
      </w:pPr>
      <w:r>
        <w:t xml:space="preserve">3. Информационная архитектура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rPr>
          <w:tblHeader/>
        </w:trPr>
        <w:tc>
          <w:tcPr>
            <w:tcW w:type="dxa" w:w="4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Навигация Сайта 1</w:t>
            </w:r>
          </w:p>
        </w:tc>
        <w:tc>
          <w:tcPr>
            <w:tcW w:type="dxa" w:w="42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Навигация Сайта 2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Dashboards › Operations dashboard, Campaign goal tracking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 (единая сводка по агентам/сессиям)</w:t>
            </w:r>
          </w:p>
        </w:tc>
      </w:tr>
      <w:tr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Campaigns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Agents (карточки, версионирование, статус публикации)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Conversations › Outbound, Inbound, Chats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Telephony (SIP-транки)</w:t>
            </w:r>
          </w:p>
        </w:tc>
      </w:tr>
      <w:tr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Agents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History (единая таблица звонков + чатов)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Knowledge Base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Incidents (инциденты, выявленные ИИ)</w:t>
            </w:r>
          </w:p>
        </w:tc>
      </w:tr>
      <w:tr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Detailed Report › Outbound, Inbound</w:t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› Users, Companies, Servers, Countries, Languages, SIP Trunks, Agent Languages, LLM Providers, LLMs, Segments, Segment templates, TTS Providers, TTS, ASR Providers, ASR, WebAPI/API Keys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Models, Voices, ASR models, Realtime models, Realtime voices (отдельные справочники)</w:t>
            </w:r>
          </w:p>
        </w:tc>
      </w:tr>
      <w:tr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MCP servers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Components (переиспользуемые общие/локальные фрагменты потока)</w:t>
            </w:r>
          </w:p>
        </w:tc>
      </w:tr>
      <w:tr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Knowledge Bases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Health</w:t>
            </w:r>
          </w:p>
        </w:tc>
      </w:tr>
      <w:tr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Organization, Settings</w:t>
            </w:r>
          </w:p>
        </w:tc>
      </w:tr>
    </w:tbl>
    <w:p>
      <w:pPr>
        <w:spacing w:after="160"/>
      </w:pPr>
      <w:r>
        <w:t xml:space="preserve">Сайт 1: навигация по бизнес-сущностям (кампании, звонки, отчёты), Administration — общий раздел. Сайт 2: навигация по циклу агента (создание → публикация → мониторинг), инфраструктура вынесена в верхний уровень.</w:t>
      </w:r>
    </w:p>
    <w:p>
      <w:pPr>
        <w:pStyle w:val="Heading1"/>
        <w:spacing w:after="200" w:before="400"/>
      </w:pPr>
      <w:r>
        <w:t xml:space="preserve">4. Чек-лист пробелов при миграции (Сайт 1 → Сайт 2)</w:t>
      </w:r>
    </w:p>
    <w:p>
      <w:pPr>
        <w:spacing w:after="160"/>
      </w:pPr>
      <w:r>
        <w:t xml:space="preserve">«Только Сайт 1» = реализовать в Сайте 2. «Только Сайт 2» = уже есть. «Сопоставимо» = проверить паритет.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100"/>
      </w:tblGrid>
      <w:tr>
        <w:trPr>
          <w:tblHeader/>
        </w:trPr>
        <w:tc>
          <w:tcPr>
            <w:tcW w:type="dxa" w:w="19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Функция</w:t>
            </w:r>
          </w:p>
        </w:tc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Сайт 1 (текущий)</w:t>
            </w:r>
          </w:p>
        </w:tc>
        <w:tc>
          <w:tcPr>
            <w:tcW w:type="dxa" w:w="26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Сайт 2 (целевой)</w:t>
            </w:r>
          </w:p>
        </w:tc>
        <w:tc>
          <w:tcPr>
            <w:tcW w:type="dxa" w:w="2100"/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Статус миграции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Операционный дашборд в реальном времени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насыщенный (тональность, % сдерживания, тепловая карта, распределение длительности звонков)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Частично — Dashboard представляет собой простую сводку по агентам/сессиям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1 выигрывает по операционной наглядности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Управление кампаниями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полный список кампаний + отслеживание целей по сегментам с KPI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Аналога нет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1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История диалогов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Разделена по страницам Outbound / Inbound / Chats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Единая история History с расширенными фильтрами (результат, тональность, диспозиция, инциденты, серьёзность, статус проверки)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Фильтрация Сайта 2 более продвинута; фильтрация Сайта 1 проще, но разделена по каналам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Конфигурация агента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Простая форма: выпадающие списки язык/LLM/TTS/ASR + сворачиваемые разделы (Functions, Variables, Post Call Analysis, VAD, настройки звонка/речи/вебхуков, KB)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Полноценный визуальный узловой конструктор потока (Conversation, Function, Code, Logic Split, Extract Variables, Transfer, Component, MCP Tool, End) с публикацией/черновиками/версионированием, Copilot, импортом/экспортом, тестированием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2 значительно мощнее для проектирования логики диалога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Версионирование / публикация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Published vX, Unpublished changes, Discard changes, история версий агента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Переиспользуемые компоненты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библиотечные (общие) и локальные компоненты агента с гибкостью/версионированием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ИИ-ассистент для конструирования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«+ Copilot» в редакторе потока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База знаний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список + прикрепление файлов (на уровне KB), простой статус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список + модальное управление файлами, drag-and-drop, более широкий набор форматов (pdf/docx/pptx/xlsx и т.д.), прикрепление на уровне KB или отдельного узла диалога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2 несколько гибче (прикрепление KB на уровне узла)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Телефония / SIP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Настраивается через Administration &gt; SIP Trunks (префикс, входящие/исходящие номера, привязанные агенты)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Отдельная страница Telephony (транк, входящий, исходящий + привязанные агенты, адрес/протокол SBC)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Сопоставимо; Сайт 2 выносит это в верхний уровень навигации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Инциденты / проблемы, выявленные ИИ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отдельная страница Incidents (серьёзность, статус, по агенту)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Мониторинг здоровья системы / инфраструктуры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активные звонки, глубина/задержка очередей/DLQ, здоровье компонентов (db/redis/minio/livekit), задержка внешних провайдеров (deepgram/elevenlabs/openai и т.д.)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 — существенное отличие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Справочник LLM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LLMs — пользовательское имя, модель, endpoint, провайдер, переключатели ролей Main Prompt/Post-Call Analysis по модели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Models — более насыщенный справочник с актуальными ценами (за 1M токенов), ролями, живой проверкой соединения «Check», фильтром по провайдеру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Справочник Сайта 2 более актуален и детализирован; переключатель ролей по модели у Сайта 1 проще, но сопоставим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Общесистемные роли LLM по умолчанию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 как единый экран (переключатели ролей заданы по каждой модели отдельно)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Settings &gt; Models (LLM) — модели Execution / Classifier / Copilot (reasoning) / Simulation / Analytics (mass и deep tier), указан путь конфигурации (/app/config.docker.yaml)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 — централизует то, что у Сайта 1 распределено по переключателям отдельных моделей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Справочник голосов (TTS)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TTS / TTS Providers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Voices — показаны возможности (задержка, стриминг, тайминг слов), включает самостоятельно размещённые двуязычные KZ/RU голоса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Сопоставимое покрытие; Сайт 2 более явно показывает флаги возможностей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Справочник ASR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ASR / ASR Providers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ASR models — та же идея, фильтр по провайдеру, флаги возможностей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Сопоставимо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Realtime-модели/голоса (speech-to-speech)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отдельные справочники Realtime models и Realtime voices с модальными окнами редактирования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MCP-серверы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конфигурация MCP на уровне организации, общая для MCP-узла и realtime-сессий, с фиксацией списка инструментов при публикации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Схема пост-анализа звонка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Segments + Segment templates — именованные сегменты результата (Settlement, Welcome, NSF и т.д.), каждый с типизированными полями извлечения (Boolean/Number/Selector), копирование/перемещение между сегментами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Настраивается внутри потока агента (раздел «Post Call Analysis») — менее заметно как самостоятельная структурированная система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Система сегментов/шаблонов Сайта 1 более зрелая и явная в этом аспекте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Управление кешем TTS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модальное окно очистки кеша TTS по агенту (по голосу / по опубликованной версии / весь workspace) + denylist для фраз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 — функция контроля операционных затрат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Доступ к API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WebAPI/API Keys — список ключей, отзыв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keys — то же самое плюс встроенная документация (endpoints, Bearer-аутентификация, idempotency key, ссылки на /docs и openapi.json)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2 документирует API прямо в продукте; Сайт 1 только управляет ключами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Управление пользователями / ролями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Users — имя/фамилия, телефон, компания, страна, язык, переключатели активен/подтверждён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Organization &gt; Users — имя/email, организация, выпадающий список роли, статус входа; поддержка нескольких организаций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2 тяготеет к мультитенантной/организационной модели; Сайт 1 — к однотенантной модели с более богатыми полями локали пользователя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Компании / мультитенантность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Companies — полный CRUD, юридический адрес, страна/язык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Organization — дерево организации с типом/брендом; показана одна организация «HubTalk AI»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Сайт 1 показывает более зрелые данные по нескольким компаниям; Сайт 2 предполагает мультиорганизационность, но менее заполнен данными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Записи серверов / инфраструктуры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Administration &gt; Servers — имя, адрес, статус, ёмкость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 как отдельная страница (инфраструктура отражена через System Health)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Разный подход: Сайт 1 рассматривает серверы как инвентарь; Сайт 2 — как метрики здоровья в реальном времени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Справочники Countries / Languages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полноценные CRUD-страницы администрирования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 как отдельные страницы</w:t>
            </w:r>
          </w:p>
        </w:tc>
        <w:tc>
          <w:tcPr>
            <w:tcW w:type="dxa" w:w="21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1, в виде явных админ-таблиц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Настройки внешнего вида / рабочего пространства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обнаружено как единая страница настроек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Да — Settings: язык интерфейса, цветовая тема, значения по умолчанию для новых агентов, общесистемные роли моделей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Сайт 2</w:t>
            </w:r>
          </w:p>
        </w:tc>
      </w:tr>
    </w:tbl>
    <w:p>
      <w:pPr>
        <w:pStyle w:val="Heading1"/>
        <w:spacing w:after="200" w:before="400"/>
      </w:pPr>
      <w:r>
        <w:t xml:space="preserve">5. Уже реализовано в Сайте 2 (действий по миграции не требуется)</w:t>
      </w:r>
    </w:p>
    <w:p>
      <w:pPr>
        <w:spacing w:after="160"/>
      </w:pPr>
      <w:r>
        <w:t xml:space="preserve">Уже покрыто в Сайте 2, переноса не требуется.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Конфигурация агента — визуальный конструктор потоков Сайта 2 (узлы Conversation, Function, Code, Logic Split, Transfer, MCP Tool, Component, End) полностью заменяет форму агента на выпадающих списках Сайта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База знаний — версия Сайта 2 является надмножеством функционала (drag-and-drop, больше форматов файлов, прикрепление на уровне узла).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Телефония / SIP — присутствует в Сайте 2 как отдельная страница верхнего уровня, функционально эквивалентная таблице SIP Trunks в администрировании Сайта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Справочники LLM / голосов / ASR — страницы Models, Voices и ASR models Сайта 2 более актуальны (живые цены, живая проверка соединения, флаги возможностей) и покрывают ту же область, что и админ-страницы LLM/TTS/ASR Providers Сайта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API-ключами — страница API keys Сайта 2 выполняет ту же функцию, что и WebAPI/API Keys Сайта 1, плюс встроенная документация.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Пользователи — Organization &gt; Users в Сайте 2 покрывает ту же функцию, что и Administration &gt; Users в Сайте 1 (на основе ролей, с поддержкой мультиорганизаций).</w:t>
      </w:r>
    </w:p>
    <w:p>
      <w:pPr>
        <w:pStyle w:val="Heading1"/>
        <w:spacing w:after="200" w:before="400"/>
      </w:pPr>
      <w:r>
        <w:t xml:space="preserve">6. Необходимо перенести: функции, отсутствующие в Сайте 2</w:t>
      </w:r>
    </w:p>
    <w:p>
      <w:pPr>
        <w:spacing w:after="160"/>
      </w:pPr>
      <w:r>
        <w:t xml:space="preserve">Отсутствует в Сайте 2, требуется перенести.</w:t>
      </w:r>
    </w:p>
    <w:p>
      <w:pPr>
        <w:pStyle w:val="Heading2"/>
        <w:spacing w:after="150" w:before="300"/>
      </w:pPr>
      <w:r>
        <w:t xml:space="preserve">Высокий приоритет — ключевые операционные функции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Аналитика операционного дашборда: тональность звонков, коэффициент сдерживания, коэффициент дозвона, тепловая карта по часам, распределение длительности звонков. В Сайте 2 отсутствует.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Управление кампаниями: список кампаний (создание, отмена, прогресс) + Campaign goal tracking с KPI по сегментам (Settlement/Welcome/NSF/Termination). В Сайте 2 отсутствует.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Segments + Segment templates: типизированная схема извлечения данных после звонка (Boolean/Number/Selector, списки вариантов, копирование/перемещение между сегментами). В Сайте 2 — только встроенный раздел Post Call Analysis, не переиспользуемая схема.</w:t>
      </w:r>
    </w:p>
    <w:p>
      <w:pPr>
        <w:pStyle w:val="Heading2"/>
        <w:spacing w:after="150" w:before="300"/>
      </w:pPr>
      <w:r>
        <w:t xml:space="preserve">Средний приоритет — административные/справочные данные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Страница администрирования Countries (CRUD) — в Сайте 2 отдельной страницы нет.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Страница администрирования Languages (CRUD) — в Сайте 2 отдельной страницы нет.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Страница администрирования Servers (инвентарь: имя, адрес, статус, ёмкость) — Сайт 2 показывает только живое состояние инфраструктуры (System Health), а не инвентарную CRUD-таблицу серверов.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Companies (мультитенантность) — Organization в Сайте 2 менее зрел для данных по компаниям, чем таблица Companies в Сайте 1; проверить перед переходом.</w:t>
      </w:r>
    </w:p>
    <w:p>
      <w:pPr>
        <w:pStyle w:val="Heading2"/>
        <w:spacing w:after="150" w:before="300"/>
      </w:pPr>
      <w:r>
        <w:t xml:space="preserve">Низкий приоритет — только проверка паритета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Detailed Report (отчёты Outbound/Inbound, экспорт) — проверить эквивалент в Сайте 2 или перенести.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История по каналам (Outbound/Inbound/Chats раздельно) — в Сайте 2 объединена в History с фильтрами; подтвердить полную замену.</w:t>
      </w:r>
    </w:p>
    <w:p>
      <w:pPr>
        <w:pStyle w:val="Heading1"/>
        <w:spacing w:after="200" w:before="400"/>
      </w:pPr>
      <w:r>
        <w:t xml:space="preserve">7. План миграции</w:t>
      </w:r>
    </w:p>
    <w:p>
      <w:pPr>
        <w:spacing w:after="160"/>
      </w:pPr>
      <w:r>
        <w:t xml:space="preserve">Последовательность действий: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Перенести метрики операционного дашборда (тональность, сдерживание, тепловая карта, распределение длительности звонков) в Dashboard Сайта 2 или в новую страницу Analytics.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Перенести управление кампаниями и Campaign goal tracking как новый раздел верхнего уровня в Сайте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Перенести Segments + Segment templates как самостоятельную, переиспользуемую систему схем в Сайте 2 (а не оставлять конфигурацию пост-анализа звонка только встроенной в агента).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Добавить недостающие страницы справочных данных администрирования (Countries, Languages, Servers) в Сайт 2, либо подтвердить, что эквивалентное управление возможно через Settings/Organization.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Убедиться, что данные Companies/мультитенантности полностью переносятся в модель Organization Сайта 2 без потери полей (юридический адрес, страна, язык).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Подтвердить, что экспорты Detailed Report и разделённые представления Outbound/Inbound/Chats либо воспроизведены, либо доказано не нужны при наличии единой History с фильтрами в Сайте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Только после завершения пунктов 1–6: заморозить Сайт 1, запустить оба варианта параллельно на период проверки, затем вывести Сайт 1 из эксплуатации.</w:t>
      </w:r>
    </w:p>
    <w:p>
      <w:pPr>
        <w:spacing w:after="160"/>
      </w:pPr>
      <w:r>
        <w:t xml:space="preserve">До выполнения пунктов 1–3 Сайт 1 остаётся системой учёта для отчётности и кампаний.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2026-07-27T06:41:21.919Z</dcterms:created>
  <dcterms:modified xsi:type="dcterms:W3CDTF">2026-07-27T06:41:21.920Z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